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429" w:tblpY="373"/>
        <w:tblOverlap w:val="never"/>
        <w:tblW w:w="1009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129"/>
        <w:gridCol w:w="5734"/>
        <w:gridCol w:w="1198"/>
        <w:gridCol w:w="123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8" w:hRule="atLeast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5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执行标准</w:t>
            </w: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服务期限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2" w:hRule="atLeast"/>
        </w:trPr>
        <w:tc>
          <w:tcPr>
            <w:tcW w:w="8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2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鸡蛋</w:t>
            </w:r>
          </w:p>
        </w:tc>
        <w:tc>
          <w:tcPr>
            <w:tcW w:w="57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1、蛋鸡存栏20000只以上。（提供证明材料）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2、场址选择合理，周围无污染，场区布局科学。有专用蛋库，蛋品仓库基地要高，空气畅通，要有防晒、防寒设施，保持卫生清洁，库温保持在20℃左右。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、实施了程序化免疫，养殖档案齐全。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、所提供的鸡蛋符合以下条件：经分拣无异形蛋，确保为5日以内的新鲜蛋，蛋壳整洁,并配送到校。鲜鸡蛋经过无公害或绿色产品认证。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、鸡蛋净重每枚≥60克。</w:t>
            </w:r>
          </w:p>
        </w:tc>
        <w:tc>
          <w:tcPr>
            <w:tcW w:w="119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158080个</w:t>
            </w:r>
          </w:p>
        </w:tc>
        <w:tc>
          <w:tcPr>
            <w:tcW w:w="12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2" w:hRule="atLeast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纯牛奶</w:t>
            </w:r>
          </w:p>
        </w:tc>
        <w:tc>
          <w:tcPr>
            <w:tcW w:w="5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1、净含量：200ml／盒；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2、符合GB25190，每100ml蛋白质≥3.0g；脂肪≥3.5g；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3、产品为“学生专用牛奶”。</w:t>
            </w: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158080份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5" w:hRule="atLeast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面包</w:t>
            </w:r>
          </w:p>
        </w:tc>
        <w:tc>
          <w:tcPr>
            <w:tcW w:w="5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1、净含量≧80ɡ/个，产品符合国家GB/T20981标准。独立包装，并充入氮气，外包装标明生产厂家、生产日期、保质期等国家法律法规规定的要求。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2、每批产品必须提供自检报告，且每批供货产品必须为生产日面包期限7天内的产品，并配送到学校。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3、保质期：面包保质期15-20天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4、有完善、高效的配送和服务方案，有符合鲜面包安全运输国家规定的相关条件。</w:t>
            </w: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158080份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1年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1OWU1YWZiM2Y3NTdlNGVhODRlZDc4MTM5NzY1MDgifQ=="/>
  </w:docVars>
  <w:rsids>
    <w:rsidRoot w:val="690D0572"/>
    <w:rsid w:val="690D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2024-04-08T02:13:00Z</dcterms:created>
  <dc:creator>38℃半</dc:creator>
  <cp:lastModifiedBy>38℃半</cp:lastModifiedBy>
  <dcterms:modified xsi:type="dcterms:W3CDTF">2024-04-08T02:13:16Z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213DFC6BA6DA43E3A33E5C786AAC63F9_11</vt:lpwstr>
  </property>
</Properties>
</file>