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37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采购需求</w:t>
      </w:r>
    </w:p>
    <w:p w14:paraId="7B868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bookmarkStart w:id="0" w:name="_GoBack"/>
      <w:bookmarkEnd w:id="0"/>
    </w:p>
    <w:p w14:paraId="6BFA38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合同包1(渭南市2024年第二批省级财政农业专项资金粮油绿色高效提单产):</w:t>
      </w:r>
    </w:p>
    <w:p w14:paraId="7FAAE1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合同包预算金额：550,000.00元</w:t>
      </w:r>
    </w:p>
    <w:p w14:paraId="6D17E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合同包最高限价：550,000.00元</w:t>
      </w:r>
    </w:p>
    <w:tbl>
      <w:tblPr>
        <w:tblW w:w="86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52"/>
        <w:gridCol w:w="1703"/>
        <w:gridCol w:w="738"/>
        <w:gridCol w:w="1284"/>
        <w:gridCol w:w="1290"/>
        <w:gridCol w:w="1291"/>
      </w:tblGrid>
      <w:tr w14:paraId="610BAC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Header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DCD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863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7E4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571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1E2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B5A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239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64CDF6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440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CB0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有机肥料及微生物肥料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92C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化肥及小麦种子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2B5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1DC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5C60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11B4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550,000.00</w:t>
            </w:r>
          </w:p>
        </w:tc>
      </w:tr>
    </w:tbl>
    <w:p w14:paraId="43BBB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38D5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合同履行期限：10日历天</w:t>
      </w:r>
    </w:p>
    <w:p w14:paraId="48F96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mVjNmFmYTQ2Y2E1ZGNmNDNmN2IwZGFiN2E5YmMifQ=="/>
  </w:docVars>
  <w:rsids>
    <w:rsidRoot w:val="00000000"/>
    <w:rsid w:val="4C0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194</Characters>
  <Lines>0</Lines>
  <Paragraphs>0</Paragraphs>
  <TotalTime>1</TotalTime>
  <ScaleCrop>false</ScaleCrop>
  <LinksUpToDate>false</LinksUpToDate>
  <CharactersWithSpaces>194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2024-09-14T10:56:37Z</dcterms:created>
  <dc:creator>lenovo</dc:creator>
  <cp:lastModifiedBy>我是你的瑶吖瑶姐姐</cp:lastModifiedBy>
  <dcterms:modified xsi:type="dcterms:W3CDTF">2024-09-14T10:58:18Z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ECDC12A5A21A45DEBBD8F7BBDD6981C0_12</vt:lpwstr>
  </property>
</Properties>
</file>