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79F49E">
      <w:pPr>
        <w:jc w:val="center"/>
        <w:rPr>
          <w:rFonts w:hint="eastAsia" w:ascii="仿宋" w:hAnsi="仿宋" w:eastAsia="仿宋" w:cs="仿宋"/>
          <w:b/>
          <w:bCs/>
          <w:color w:val="auto"/>
          <w:sz w:val="36"/>
          <w:szCs w:val="24"/>
          <w:highlight w:val="none"/>
          <w:lang w:val="en-US" w:eastAsia="zh-CN" w:bidi="ar-SA"/>
        </w:rPr>
      </w:pPr>
      <w:bookmarkStart w:id="0" w:name="_GoBack"/>
      <w:r>
        <w:rPr>
          <w:rFonts w:hint="eastAsia" w:ascii="仿宋" w:hAnsi="仿宋" w:eastAsia="仿宋" w:cs="仿宋"/>
          <w:b/>
          <w:bCs/>
          <w:color w:val="auto"/>
          <w:sz w:val="36"/>
          <w:szCs w:val="24"/>
          <w:highlight w:val="none"/>
          <w:lang w:val="en-US" w:eastAsia="zh-CN" w:bidi="ar-SA"/>
        </w:rPr>
        <w:t>1-3包合同</w:t>
      </w:r>
    </w:p>
    <w:bookmarkEnd w:id="0"/>
    <w:p w14:paraId="10565983">
      <w:pPr>
        <w:jc w:val="center"/>
        <w:textAlignment w:val="baseline"/>
        <w:rPr>
          <w:rStyle w:val="10"/>
          <w:rFonts w:hint="eastAsia" w:ascii="仿宋" w:hAnsi="仿宋" w:eastAsia="仿宋" w:cs="仿宋"/>
          <w:color w:val="auto"/>
          <w:highlight w:val="none"/>
          <w:lang w:bidi="ar-SA"/>
        </w:rPr>
      </w:pPr>
      <w:r>
        <w:rPr>
          <w:rStyle w:val="10"/>
          <w:rFonts w:hint="eastAsia" w:ascii="仿宋" w:hAnsi="仿宋" w:eastAsia="仿宋" w:cs="仿宋"/>
          <w:b/>
          <w:bCs/>
          <w:color w:val="auto"/>
          <w:sz w:val="48"/>
          <w:szCs w:val="36"/>
          <w:highlight w:val="none"/>
          <w:lang w:bidi="ar-SA"/>
        </w:rPr>
        <w:t xml:space="preserve"> </w:t>
      </w:r>
      <w:r>
        <w:rPr>
          <w:rStyle w:val="10"/>
          <w:rFonts w:hint="eastAsia" w:ascii="仿宋" w:hAnsi="仿宋" w:eastAsia="仿宋" w:cs="仿宋"/>
          <w:b/>
          <w:bCs/>
          <w:color w:val="auto"/>
          <w:sz w:val="52"/>
          <w:szCs w:val="40"/>
          <w:highlight w:val="none"/>
          <w:lang w:bidi="ar-SA"/>
        </w:rPr>
        <w:t>农产品质量安全项目</w:t>
      </w:r>
      <w:r>
        <w:rPr>
          <w:rStyle w:val="10"/>
          <w:rFonts w:hint="eastAsia" w:ascii="仿宋" w:hAnsi="仿宋" w:eastAsia="仿宋" w:cs="仿宋"/>
          <w:b/>
          <w:bCs/>
          <w:color w:val="auto"/>
          <w:sz w:val="56"/>
          <w:szCs w:val="44"/>
          <w:highlight w:val="none"/>
          <w:lang w:bidi="ar-SA"/>
        </w:rPr>
        <w:t xml:space="preserve"> </w:t>
      </w:r>
    </w:p>
    <w:p w14:paraId="02C38AC5">
      <w:pPr>
        <w:jc w:val="center"/>
        <w:textAlignment w:val="baseline"/>
        <w:rPr>
          <w:rStyle w:val="10"/>
          <w:rFonts w:hint="eastAsia" w:ascii="仿宋" w:hAnsi="仿宋" w:eastAsia="仿宋" w:cs="仿宋"/>
          <w:b/>
          <w:color w:val="auto"/>
          <w:sz w:val="36"/>
          <w:szCs w:val="36"/>
          <w:highlight w:val="none"/>
          <w:lang w:bidi="ar-SA"/>
        </w:rPr>
      </w:pPr>
    </w:p>
    <w:p w14:paraId="293BF373">
      <w:pPr>
        <w:pStyle w:val="6"/>
        <w:rPr>
          <w:rStyle w:val="10"/>
          <w:rFonts w:hint="eastAsia" w:ascii="仿宋" w:hAnsi="仿宋" w:eastAsia="仿宋" w:cs="仿宋"/>
          <w:b/>
          <w:color w:val="auto"/>
          <w:sz w:val="36"/>
          <w:szCs w:val="36"/>
          <w:highlight w:val="none"/>
          <w:lang w:bidi="ar-SA"/>
        </w:rPr>
      </w:pPr>
    </w:p>
    <w:p w14:paraId="141048A7">
      <w:pPr>
        <w:pStyle w:val="6"/>
        <w:rPr>
          <w:rStyle w:val="10"/>
          <w:rFonts w:hint="eastAsia" w:ascii="仿宋" w:hAnsi="仿宋" w:eastAsia="仿宋" w:cs="仿宋"/>
          <w:b/>
          <w:color w:val="auto"/>
          <w:sz w:val="36"/>
          <w:szCs w:val="36"/>
          <w:highlight w:val="none"/>
          <w:lang w:bidi="ar-SA"/>
        </w:rPr>
      </w:pPr>
    </w:p>
    <w:p w14:paraId="32CF0B8A">
      <w:pPr>
        <w:pStyle w:val="6"/>
        <w:rPr>
          <w:rStyle w:val="10"/>
          <w:rFonts w:hint="eastAsia" w:ascii="仿宋" w:hAnsi="仿宋" w:eastAsia="仿宋" w:cs="仿宋"/>
          <w:b/>
          <w:color w:val="auto"/>
          <w:sz w:val="36"/>
          <w:szCs w:val="36"/>
          <w:highlight w:val="none"/>
          <w:lang w:bidi="ar-SA"/>
        </w:rPr>
      </w:pPr>
    </w:p>
    <w:p w14:paraId="69EF4CB8">
      <w:pPr>
        <w:jc w:val="center"/>
        <w:textAlignment w:val="baseline"/>
        <w:rPr>
          <w:rStyle w:val="10"/>
          <w:rFonts w:hint="eastAsia" w:ascii="仿宋" w:hAnsi="仿宋" w:eastAsia="仿宋" w:cs="仿宋"/>
          <w:b/>
          <w:color w:val="auto"/>
          <w:sz w:val="36"/>
          <w:szCs w:val="36"/>
          <w:highlight w:val="none"/>
          <w:lang w:bidi="ar-SA"/>
        </w:rPr>
      </w:pPr>
      <w:r>
        <w:rPr>
          <w:rStyle w:val="10"/>
          <w:rFonts w:hint="eastAsia" w:ascii="仿宋" w:hAnsi="仿宋" w:eastAsia="仿宋" w:cs="仿宋"/>
          <w:b/>
          <w:color w:val="auto"/>
          <w:sz w:val="36"/>
          <w:szCs w:val="36"/>
          <w:highlight w:val="none"/>
          <w:lang w:bidi="ar-SA"/>
        </w:rPr>
        <w:t>（合同示范文本）</w:t>
      </w:r>
    </w:p>
    <w:p w14:paraId="1B42D46A">
      <w:pPr>
        <w:jc w:val="center"/>
        <w:textAlignment w:val="baseline"/>
        <w:rPr>
          <w:rStyle w:val="10"/>
          <w:rFonts w:hint="eastAsia" w:ascii="仿宋" w:hAnsi="仿宋" w:eastAsia="仿宋" w:cs="仿宋"/>
          <w:b/>
          <w:color w:val="auto"/>
          <w:sz w:val="36"/>
          <w:szCs w:val="36"/>
          <w:highlight w:val="none"/>
          <w:lang w:bidi="ar-SA"/>
        </w:rPr>
      </w:pPr>
    </w:p>
    <w:p w14:paraId="38C04C7D">
      <w:pPr>
        <w:pStyle w:val="6"/>
        <w:jc w:val="center"/>
        <w:rPr>
          <w:rFonts w:hint="eastAsia" w:ascii="仿宋" w:hAnsi="仿宋" w:eastAsia="仿宋" w:cs="仿宋"/>
          <w:b/>
          <w:bCs/>
          <w:color w:val="auto"/>
          <w:sz w:val="24"/>
          <w:szCs w:val="24"/>
          <w:highlight w:val="none"/>
          <w:lang w:bidi="ar-SA"/>
        </w:rPr>
      </w:pPr>
    </w:p>
    <w:p w14:paraId="2EFC043B">
      <w:pPr>
        <w:jc w:val="center"/>
        <w:textAlignment w:val="baseline"/>
        <w:rPr>
          <w:rStyle w:val="10"/>
          <w:rFonts w:hint="eastAsia" w:ascii="仿宋" w:hAnsi="仿宋" w:eastAsia="仿宋" w:cs="仿宋"/>
          <w:b/>
          <w:color w:val="auto"/>
          <w:sz w:val="36"/>
          <w:szCs w:val="36"/>
          <w:highlight w:val="none"/>
          <w:lang w:bidi="ar-SA"/>
        </w:rPr>
      </w:pPr>
    </w:p>
    <w:p w14:paraId="50A3E568">
      <w:pPr>
        <w:kinsoku w:val="0"/>
        <w:spacing w:line="360" w:lineRule="auto"/>
        <w:rPr>
          <w:rFonts w:hint="eastAsia" w:ascii="仿宋" w:hAnsi="仿宋" w:eastAsia="仿宋" w:cs="仿宋"/>
          <w:bCs/>
          <w:color w:val="000000"/>
          <w:sz w:val="36"/>
          <w:szCs w:val="36"/>
          <w:highlight w:val="none"/>
        </w:rPr>
      </w:pPr>
    </w:p>
    <w:p w14:paraId="395BD441">
      <w:pPr>
        <w:kinsoku w:val="0"/>
        <w:spacing w:line="360" w:lineRule="auto"/>
        <w:rPr>
          <w:rFonts w:hint="eastAsia" w:ascii="仿宋" w:hAnsi="仿宋" w:eastAsia="仿宋" w:cs="仿宋"/>
          <w:bCs/>
          <w:color w:val="000000"/>
          <w:sz w:val="36"/>
          <w:szCs w:val="36"/>
          <w:highlight w:val="none"/>
        </w:rPr>
      </w:pPr>
    </w:p>
    <w:p w14:paraId="51082C36">
      <w:pPr>
        <w:kinsoku w:val="0"/>
        <w:spacing w:line="360" w:lineRule="auto"/>
        <w:rPr>
          <w:rFonts w:hint="eastAsia" w:ascii="仿宋" w:hAnsi="仿宋" w:eastAsia="仿宋" w:cs="仿宋"/>
          <w:bCs/>
          <w:color w:val="000000"/>
          <w:sz w:val="36"/>
          <w:szCs w:val="36"/>
          <w:highlight w:val="none"/>
        </w:rPr>
      </w:pPr>
    </w:p>
    <w:p w14:paraId="02506311">
      <w:pPr>
        <w:kinsoku w:val="0"/>
        <w:spacing w:line="360" w:lineRule="auto"/>
        <w:rPr>
          <w:rFonts w:hint="eastAsia" w:ascii="仿宋" w:hAnsi="仿宋" w:eastAsia="仿宋" w:cs="仿宋"/>
          <w:bCs/>
          <w:color w:val="000000"/>
          <w:sz w:val="36"/>
          <w:szCs w:val="36"/>
          <w:highlight w:val="none"/>
        </w:rPr>
      </w:pPr>
    </w:p>
    <w:p w14:paraId="0379941D">
      <w:pPr>
        <w:kinsoku w:val="0"/>
        <w:spacing w:line="360" w:lineRule="auto"/>
        <w:rPr>
          <w:rFonts w:hint="eastAsia" w:ascii="仿宋" w:hAnsi="仿宋" w:eastAsia="仿宋" w:cs="仿宋"/>
          <w:bCs/>
          <w:color w:val="000000"/>
          <w:sz w:val="36"/>
          <w:szCs w:val="36"/>
          <w:highlight w:val="none"/>
        </w:rPr>
      </w:pPr>
    </w:p>
    <w:p w14:paraId="68D35631">
      <w:pPr>
        <w:kinsoku w:val="0"/>
        <w:spacing w:line="360" w:lineRule="auto"/>
        <w:ind w:firstLine="1440" w:firstLineChars="400"/>
        <w:rPr>
          <w:rFonts w:hint="eastAsia" w:ascii="仿宋" w:hAnsi="仿宋" w:eastAsia="仿宋" w:cs="仿宋"/>
          <w:bCs/>
          <w:color w:val="000000"/>
          <w:sz w:val="36"/>
          <w:szCs w:val="36"/>
          <w:highlight w:val="none"/>
          <w:lang w:val="en-US" w:eastAsia="zh-CN"/>
        </w:rPr>
      </w:pPr>
      <w:r>
        <w:rPr>
          <w:rFonts w:hint="eastAsia" w:ascii="仿宋" w:hAnsi="仿宋" w:eastAsia="仿宋" w:cs="仿宋"/>
          <w:bCs/>
          <w:color w:val="000000"/>
          <w:sz w:val="36"/>
          <w:szCs w:val="36"/>
          <w:highlight w:val="none"/>
        </w:rPr>
        <w:t>甲方：</w:t>
      </w:r>
      <w:r>
        <w:rPr>
          <w:rFonts w:hint="eastAsia" w:ascii="仿宋" w:hAnsi="仿宋" w:eastAsia="仿宋" w:cs="仿宋"/>
          <w:bCs/>
          <w:color w:val="000000"/>
          <w:sz w:val="36"/>
          <w:szCs w:val="36"/>
          <w:highlight w:val="none"/>
          <w:u w:val="single"/>
          <w:lang w:val="en-US" w:eastAsia="zh-CN"/>
        </w:rPr>
        <w:t xml:space="preserve">              </w:t>
      </w:r>
    </w:p>
    <w:p w14:paraId="3CF1DF1A">
      <w:pPr>
        <w:ind w:firstLine="1440" w:firstLineChars="400"/>
        <w:jc w:val="both"/>
        <w:textAlignment w:val="baseline"/>
        <w:rPr>
          <w:rFonts w:hint="eastAsia" w:ascii="仿宋" w:hAnsi="仿宋" w:eastAsia="仿宋" w:cs="仿宋"/>
          <w:bCs/>
          <w:color w:val="000000"/>
          <w:sz w:val="36"/>
          <w:szCs w:val="36"/>
          <w:highlight w:val="none"/>
          <w:u w:val="single"/>
        </w:rPr>
      </w:pPr>
      <w:r>
        <w:rPr>
          <w:rFonts w:hint="eastAsia" w:ascii="仿宋" w:hAnsi="仿宋" w:eastAsia="仿宋" w:cs="仿宋"/>
          <w:bCs/>
          <w:color w:val="000000"/>
          <w:sz w:val="36"/>
          <w:szCs w:val="36"/>
          <w:highlight w:val="none"/>
        </w:rPr>
        <w:t>乙方：</w:t>
      </w:r>
      <w:r>
        <w:rPr>
          <w:rFonts w:hint="eastAsia" w:ascii="仿宋" w:hAnsi="仿宋" w:eastAsia="仿宋" w:cs="仿宋"/>
          <w:bCs/>
          <w:color w:val="000000"/>
          <w:sz w:val="36"/>
          <w:szCs w:val="36"/>
          <w:highlight w:val="none"/>
          <w:u w:val="single"/>
        </w:rPr>
        <w:t xml:space="preserve">              </w:t>
      </w:r>
    </w:p>
    <w:p w14:paraId="51A76C11">
      <w:pPr>
        <w:jc w:val="center"/>
        <w:textAlignment w:val="baseline"/>
        <w:rPr>
          <w:rFonts w:hint="eastAsia" w:ascii="仿宋" w:hAnsi="仿宋" w:eastAsia="仿宋" w:cs="仿宋"/>
          <w:bCs/>
          <w:color w:val="000000"/>
          <w:sz w:val="36"/>
          <w:szCs w:val="36"/>
          <w:highlight w:val="none"/>
          <w:u w:val="single"/>
        </w:rPr>
      </w:pPr>
    </w:p>
    <w:p w14:paraId="5E251FF5">
      <w:pPr>
        <w:jc w:val="both"/>
        <w:textAlignment w:val="baseline"/>
        <w:rPr>
          <w:rStyle w:val="10"/>
          <w:rFonts w:hint="eastAsia" w:ascii="仿宋" w:hAnsi="仿宋" w:eastAsia="仿宋" w:cs="仿宋"/>
          <w:b/>
          <w:color w:val="auto"/>
          <w:sz w:val="36"/>
          <w:szCs w:val="36"/>
          <w:highlight w:val="none"/>
          <w:lang w:bidi="ar-SA"/>
        </w:rPr>
      </w:pPr>
    </w:p>
    <w:p w14:paraId="119056D0">
      <w:pPr>
        <w:pStyle w:val="2"/>
        <w:numPr>
          <w:ilvl w:val="0"/>
          <w:numId w:val="0"/>
        </w:numPr>
        <w:spacing w:line="360" w:lineRule="auto"/>
        <w:jc w:val="left"/>
        <w:rPr>
          <w:rFonts w:hint="eastAsia" w:ascii="仿宋" w:hAnsi="仿宋" w:eastAsia="仿宋" w:cs="仿宋"/>
          <w:b w:val="0"/>
          <w:bCs w:val="0"/>
          <w:color w:val="auto"/>
          <w:sz w:val="24"/>
          <w:szCs w:val="24"/>
          <w:highlight w:val="none"/>
          <w:lang w:val="en-US" w:eastAsia="zh-CN" w:bidi="ar-SA"/>
        </w:rPr>
      </w:pPr>
      <w:r>
        <w:rPr>
          <w:rFonts w:hint="eastAsia" w:ascii="仿宋" w:hAnsi="仿宋" w:eastAsia="仿宋" w:cs="仿宋"/>
          <w:b/>
          <w:color w:val="auto"/>
          <w:highlight w:val="none"/>
          <w:u w:val="single"/>
          <w:lang w:bidi="ar-SA"/>
        </w:rPr>
        <w:br w:type="page"/>
      </w:r>
      <w:r>
        <w:rPr>
          <w:rFonts w:hint="eastAsia" w:ascii="仿宋" w:hAnsi="仿宋" w:eastAsia="仿宋" w:cs="仿宋"/>
          <w:b/>
          <w:color w:val="auto"/>
          <w:highlight w:val="none"/>
          <w:u w:val="none"/>
          <w:lang w:val="en-US" w:eastAsia="zh-CN" w:bidi="ar-SA"/>
        </w:rPr>
        <w:t xml:space="preserve">   </w:t>
      </w:r>
      <w:r>
        <w:rPr>
          <w:rFonts w:hint="eastAsia" w:ascii="仿宋" w:hAnsi="仿宋" w:eastAsia="仿宋" w:cs="仿宋"/>
          <w:b w:val="0"/>
          <w:bCs w:val="0"/>
          <w:color w:val="auto"/>
          <w:sz w:val="24"/>
          <w:szCs w:val="24"/>
          <w:highlight w:val="none"/>
          <w:u w:val="none"/>
          <w:lang w:val="en-US" w:eastAsia="zh-CN" w:bidi="ar-SA"/>
        </w:rPr>
        <w:t>根据《中华人民共和国民法典》及相关法律、法规的规定，甲乙双方经过平等协商，自愿签订本合同，并共同遵守本合同所列条款。</w:t>
      </w:r>
    </w:p>
    <w:p w14:paraId="01EBE3E3">
      <w:pPr>
        <w:keepNext w:val="0"/>
        <w:keepLines w:val="0"/>
        <w:pageBreakBefore w:val="0"/>
        <w:widowControl w:val="0"/>
        <w:kinsoku/>
        <w:wordWrap/>
        <w:overflowPunct/>
        <w:topLinePunct w:val="0"/>
        <w:autoSpaceDE/>
        <w:autoSpaceDN/>
        <w:bidi w:val="0"/>
        <w:adjustRightInd/>
        <w:snapToGrid/>
        <w:spacing w:before="120"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第一条  </w:t>
      </w:r>
      <w:r>
        <w:rPr>
          <w:rFonts w:hint="eastAsia" w:ascii="仿宋" w:hAnsi="仿宋" w:eastAsia="仿宋" w:cs="仿宋"/>
          <w:b/>
          <w:color w:val="auto"/>
          <w:sz w:val="24"/>
          <w:szCs w:val="24"/>
          <w:highlight w:val="none"/>
          <w:lang w:eastAsia="zh-CN"/>
        </w:rPr>
        <w:t>服务</w:t>
      </w:r>
      <w:r>
        <w:rPr>
          <w:rFonts w:hint="eastAsia" w:ascii="仿宋" w:hAnsi="仿宋" w:eastAsia="仿宋" w:cs="仿宋"/>
          <w:b/>
          <w:color w:val="auto"/>
          <w:sz w:val="24"/>
          <w:szCs w:val="24"/>
          <w:highlight w:val="none"/>
        </w:rPr>
        <w:t>项目</w:t>
      </w:r>
    </w:p>
    <w:p w14:paraId="701DD0A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本合同的</w:t>
      </w:r>
      <w:r>
        <w:rPr>
          <w:rFonts w:hint="eastAsia" w:ascii="仿宋" w:hAnsi="仿宋" w:eastAsia="仿宋" w:cs="仿宋"/>
          <w:color w:val="auto"/>
          <w:sz w:val="24"/>
          <w:szCs w:val="24"/>
          <w:highlight w:val="none"/>
          <w:lang w:eastAsia="zh-CN"/>
        </w:rPr>
        <w:t>服务</w:t>
      </w:r>
      <w:r>
        <w:rPr>
          <w:rFonts w:hint="eastAsia" w:ascii="仿宋" w:hAnsi="仿宋" w:eastAsia="仿宋" w:cs="仿宋"/>
          <w:color w:val="auto"/>
          <w:sz w:val="24"/>
          <w:szCs w:val="24"/>
          <w:highlight w:val="none"/>
        </w:rPr>
        <w:t>项目</w:t>
      </w:r>
      <w:r>
        <w:rPr>
          <w:rFonts w:hint="eastAsia" w:ascii="仿宋" w:hAnsi="仿宋" w:eastAsia="仿宋" w:cs="仿宋"/>
          <w:color w:val="auto"/>
          <w:sz w:val="24"/>
          <w:szCs w:val="24"/>
          <w:highlight w:val="none"/>
          <w:u w:val="none"/>
        </w:rPr>
        <w:t>为</w:t>
      </w:r>
      <w:r>
        <w:rPr>
          <w:rFonts w:hint="eastAsia" w:ascii="仿宋" w:hAnsi="仿宋" w:eastAsia="仿宋" w:cs="仿宋"/>
          <w:color w:val="auto"/>
          <w:sz w:val="24"/>
          <w:szCs w:val="24"/>
          <w:highlight w:val="none"/>
          <w:u w:val="none"/>
          <w:lang w:eastAsia="zh-CN"/>
        </w:rPr>
        <w:t>农产品质量安全项目</w:t>
      </w:r>
    </w:p>
    <w:p w14:paraId="22731D42">
      <w:pPr>
        <w:keepNext w:val="0"/>
        <w:keepLines w:val="0"/>
        <w:pageBreakBefore w:val="0"/>
        <w:widowControl w:val="0"/>
        <w:kinsoku/>
        <w:wordWrap/>
        <w:overflowPunct/>
        <w:topLinePunct w:val="0"/>
        <w:autoSpaceDE/>
        <w:autoSpaceDN/>
        <w:bidi w:val="0"/>
        <w:adjustRightInd/>
        <w:snapToGrid/>
        <w:spacing w:before="120" w:line="360" w:lineRule="auto"/>
        <w:ind w:firstLine="576"/>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第二条  合同期限</w:t>
      </w:r>
    </w:p>
    <w:p w14:paraId="1F954849">
      <w:pPr>
        <w:keepNext w:val="0"/>
        <w:keepLines w:val="0"/>
        <w:pageBreakBefore w:val="0"/>
        <w:widowControl w:val="0"/>
        <w:kinsoku/>
        <w:wordWrap/>
        <w:overflowPunct/>
        <w:topLinePunct w:val="0"/>
        <w:autoSpaceDE/>
        <w:autoSpaceDN/>
        <w:bidi w:val="0"/>
        <w:adjustRightInd/>
        <w:snapToGrid/>
        <w:spacing w:before="120" w:line="360" w:lineRule="auto"/>
        <w:ind w:firstLine="576"/>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本合同的履行期限：</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p>
    <w:p w14:paraId="1703A3A5">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560" w:leftChars="0" w:firstLine="0" w:firstLineChars="0"/>
        <w:textAlignment w:val="auto"/>
        <w:rPr>
          <w:rFonts w:hint="eastAsia" w:ascii="仿宋" w:hAnsi="仿宋" w:eastAsia="仿宋" w:cs="仿宋"/>
          <w:b/>
          <w:bCs/>
          <w:color w:val="auto"/>
          <w:sz w:val="24"/>
          <w:szCs w:val="24"/>
          <w:highlight w:val="none"/>
        </w:rPr>
      </w:pPr>
      <w:r>
        <w:rPr>
          <w:rFonts w:hint="eastAsia" w:ascii="仿宋" w:hAnsi="仿宋" w:eastAsia="仿宋" w:cs="仿宋"/>
          <w:b/>
          <w:color w:val="auto"/>
          <w:sz w:val="24"/>
          <w:szCs w:val="24"/>
          <w:highlight w:val="none"/>
        </w:rPr>
        <w:t xml:space="preserve"> </w:t>
      </w:r>
      <w:r>
        <w:rPr>
          <w:rFonts w:hint="eastAsia" w:ascii="仿宋" w:hAnsi="仿宋" w:eastAsia="仿宋" w:cs="仿宋"/>
          <w:b/>
          <w:bCs/>
          <w:color w:val="auto"/>
          <w:sz w:val="24"/>
          <w:szCs w:val="24"/>
          <w:highlight w:val="none"/>
        </w:rPr>
        <w:t>项目目标及内容</w:t>
      </w:r>
    </w:p>
    <w:p w14:paraId="30CDFC24">
      <w:pPr>
        <w:keepNext w:val="0"/>
        <w:keepLines w:val="0"/>
        <w:pageBreakBefore w:val="0"/>
        <w:widowControl w:val="0"/>
        <w:kinsoku/>
        <w:wordWrap/>
        <w:overflowPunct/>
        <w:topLinePunct w:val="0"/>
        <w:autoSpaceDE/>
        <w:autoSpaceDN/>
        <w:bidi w:val="0"/>
        <w:adjustRightInd/>
        <w:snapToGrid/>
        <w:spacing w:before="120" w:line="360" w:lineRule="auto"/>
        <w:ind w:firstLine="576"/>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p>
    <w:p w14:paraId="059EDD9F">
      <w:pPr>
        <w:keepNext w:val="0"/>
        <w:keepLines w:val="0"/>
        <w:pageBreakBefore w:val="0"/>
        <w:widowControl w:val="0"/>
        <w:kinsoku/>
        <w:wordWrap/>
        <w:overflowPunct/>
        <w:topLinePunct w:val="0"/>
        <w:autoSpaceDE/>
        <w:autoSpaceDN/>
        <w:bidi w:val="0"/>
        <w:adjustRightInd/>
        <w:snapToGrid/>
        <w:spacing w:before="120"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第四条  </w:t>
      </w:r>
      <w:r>
        <w:rPr>
          <w:rFonts w:hint="eastAsia" w:ascii="仿宋" w:hAnsi="仿宋" w:eastAsia="仿宋" w:cs="仿宋"/>
          <w:b/>
          <w:bCs/>
          <w:color w:val="auto"/>
          <w:sz w:val="24"/>
          <w:szCs w:val="24"/>
          <w:highlight w:val="none"/>
        </w:rPr>
        <w:t>项目组织实施</w:t>
      </w:r>
    </w:p>
    <w:p w14:paraId="16EBCA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1）甲方应指定专人负责配合乙方实施项目，并为乙方实施项目提供所需的支持，包括但不限于为乙方提供与本项目相关的资料文件、按合同约定支付项目经费。甲方可根据项目宗旨对项目实施进行指导并提出修改意见，并组织项目验收。</w:t>
      </w:r>
    </w:p>
    <w:p w14:paraId="40C190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rPr>
        <w:t>（2） 乙方应指定专人负责项目组织实施，组建项目工作组；应按照本合同内容和计划进度实施项目，组织开展本项目；并根据甲方要求，及时通报项目实施情况。</w:t>
      </w:r>
    </w:p>
    <w:p w14:paraId="50B4EA9F">
      <w:pPr>
        <w:keepNext w:val="0"/>
        <w:keepLines w:val="0"/>
        <w:pageBreakBefore w:val="0"/>
        <w:widowControl w:val="0"/>
        <w:kinsoku/>
        <w:wordWrap/>
        <w:overflowPunct/>
        <w:topLinePunct w:val="0"/>
        <w:autoSpaceDE/>
        <w:autoSpaceDN/>
        <w:bidi w:val="0"/>
        <w:adjustRightInd/>
        <w:snapToGrid/>
        <w:spacing w:before="120" w:line="360" w:lineRule="auto"/>
        <w:ind w:firstLine="361" w:firstLineChars="15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五</w:t>
      </w:r>
      <w:r>
        <w:rPr>
          <w:rFonts w:hint="eastAsia" w:ascii="仿宋" w:hAnsi="仿宋" w:eastAsia="仿宋" w:cs="仿宋"/>
          <w:b/>
          <w:color w:val="auto"/>
          <w:sz w:val="24"/>
          <w:szCs w:val="24"/>
          <w:highlight w:val="none"/>
        </w:rPr>
        <w:t>条 验收</w:t>
      </w:r>
    </w:p>
    <w:p w14:paraId="2537E5F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5.1</w:t>
      </w:r>
      <w:r>
        <w:rPr>
          <w:rFonts w:hint="eastAsia" w:ascii="仿宋" w:hAnsi="仿宋" w:eastAsia="仿宋" w:cs="仿宋"/>
          <w:color w:val="auto"/>
          <w:sz w:val="24"/>
          <w:szCs w:val="24"/>
          <w:highlight w:val="none"/>
        </w:rPr>
        <w:t>服务商将</w:t>
      </w:r>
      <w:r>
        <w:rPr>
          <w:rFonts w:hint="eastAsia" w:ascii="仿宋" w:hAnsi="仿宋" w:eastAsia="仿宋" w:cs="仿宋"/>
          <w:color w:val="auto"/>
          <w:sz w:val="24"/>
          <w:szCs w:val="24"/>
          <w:highlight w:val="none"/>
          <w:lang w:eastAsia="zh-CN"/>
        </w:rPr>
        <w:t>检测任务</w:t>
      </w:r>
      <w:r>
        <w:rPr>
          <w:rFonts w:hint="eastAsia" w:ascii="仿宋" w:hAnsi="仿宋" w:eastAsia="仿宋" w:cs="仿宋"/>
          <w:color w:val="auto"/>
          <w:sz w:val="24"/>
          <w:szCs w:val="24"/>
          <w:highlight w:val="none"/>
        </w:rPr>
        <w:t>完成后，书面通知采购人验收。</w:t>
      </w:r>
    </w:p>
    <w:p w14:paraId="63A096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5.2</w:t>
      </w:r>
      <w:r>
        <w:rPr>
          <w:rFonts w:hint="eastAsia" w:ascii="仿宋" w:hAnsi="仿宋" w:eastAsia="仿宋" w:cs="仿宋"/>
          <w:color w:val="auto"/>
          <w:sz w:val="24"/>
          <w:szCs w:val="24"/>
          <w:highlight w:val="none"/>
        </w:rPr>
        <w:t>采购人组织服务商（必要时可请有关专家）进行验收，验收合格后，填写政府采购项目验收单（一式伍份）。</w:t>
      </w:r>
    </w:p>
    <w:p w14:paraId="5BFCDD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5.3</w:t>
      </w:r>
      <w:r>
        <w:rPr>
          <w:rFonts w:hint="eastAsia" w:ascii="仿宋" w:hAnsi="仿宋" w:eastAsia="仿宋" w:cs="仿宋"/>
          <w:color w:val="auto"/>
          <w:sz w:val="24"/>
          <w:szCs w:val="24"/>
          <w:highlight w:val="none"/>
        </w:rPr>
        <w:t>验收依据</w:t>
      </w:r>
    </w:p>
    <w:p w14:paraId="157D22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5.3-</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招标</w:t>
      </w:r>
      <w:r>
        <w:rPr>
          <w:rFonts w:hint="eastAsia" w:ascii="仿宋" w:hAnsi="仿宋" w:eastAsia="仿宋" w:cs="仿宋"/>
          <w:color w:val="auto"/>
          <w:sz w:val="24"/>
          <w:szCs w:val="24"/>
          <w:highlight w:val="none"/>
        </w:rPr>
        <w:t>文件、</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w:t>
      </w:r>
    </w:p>
    <w:p w14:paraId="394C92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5.3-</w:t>
      </w:r>
      <w:r>
        <w:rPr>
          <w:rFonts w:hint="eastAsia" w:ascii="仿宋" w:hAnsi="仿宋" w:eastAsia="仿宋" w:cs="仿宋"/>
          <w:color w:val="auto"/>
          <w:sz w:val="24"/>
          <w:szCs w:val="24"/>
          <w:highlight w:val="none"/>
        </w:rPr>
        <w:t>2本合同及附件文本；</w:t>
      </w:r>
    </w:p>
    <w:p w14:paraId="02C15B3A">
      <w:pPr>
        <w:keepNext w:val="0"/>
        <w:keepLines w:val="0"/>
        <w:pageBreakBefore w:val="0"/>
        <w:widowControl w:val="0"/>
        <w:kinsoku/>
        <w:wordWrap/>
        <w:overflowPunct/>
        <w:topLinePunct w:val="0"/>
        <w:autoSpaceDE/>
        <w:autoSpaceDN/>
        <w:bidi w:val="0"/>
        <w:adjustRightInd/>
        <w:snapToGrid/>
        <w:spacing w:before="120"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第</w:t>
      </w:r>
      <w:r>
        <w:rPr>
          <w:rFonts w:hint="eastAsia" w:ascii="仿宋" w:hAnsi="仿宋" w:eastAsia="仿宋" w:cs="仿宋"/>
          <w:b/>
          <w:color w:val="auto"/>
          <w:sz w:val="24"/>
          <w:szCs w:val="24"/>
          <w:highlight w:val="none"/>
          <w:lang w:val="en-US" w:eastAsia="zh-CN"/>
        </w:rPr>
        <w:t>六</w:t>
      </w:r>
      <w:r>
        <w:rPr>
          <w:rFonts w:hint="eastAsia" w:ascii="仿宋" w:hAnsi="仿宋" w:eastAsia="仿宋" w:cs="仿宋"/>
          <w:b/>
          <w:color w:val="auto"/>
          <w:sz w:val="24"/>
          <w:szCs w:val="24"/>
          <w:highlight w:val="none"/>
        </w:rPr>
        <w:t xml:space="preserve">条  </w:t>
      </w:r>
      <w:r>
        <w:rPr>
          <w:rFonts w:hint="eastAsia" w:ascii="仿宋" w:hAnsi="仿宋" w:eastAsia="仿宋" w:cs="仿宋"/>
          <w:b/>
          <w:bCs/>
          <w:color w:val="auto"/>
          <w:sz w:val="24"/>
          <w:szCs w:val="24"/>
          <w:highlight w:val="none"/>
        </w:rPr>
        <w:t>经费及支付方式</w:t>
      </w:r>
    </w:p>
    <w:p w14:paraId="4ABB9DA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6.1本项目提供的经费总额为人民币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元整。</w:t>
      </w:r>
    </w:p>
    <w:p w14:paraId="06AAD01A">
      <w:pPr>
        <w:kinsoku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6.2</w:t>
      </w:r>
      <w:r>
        <w:rPr>
          <w:rFonts w:hint="eastAsia" w:ascii="仿宋" w:hAnsi="仿宋" w:eastAsia="仿宋" w:cs="仿宋"/>
          <w:color w:val="auto"/>
          <w:sz w:val="24"/>
          <w:szCs w:val="24"/>
          <w:highlight w:val="none"/>
        </w:rPr>
        <w:t>付款方式：</w:t>
      </w:r>
      <w:r>
        <w:rPr>
          <w:rFonts w:hint="eastAsia" w:ascii="仿宋" w:hAnsi="仿宋" w:eastAsia="仿宋" w:cs="仿宋"/>
          <w:b w:val="0"/>
          <w:bCs/>
          <w:color w:val="000000"/>
          <w:sz w:val="24"/>
          <w:szCs w:val="24"/>
          <w:highlight w:val="none"/>
          <w:lang w:val="en-US" w:eastAsia="zh-CN"/>
        </w:rPr>
        <w:t>（1）付款条件说明：合同签订后 ，达到付款条件起 10 日内，支付合同总金额的 40.00%。（2）付款条件说明：验收合格后 ，达到付款条件起 30 日内，支付合同总金额的 60.00%。</w:t>
      </w:r>
    </w:p>
    <w:p w14:paraId="28FC18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6.3</w:t>
      </w:r>
      <w:r>
        <w:rPr>
          <w:rFonts w:hint="eastAsia" w:ascii="仿宋" w:hAnsi="仿宋" w:eastAsia="仿宋" w:cs="仿宋"/>
          <w:color w:val="auto"/>
          <w:sz w:val="24"/>
          <w:szCs w:val="24"/>
          <w:highlight w:val="none"/>
        </w:rPr>
        <w:t>结算方式：验收合格后填写政府采购项目验收单（一式伍份）,发票（按合同总价直开采购人），供货合同、政府采购项目验收单与采购人结算。</w:t>
      </w:r>
    </w:p>
    <w:p w14:paraId="24F258E6">
      <w:pPr>
        <w:keepNext w:val="0"/>
        <w:keepLines w:val="0"/>
        <w:pageBreakBefore w:val="0"/>
        <w:widowControl w:val="0"/>
        <w:kinsoku/>
        <w:wordWrap/>
        <w:overflowPunct/>
        <w:topLinePunct w:val="0"/>
        <w:autoSpaceDE/>
        <w:autoSpaceDN/>
        <w:bidi w:val="0"/>
        <w:adjustRightInd/>
        <w:snapToGrid/>
        <w:spacing w:before="120"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第八条  违约责任</w:t>
      </w:r>
    </w:p>
    <w:p w14:paraId="03E1180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服务商未按</w:t>
      </w:r>
      <w:r>
        <w:rPr>
          <w:rFonts w:hint="eastAsia" w:ascii="仿宋" w:hAnsi="仿宋" w:eastAsia="仿宋" w:cs="仿宋"/>
          <w:color w:val="auto"/>
          <w:sz w:val="24"/>
          <w:szCs w:val="24"/>
          <w:highlight w:val="none"/>
          <w:lang w:eastAsia="zh-CN"/>
        </w:rPr>
        <w:t>要求</w:t>
      </w:r>
      <w:r>
        <w:rPr>
          <w:rFonts w:hint="eastAsia" w:ascii="仿宋" w:hAnsi="仿宋" w:eastAsia="仿宋" w:cs="仿宋"/>
          <w:color w:val="auto"/>
          <w:sz w:val="24"/>
          <w:szCs w:val="24"/>
          <w:highlight w:val="none"/>
        </w:rPr>
        <w:t>提供服务，采购人会同集中采购机构有权终止合同和对服务商的违约行为进行追究，同时按《政府采购法》有关处罚条款报监管机构进行相应的处罚。</w:t>
      </w:r>
    </w:p>
    <w:p w14:paraId="542A2B7D">
      <w:pPr>
        <w:keepNext w:val="0"/>
        <w:keepLines w:val="0"/>
        <w:pageBreakBefore w:val="0"/>
        <w:widowControl w:val="0"/>
        <w:kinsoku/>
        <w:wordWrap/>
        <w:overflowPunct/>
        <w:topLinePunct w:val="0"/>
        <w:autoSpaceDE/>
        <w:autoSpaceDN/>
        <w:bidi w:val="0"/>
        <w:adjustRightInd/>
        <w:snapToGrid/>
        <w:spacing w:before="120"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第九条  争议解决方式</w:t>
      </w:r>
    </w:p>
    <w:p w14:paraId="348E9D6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9.1  甲乙双方履行合同过程中发生争议的，应当友好协商解决。</w:t>
      </w:r>
    </w:p>
    <w:p w14:paraId="144C9A52">
      <w:pPr>
        <w:keepNext w:val="0"/>
        <w:keepLines w:val="0"/>
        <w:pageBreakBefore w:val="0"/>
        <w:widowControl w:val="0"/>
        <w:kinsoku/>
        <w:wordWrap/>
        <w:overflowPunct/>
        <w:topLinePunct w:val="0"/>
        <w:autoSpaceDE/>
        <w:autoSpaceDN/>
        <w:bidi w:val="0"/>
        <w:adjustRightInd/>
        <w:snapToGrid/>
        <w:spacing w:line="360" w:lineRule="auto"/>
        <w:ind w:left="57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9.2  甲乙双方协商不成的，向</w:t>
      </w:r>
      <w:r>
        <w:rPr>
          <w:rFonts w:hint="eastAsia" w:ascii="仿宋" w:hAnsi="仿宋" w:eastAsia="仿宋" w:cs="仿宋"/>
          <w:color w:val="auto"/>
          <w:sz w:val="24"/>
          <w:szCs w:val="24"/>
          <w:highlight w:val="none"/>
          <w:lang w:val="en-US" w:eastAsia="zh-CN"/>
        </w:rPr>
        <w:t>渭南市临渭区</w:t>
      </w:r>
      <w:r>
        <w:rPr>
          <w:rFonts w:hint="eastAsia" w:ascii="仿宋" w:hAnsi="仿宋" w:eastAsia="仿宋" w:cs="仿宋"/>
          <w:color w:val="auto"/>
          <w:sz w:val="24"/>
          <w:szCs w:val="24"/>
          <w:highlight w:val="none"/>
        </w:rPr>
        <w:t>人民法院提起诉讼。</w:t>
      </w:r>
    </w:p>
    <w:p w14:paraId="7DD9CD95">
      <w:pPr>
        <w:keepNext w:val="0"/>
        <w:keepLines w:val="0"/>
        <w:pageBreakBefore w:val="0"/>
        <w:widowControl w:val="0"/>
        <w:kinsoku/>
        <w:wordWrap/>
        <w:overflowPunct/>
        <w:topLinePunct w:val="0"/>
        <w:autoSpaceDE/>
        <w:autoSpaceDN/>
        <w:bidi w:val="0"/>
        <w:adjustRightInd/>
        <w:snapToGrid/>
        <w:spacing w:before="120"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第十条  合同的变更和解除</w:t>
      </w:r>
    </w:p>
    <w:p w14:paraId="1B5E80F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10.1  合同的变更</w:t>
      </w:r>
    </w:p>
    <w:p w14:paraId="778DB7E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10.1.1  订立本合同所依据的法律、法规或者客观情况发生变化的，应变更本合同相关内容。</w:t>
      </w:r>
    </w:p>
    <w:p w14:paraId="725EBC7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10.1.2  本合同的变更由双方另行协商，并书面约定，作为本合同的变更文本。</w:t>
      </w:r>
    </w:p>
    <w:p w14:paraId="7E9366E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10.1.3  本合同的一方向另一方提出变更合同请求的，另一方应在15天内予以答复，逾期不予答复的，视为同意。</w:t>
      </w:r>
    </w:p>
    <w:p w14:paraId="3F9C74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10.2  合同的解除 </w:t>
      </w:r>
    </w:p>
    <w:p w14:paraId="085834F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10.2.1  经甲乙双方协商，可以解除本合同。</w:t>
      </w:r>
    </w:p>
    <w:p w14:paraId="0D1F10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 xml:space="preserve">    10.2.2  因一方违约，致使合同不能继续履行或没有必要继续履行的，另一方可以通知其解除本合同</w:t>
      </w:r>
    </w:p>
    <w:p w14:paraId="66AF35EA">
      <w:pPr>
        <w:keepNext w:val="0"/>
        <w:keepLines w:val="0"/>
        <w:pageBreakBefore w:val="0"/>
        <w:widowControl w:val="0"/>
        <w:kinsoku/>
        <w:wordWrap/>
        <w:overflowPunct/>
        <w:topLinePunct w:val="0"/>
        <w:autoSpaceDE/>
        <w:autoSpaceDN/>
        <w:bidi w:val="0"/>
        <w:adjustRightInd/>
        <w:snapToGrid/>
        <w:spacing w:before="120"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    第十一条  附文</w:t>
      </w:r>
    </w:p>
    <w:p w14:paraId="67A8F48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11.1  本合同适用中华人民共和国法律，未尽事宜，由双方协商解决。</w:t>
      </w:r>
    </w:p>
    <w:p w14:paraId="1CDA9C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  甲乙双方履行合同过程中发生争议的，应当友好协商解决。</w:t>
      </w:r>
    </w:p>
    <w:p w14:paraId="2D809BDB">
      <w:pPr>
        <w:keepNext w:val="0"/>
        <w:keepLines w:val="0"/>
        <w:pageBreakBefore w:val="0"/>
        <w:widowControl w:val="0"/>
        <w:kinsoku/>
        <w:wordWrap/>
        <w:overflowPunct/>
        <w:topLinePunct w:val="0"/>
        <w:autoSpaceDE/>
        <w:autoSpaceDN/>
        <w:bidi w:val="0"/>
        <w:adjustRightInd/>
        <w:snapToGrid/>
        <w:spacing w:line="360" w:lineRule="auto"/>
        <w:ind w:firstLine="57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  本合同经双方签字、盖章后生效。</w:t>
      </w:r>
    </w:p>
    <w:p w14:paraId="6004FC2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  本合同一式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eastAsia="zh-CN"/>
        </w:rPr>
        <w:t>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份，甲乙双方各执</w:t>
      </w:r>
      <w:r>
        <w:rPr>
          <w:rFonts w:hint="eastAsia" w:ascii="仿宋" w:hAnsi="仿宋" w:eastAsia="仿宋" w:cs="仿宋"/>
          <w:color w:val="auto"/>
          <w:sz w:val="24"/>
          <w:szCs w:val="24"/>
          <w:highlight w:val="none"/>
          <w:u w:val="single"/>
        </w:rPr>
        <w:t xml:space="preserve">  贰  </w:t>
      </w:r>
      <w:r>
        <w:rPr>
          <w:rFonts w:hint="eastAsia" w:ascii="仿宋" w:hAnsi="仿宋" w:eastAsia="仿宋" w:cs="仿宋"/>
          <w:color w:val="auto"/>
          <w:sz w:val="24"/>
          <w:szCs w:val="24"/>
          <w:highlight w:val="none"/>
        </w:rPr>
        <w:t>份，</w:t>
      </w:r>
      <w:r>
        <w:rPr>
          <w:rFonts w:hint="eastAsia" w:ascii="仿宋" w:hAnsi="仿宋" w:eastAsia="仿宋" w:cs="仿宋"/>
          <w:color w:val="auto"/>
          <w:sz w:val="24"/>
          <w:szCs w:val="24"/>
          <w:highlight w:val="none"/>
          <w:lang w:eastAsia="zh-CN"/>
        </w:rPr>
        <w:t>代理机构</w:t>
      </w:r>
      <w:r>
        <w:rPr>
          <w:rFonts w:hint="eastAsia" w:ascii="仿宋" w:hAnsi="仿宋" w:eastAsia="仿宋" w:cs="仿宋"/>
          <w:color w:val="auto"/>
          <w:sz w:val="24"/>
          <w:szCs w:val="24"/>
          <w:highlight w:val="none"/>
          <w:lang w:val="en-US" w:eastAsia="zh-CN"/>
        </w:rPr>
        <w:t>1份，</w:t>
      </w:r>
      <w:r>
        <w:rPr>
          <w:rFonts w:hint="eastAsia" w:ascii="仿宋" w:hAnsi="仿宋" w:eastAsia="仿宋" w:cs="仿宋"/>
          <w:color w:val="auto"/>
          <w:sz w:val="24"/>
          <w:szCs w:val="24"/>
          <w:highlight w:val="none"/>
        </w:rPr>
        <w:t>具有同等法律效力。</w:t>
      </w:r>
    </w:p>
    <w:p w14:paraId="5A9A55DA">
      <w:pPr>
        <w:ind w:left="570"/>
        <w:rPr>
          <w:rFonts w:hint="eastAsia" w:ascii="仿宋" w:hAnsi="仿宋" w:eastAsia="仿宋" w:cs="仿宋"/>
          <w:color w:val="auto"/>
          <w:sz w:val="24"/>
          <w:szCs w:val="24"/>
          <w:highlight w:val="none"/>
        </w:rPr>
      </w:pPr>
    </w:p>
    <w:p w14:paraId="32381C94">
      <w:pPr>
        <w:pStyle w:val="3"/>
        <w:rPr>
          <w:rFonts w:hint="eastAsia" w:ascii="仿宋" w:hAnsi="仿宋" w:eastAsia="仿宋" w:cs="仿宋"/>
          <w:color w:val="auto"/>
          <w:sz w:val="24"/>
          <w:szCs w:val="24"/>
          <w:highlight w:val="none"/>
        </w:rPr>
      </w:pPr>
    </w:p>
    <w:p w14:paraId="11DB7BD9">
      <w:pP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本页无内容</w:t>
      </w:r>
    </w:p>
    <w:p w14:paraId="5119D4C1">
      <w:pPr>
        <w:pStyle w:val="3"/>
        <w:rPr>
          <w:rFonts w:hint="eastAsia" w:ascii="仿宋" w:hAnsi="仿宋" w:eastAsia="仿宋" w:cs="仿宋"/>
          <w:color w:val="auto"/>
          <w:highlight w:val="none"/>
        </w:rPr>
      </w:pPr>
    </w:p>
    <w:p w14:paraId="3FB8D4AA">
      <w:pPr>
        <w:rPr>
          <w:rFonts w:hint="eastAsia"/>
          <w:color w:val="auto"/>
        </w:rPr>
      </w:pPr>
    </w:p>
    <w:tbl>
      <w:tblPr>
        <w:tblStyle w:val="8"/>
        <w:tblW w:w="9108" w:type="dxa"/>
        <w:tblInd w:w="0" w:type="dxa"/>
        <w:tblLayout w:type="fixed"/>
        <w:tblCellMar>
          <w:top w:w="0" w:type="dxa"/>
          <w:left w:w="108" w:type="dxa"/>
          <w:bottom w:w="0" w:type="dxa"/>
          <w:right w:w="108" w:type="dxa"/>
        </w:tblCellMar>
      </w:tblPr>
      <w:tblGrid>
        <w:gridCol w:w="4554"/>
        <w:gridCol w:w="4554"/>
      </w:tblGrid>
      <w:tr w14:paraId="78962E18">
        <w:tc>
          <w:tcPr>
            <w:tcW w:w="4554" w:type="dxa"/>
            <w:noWrap w:val="0"/>
            <w:vAlign w:val="top"/>
          </w:tcPr>
          <w:p w14:paraId="5CD6AF2C">
            <w:pPr>
              <w:spacing w:line="50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甲方（盖章）</w:t>
            </w:r>
          </w:p>
          <w:p w14:paraId="08DE3CF4">
            <w:pPr>
              <w:spacing w:line="500" w:lineRule="atLeast"/>
              <w:rPr>
                <w:rFonts w:hint="eastAsia" w:ascii="仿宋" w:hAnsi="仿宋" w:eastAsia="仿宋" w:cs="仿宋"/>
                <w:color w:val="auto"/>
                <w:sz w:val="24"/>
                <w:szCs w:val="24"/>
                <w:highlight w:val="none"/>
              </w:rPr>
            </w:pPr>
          </w:p>
          <w:p w14:paraId="4BB0ED71">
            <w:pPr>
              <w:spacing w:line="50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w:t>
            </w:r>
          </w:p>
          <w:p w14:paraId="0D24B21C">
            <w:pPr>
              <w:spacing w:line="50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或委托代理人（签章）</w:t>
            </w:r>
          </w:p>
          <w:p w14:paraId="4F6DA559">
            <w:pPr>
              <w:spacing w:line="500" w:lineRule="atLeast"/>
              <w:rPr>
                <w:rFonts w:hint="eastAsia" w:ascii="仿宋" w:hAnsi="仿宋" w:eastAsia="仿宋" w:cs="仿宋"/>
                <w:color w:val="auto"/>
                <w:sz w:val="24"/>
                <w:szCs w:val="24"/>
                <w:highlight w:val="none"/>
              </w:rPr>
            </w:pPr>
          </w:p>
          <w:p w14:paraId="461CF998">
            <w:pPr>
              <w:spacing w:line="500" w:lineRule="atLeas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tc>
        <w:tc>
          <w:tcPr>
            <w:tcW w:w="4554" w:type="dxa"/>
            <w:noWrap w:val="0"/>
            <w:vAlign w:val="top"/>
          </w:tcPr>
          <w:p w14:paraId="4F9250A6">
            <w:pPr>
              <w:spacing w:line="50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乙方（盖章）</w:t>
            </w:r>
          </w:p>
          <w:p w14:paraId="21A4FBA0">
            <w:pPr>
              <w:spacing w:line="500" w:lineRule="atLeast"/>
              <w:rPr>
                <w:rFonts w:hint="eastAsia" w:ascii="仿宋" w:hAnsi="仿宋" w:eastAsia="仿宋" w:cs="仿宋"/>
                <w:color w:val="auto"/>
                <w:sz w:val="24"/>
                <w:szCs w:val="24"/>
                <w:highlight w:val="none"/>
              </w:rPr>
            </w:pPr>
          </w:p>
          <w:p w14:paraId="359957FC">
            <w:pPr>
              <w:spacing w:line="50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w:t>
            </w:r>
          </w:p>
          <w:p w14:paraId="405ACFE2">
            <w:pPr>
              <w:spacing w:line="50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或委托代理人（签章）</w:t>
            </w:r>
          </w:p>
          <w:p w14:paraId="4035092A">
            <w:pPr>
              <w:spacing w:line="500" w:lineRule="atLeast"/>
              <w:rPr>
                <w:rFonts w:hint="eastAsia" w:ascii="仿宋" w:hAnsi="仿宋" w:eastAsia="仿宋" w:cs="仿宋"/>
                <w:color w:val="auto"/>
                <w:sz w:val="24"/>
                <w:szCs w:val="24"/>
                <w:highlight w:val="none"/>
              </w:rPr>
            </w:pPr>
          </w:p>
          <w:p w14:paraId="785DEB16">
            <w:pPr>
              <w:spacing w:line="500" w:lineRule="atLeast"/>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tc>
      </w:tr>
    </w:tbl>
    <w:p w14:paraId="628A255E"/>
    <w:p w14:paraId="4D345E97">
      <w:r>
        <w:br w:type="page"/>
      </w:r>
    </w:p>
    <w:p w14:paraId="3B2B7690">
      <w:pPr>
        <w:pStyle w:val="5"/>
        <w:jc w:val="center"/>
        <w:rPr>
          <w:rStyle w:val="10"/>
          <w:rFonts w:hint="default" w:ascii="仿宋" w:hAnsi="仿宋" w:eastAsia="仿宋" w:cs="仿宋"/>
          <w:b/>
          <w:bCs/>
          <w:color w:val="000000"/>
          <w:sz w:val="48"/>
          <w:szCs w:val="48"/>
          <w:highlight w:val="none"/>
          <w:lang w:val="en-US" w:bidi="ar-SA"/>
        </w:rPr>
      </w:pPr>
      <w:r>
        <w:rPr>
          <w:rStyle w:val="10"/>
          <w:rFonts w:hint="eastAsia" w:ascii="仿宋" w:hAnsi="仿宋" w:eastAsia="仿宋" w:cs="仿宋"/>
          <w:b/>
          <w:bCs/>
          <w:color w:val="000000"/>
          <w:sz w:val="48"/>
          <w:szCs w:val="48"/>
          <w:highlight w:val="none"/>
          <w:lang w:val="en-US" w:bidi="ar-SA"/>
        </w:rPr>
        <w:t>4-6包合同</w:t>
      </w:r>
    </w:p>
    <w:p w14:paraId="4C0E14CC">
      <w:pPr>
        <w:jc w:val="center"/>
        <w:rPr>
          <w:rFonts w:hint="eastAsia" w:ascii="仿宋" w:hAnsi="仿宋" w:eastAsia="仿宋" w:cs="仿宋"/>
          <w:color w:val="000000"/>
          <w:highlight w:val="none"/>
          <w:lang w:bidi="ar-SA"/>
        </w:rPr>
      </w:pPr>
    </w:p>
    <w:p w14:paraId="7D0610EF">
      <w:pPr>
        <w:jc w:val="center"/>
        <w:textAlignment w:val="baseline"/>
        <w:rPr>
          <w:rStyle w:val="10"/>
          <w:rFonts w:hint="eastAsia" w:ascii="仿宋" w:hAnsi="仿宋" w:eastAsia="仿宋" w:cs="仿宋"/>
          <w:color w:val="000000"/>
          <w:highlight w:val="none"/>
          <w:lang w:bidi="ar-SA"/>
        </w:rPr>
      </w:pPr>
      <w:r>
        <w:rPr>
          <w:rStyle w:val="10"/>
          <w:rFonts w:hint="eastAsia" w:ascii="仿宋" w:hAnsi="仿宋" w:eastAsia="仿宋" w:cs="仿宋"/>
          <w:b/>
          <w:bCs/>
          <w:color w:val="000000"/>
          <w:sz w:val="48"/>
          <w:szCs w:val="36"/>
          <w:highlight w:val="none"/>
          <w:lang w:bidi="ar-SA"/>
        </w:rPr>
        <w:t xml:space="preserve"> </w:t>
      </w:r>
      <w:r>
        <w:rPr>
          <w:rStyle w:val="10"/>
          <w:rFonts w:hint="eastAsia" w:ascii="仿宋" w:hAnsi="仿宋" w:eastAsia="仿宋" w:cs="仿宋"/>
          <w:b/>
          <w:bCs/>
          <w:color w:val="000000"/>
          <w:sz w:val="52"/>
          <w:szCs w:val="40"/>
          <w:highlight w:val="none"/>
          <w:lang w:bidi="ar-SA"/>
        </w:rPr>
        <w:t>农产品质量安全项目</w:t>
      </w:r>
      <w:r>
        <w:rPr>
          <w:rStyle w:val="10"/>
          <w:rFonts w:hint="eastAsia" w:ascii="仿宋" w:hAnsi="仿宋" w:eastAsia="仿宋" w:cs="仿宋"/>
          <w:b/>
          <w:bCs/>
          <w:color w:val="000000"/>
          <w:sz w:val="56"/>
          <w:szCs w:val="44"/>
          <w:highlight w:val="none"/>
          <w:lang w:bidi="ar-SA"/>
        </w:rPr>
        <w:t xml:space="preserve"> </w:t>
      </w:r>
    </w:p>
    <w:p w14:paraId="5074D84B">
      <w:pPr>
        <w:jc w:val="center"/>
        <w:textAlignment w:val="baseline"/>
        <w:rPr>
          <w:rStyle w:val="10"/>
          <w:rFonts w:hint="eastAsia" w:ascii="仿宋" w:hAnsi="仿宋" w:eastAsia="仿宋" w:cs="仿宋"/>
          <w:b/>
          <w:color w:val="000000"/>
          <w:sz w:val="36"/>
          <w:szCs w:val="36"/>
          <w:highlight w:val="none"/>
          <w:lang w:bidi="ar-SA"/>
        </w:rPr>
      </w:pPr>
    </w:p>
    <w:p w14:paraId="5468C77F">
      <w:pPr>
        <w:pStyle w:val="6"/>
        <w:rPr>
          <w:rStyle w:val="10"/>
          <w:rFonts w:hint="eastAsia" w:ascii="仿宋" w:hAnsi="仿宋" w:eastAsia="仿宋" w:cs="仿宋"/>
          <w:b/>
          <w:color w:val="000000"/>
          <w:sz w:val="36"/>
          <w:szCs w:val="36"/>
          <w:highlight w:val="none"/>
          <w:lang w:bidi="ar-SA"/>
        </w:rPr>
      </w:pPr>
    </w:p>
    <w:p w14:paraId="48D21BB0">
      <w:pPr>
        <w:pStyle w:val="6"/>
        <w:jc w:val="center"/>
        <w:rPr>
          <w:rStyle w:val="10"/>
          <w:rFonts w:hint="default" w:ascii="仿宋" w:hAnsi="仿宋" w:eastAsia="仿宋" w:cs="仿宋"/>
          <w:b/>
          <w:color w:val="000000"/>
          <w:sz w:val="36"/>
          <w:szCs w:val="36"/>
          <w:highlight w:val="none"/>
          <w:u w:val="none"/>
          <w:lang w:val="en-US" w:bidi="ar-SA"/>
        </w:rPr>
      </w:pPr>
      <w:r>
        <w:rPr>
          <w:rStyle w:val="10"/>
          <w:rFonts w:hint="eastAsia" w:ascii="仿宋" w:hAnsi="仿宋" w:eastAsia="仿宋" w:cs="仿宋"/>
          <w:b/>
          <w:color w:val="000000"/>
          <w:sz w:val="36"/>
          <w:szCs w:val="36"/>
          <w:highlight w:val="none"/>
          <w:lang w:bidi="ar-SA"/>
        </w:rPr>
        <w:t>第</w:t>
      </w:r>
      <w:r>
        <w:rPr>
          <w:rStyle w:val="10"/>
          <w:rFonts w:hint="eastAsia" w:ascii="仿宋" w:hAnsi="仿宋" w:eastAsia="仿宋" w:cs="仿宋"/>
          <w:b/>
          <w:color w:val="000000"/>
          <w:sz w:val="36"/>
          <w:szCs w:val="36"/>
          <w:highlight w:val="none"/>
          <w:u w:val="single"/>
          <w:lang w:val="en-US" w:bidi="ar-SA"/>
        </w:rPr>
        <w:t xml:space="preserve">   </w:t>
      </w:r>
      <w:r>
        <w:rPr>
          <w:rStyle w:val="10"/>
          <w:rFonts w:hint="eastAsia" w:ascii="仿宋" w:hAnsi="仿宋" w:eastAsia="仿宋" w:cs="仿宋"/>
          <w:b/>
          <w:color w:val="000000"/>
          <w:sz w:val="36"/>
          <w:szCs w:val="36"/>
          <w:highlight w:val="none"/>
          <w:u w:val="none"/>
          <w:lang w:val="en-US" w:bidi="ar-SA"/>
        </w:rPr>
        <w:t>包</w:t>
      </w:r>
    </w:p>
    <w:p w14:paraId="72CE0EF8">
      <w:pPr>
        <w:pStyle w:val="6"/>
        <w:rPr>
          <w:rStyle w:val="10"/>
          <w:rFonts w:hint="eastAsia" w:ascii="仿宋" w:hAnsi="仿宋" w:eastAsia="仿宋" w:cs="仿宋"/>
          <w:b/>
          <w:color w:val="000000"/>
          <w:sz w:val="36"/>
          <w:szCs w:val="36"/>
          <w:highlight w:val="none"/>
          <w:lang w:bidi="ar-SA"/>
        </w:rPr>
      </w:pPr>
    </w:p>
    <w:p w14:paraId="7BE021AC">
      <w:pPr>
        <w:jc w:val="center"/>
        <w:textAlignment w:val="baseline"/>
        <w:rPr>
          <w:rStyle w:val="10"/>
          <w:rFonts w:hint="eastAsia" w:ascii="仿宋" w:hAnsi="仿宋" w:eastAsia="仿宋" w:cs="仿宋"/>
          <w:b/>
          <w:color w:val="000000"/>
          <w:sz w:val="36"/>
          <w:szCs w:val="36"/>
          <w:highlight w:val="none"/>
          <w:lang w:bidi="ar-SA"/>
        </w:rPr>
      </w:pPr>
      <w:r>
        <w:rPr>
          <w:rStyle w:val="10"/>
          <w:rFonts w:hint="eastAsia" w:ascii="仿宋" w:hAnsi="仿宋" w:eastAsia="仿宋" w:cs="仿宋"/>
          <w:b/>
          <w:color w:val="000000"/>
          <w:sz w:val="36"/>
          <w:szCs w:val="36"/>
          <w:highlight w:val="none"/>
          <w:lang w:bidi="ar-SA"/>
        </w:rPr>
        <w:t>（合同示范文本）</w:t>
      </w:r>
    </w:p>
    <w:p w14:paraId="52CF1C5C">
      <w:pPr>
        <w:jc w:val="center"/>
        <w:textAlignment w:val="baseline"/>
        <w:rPr>
          <w:rStyle w:val="10"/>
          <w:rFonts w:hint="eastAsia" w:ascii="仿宋" w:hAnsi="仿宋" w:eastAsia="仿宋" w:cs="仿宋"/>
          <w:b/>
          <w:color w:val="000000"/>
          <w:sz w:val="36"/>
          <w:szCs w:val="36"/>
          <w:highlight w:val="none"/>
          <w:lang w:bidi="ar-SA"/>
        </w:rPr>
      </w:pPr>
    </w:p>
    <w:p w14:paraId="77C79D29">
      <w:pPr>
        <w:pStyle w:val="6"/>
        <w:jc w:val="center"/>
        <w:rPr>
          <w:rFonts w:hint="eastAsia" w:ascii="仿宋" w:hAnsi="仿宋" w:eastAsia="仿宋" w:cs="仿宋"/>
          <w:b/>
          <w:bCs/>
          <w:color w:val="000000"/>
          <w:sz w:val="24"/>
          <w:szCs w:val="24"/>
          <w:highlight w:val="none"/>
          <w:lang w:bidi="ar-SA"/>
        </w:rPr>
      </w:pPr>
    </w:p>
    <w:p w14:paraId="0213284C">
      <w:pPr>
        <w:jc w:val="center"/>
        <w:textAlignment w:val="baseline"/>
        <w:rPr>
          <w:rStyle w:val="10"/>
          <w:rFonts w:hint="eastAsia" w:ascii="仿宋" w:hAnsi="仿宋" w:eastAsia="仿宋" w:cs="仿宋"/>
          <w:b/>
          <w:color w:val="000000"/>
          <w:sz w:val="36"/>
          <w:szCs w:val="36"/>
          <w:highlight w:val="none"/>
          <w:lang w:bidi="ar-SA"/>
        </w:rPr>
      </w:pPr>
    </w:p>
    <w:p w14:paraId="7D494E22">
      <w:pPr>
        <w:jc w:val="center"/>
        <w:textAlignment w:val="baseline"/>
        <w:rPr>
          <w:rStyle w:val="10"/>
          <w:rFonts w:hint="eastAsia" w:ascii="仿宋" w:hAnsi="仿宋" w:eastAsia="仿宋" w:cs="仿宋"/>
          <w:b/>
          <w:color w:val="000000"/>
          <w:sz w:val="36"/>
          <w:szCs w:val="36"/>
          <w:highlight w:val="none"/>
          <w:lang w:bidi="ar-SA"/>
        </w:rPr>
      </w:pPr>
    </w:p>
    <w:p w14:paraId="4BFB6A6F">
      <w:pPr>
        <w:kinsoku w:val="0"/>
        <w:spacing w:line="360" w:lineRule="auto"/>
        <w:ind w:firstLine="600" w:firstLineChars="250"/>
        <w:rPr>
          <w:rFonts w:hint="eastAsia" w:ascii="仿宋" w:hAnsi="仿宋" w:eastAsia="仿宋" w:cs="仿宋"/>
          <w:bCs/>
          <w:color w:val="000000"/>
          <w:sz w:val="24"/>
          <w:szCs w:val="24"/>
          <w:highlight w:val="none"/>
        </w:rPr>
      </w:pPr>
    </w:p>
    <w:p w14:paraId="26596C7E">
      <w:pPr>
        <w:kinsoku w:val="0"/>
        <w:spacing w:line="360" w:lineRule="auto"/>
        <w:ind w:firstLine="600" w:firstLineChars="250"/>
        <w:rPr>
          <w:rFonts w:hint="eastAsia" w:ascii="仿宋" w:hAnsi="仿宋" w:eastAsia="仿宋" w:cs="仿宋"/>
          <w:bCs/>
          <w:color w:val="000000"/>
          <w:sz w:val="24"/>
          <w:szCs w:val="24"/>
          <w:highlight w:val="none"/>
        </w:rPr>
      </w:pPr>
    </w:p>
    <w:p w14:paraId="07E88EF6">
      <w:pPr>
        <w:kinsoku w:val="0"/>
        <w:spacing w:line="360" w:lineRule="auto"/>
        <w:ind w:firstLine="600" w:firstLineChars="250"/>
        <w:rPr>
          <w:rFonts w:hint="eastAsia" w:ascii="仿宋" w:hAnsi="仿宋" w:eastAsia="仿宋" w:cs="仿宋"/>
          <w:bCs/>
          <w:color w:val="000000"/>
          <w:sz w:val="24"/>
          <w:szCs w:val="24"/>
          <w:highlight w:val="none"/>
        </w:rPr>
      </w:pPr>
    </w:p>
    <w:p w14:paraId="334C1A39">
      <w:pPr>
        <w:kinsoku w:val="0"/>
        <w:spacing w:line="360" w:lineRule="auto"/>
        <w:ind w:firstLine="900" w:firstLineChars="250"/>
        <w:rPr>
          <w:rFonts w:hint="eastAsia" w:ascii="仿宋" w:hAnsi="仿宋" w:eastAsia="仿宋" w:cs="仿宋"/>
          <w:bCs/>
          <w:color w:val="000000"/>
          <w:sz w:val="36"/>
          <w:szCs w:val="36"/>
          <w:highlight w:val="none"/>
          <w:lang w:val="en-US" w:eastAsia="zh-CN"/>
        </w:rPr>
      </w:pPr>
      <w:r>
        <w:rPr>
          <w:rFonts w:hint="eastAsia" w:ascii="仿宋" w:hAnsi="仿宋" w:eastAsia="仿宋" w:cs="仿宋"/>
          <w:bCs/>
          <w:color w:val="000000"/>
          <w:sz w:val="36"/>
          <w:szCs w:val="36"/>
          <w:highlight w:val="none"/>
        </w:rPr>
        <w:t>甲方：</w:t>
      </w:r>
      <w:r>
        <w:rPr>
          <w:rFonts w:hint="eastAsia" w:ascii="仿宋" w:hAnsi="仿宋" w:eastAsia="仿宋" w:cs="仿宋"/>
          <w:bCs/>
          <w:color w:val="000000"/>
          <w:sz w:val="36"/>
          <w:szCs w:val="36"/>
          <w:highlight w:val="none"/>
          <w:u w:val="single"/>
          <w:lang w:val="en-US" w:eastAsia="zh-CN"/>
        </w:rPr>
        <w:t xml:space="preserve">              </w:t>
      </w:r>
    </w:p>
    <w:p w14:paraId="09DC5F5A">
      <w:pPr>
        <w:kinsoku w:val="0"/>
        <w:spacing w:line="360" w:lineRule="auto"/>
        <w:ind w:firstLine="900" w:firstLineChars="250"/>
        <w:rPr>
          <w:rFonts w:hint="eastAsia" w:ascii="仿宋" w:hAnsi="仿宋" w:eastAsia="仿宋" w:cs="仿宋"/>
          <w:bCs/>
          <w:color w:val="000000"/>
          <w:sz w:val="24"/>
          <w:szCs w:val="24"/>
          <w:highlight w:val="none"/>
        </w:rPr>
      </w:pPr>
      <w:r>
        <w:rPr>
          <w:rFonts w:hint="eastAsia" w:ascii="仿宋" w:hAnsi="仿宋" w:eastAsia="仿宋" w:cs="仿宋"/>
          <w:bCs/>
          <w:color w:val="000000"/>
          <w:sz w:val="36"/>
          <w:szCs w:val="36"/>
          <w:highlight w:val="none"/>
        </w:rPr>
        <w:t>乙方：</w:t>
      </w:r>
      <w:r>
        <w:rPr>
          <w:rFonts w:hint="eastAsia" w:ascii="仿宋" w:hAnsi="仿宋" w:eastAsia="仿宋" w:cs="仿宋"/>
          <w:bCs/>
          <w:color w:val="000000"/>
          <w:sz w:val="36"/>
          <w:szCs w:val="36"/>
          <w:highlight w:val="none"/>
          <w:u w:val="single"/>
        </w:rPr>
        <w:t xml:space="preserve">              </w:t>
      </w:r>
    </w:p>
    <w:p w14:paraId="0F09F80D">
      <w:pPr>
        <w:jc w:val="center"/>
        <w:textAlignment w:val="baseline"/>
        <w:rPr>
          <w:rStyle w:val="10"/>
          <w:rFonts w:hint="eastAsia" w:ascii="仿宋" w:hAnsi="仿宋" w:eastAsia="仿宋" w:cs="仿宋"/>
          <w:b/>
          <w:color w:val="000000"/>
          <w:sz w:val="36"/>
          <w:szCs w:val="36"/>
          <w:highlight w:val="none"/>
          <w:lang w:bidi="ar-SA"/>
        </w:rPr>
      </w:pPr>
    </w:p>
    <w:p w14:paraId="45F8BCBE">
      <w:pPr>
        <w:jc w:val="both"/>
        <w:textAlignment w:val="baseline"/>
        <w:rPr>
          <w:rStyle w:val="10"/>
          <w:rFonts w:hint="eastAsia" w:ascii="仿宋" w:hAnsi="仿宋" w:eastAsia="仿宋" w:cs="仿宋"/>
          <w:b/>
          <w:color w:val="000000"/>
          <w:sz w:val="36"/>
          <w:szCs w:val="36"/>
          <w:highlight w:val="none"/>
          <w:lang w:bidi="ar-SA"/>
        </w:rPr>
      </w:pPr>
    </w:p>
    <w:p w14:paraId="38A2F611">
      <w:pPr>
        <w:kinsoku w:val="0"/>
        <w:spacing w:line="360" w:lineRule="auto"/>
        <w:ind w:firstLine="602" w:firstLineChars="250"/>
        <w:rPr>
          <w:rFonts w:hint="eastAsia" w:ascii="仿宋" w:hAnsi="仿宋" w:eastAsia="仿宋" w:cs="仿宋"/>
          <w:b/>
          <w:color w:val="000000"/>
          <w:highlight w:val="none"/>
          <w:u w:val="single"/>
          <w:lang w:bidi="ar-SA"/>
        </w:rPr>
      </w:pPr>
      <w:r>
        <w:rPr>
          <w:rFonts w:hint="eastAsia" w:ascii="仿宋" w:hAnsi="仿宋" w:eastAsia="仿宋" w:cs="仿宋"/>
          <w:b/>
          <w:color w:val="000000"/>
          <w:highlight w:val="none"/>
          <w:u w:val="single"/>
          <w:lang w:bidi="ar-SA"/>
        </w:rPr>
        <w:br w:type="page"/>
      </w:r>
    </w:p>
    <w:p w14:paraId="7511F2EF">
      <w:pPr>
        <w:kinsoku w:val="0"/>
        <w:spacing w:line="360" w:lineRule="auto"/>
        <w:ind w:firstLine="600" w:firstLineChars="250"/>
        <w:rPr>
          <w:rFonts w:hint="eastAsia" w:ascii="仿宋" w:hAnsi="仿宋" w:eastAsia="仿宋" w:cs="仿宋"/>
          <w:bCs/>
          <w:color w:val="000000"/>
          <w:sz w:val="24"/>
          <w:szCs w:val="24"/>
          <w:highlight w:val="none"/>
          <w:lang w:val="en-US" w:eastAsia="zh-CN"/>
        </w:rPr>
      </w:pPr>
      <w:r>
        <w:rPr>
          <w:rFonts w:hint="eastAsia" w:ascii="仿宋" w:hAnsi="仿宋" w:eastAsia="仿宋" w:cs="仿宋"/>
          <w:bCs/>
          <w:color w:val="000000"/>
          <w:sz w:val="24"/>
          <w:szCs w:val="24"/>
          <w:highlight w:val="none"/>
        </w:rPr>
        <w:t>甲方：</w:t>
      </w:r>
      <w:r>
        <w:rPr>
          <w:rFonts w:hint="eastAsia" w:ascii="仿宋" w:hAnsi="仿宋" w:eastAsia="仿宋" w:cs="仿宋"/>
          <w:bCs/>
          <w:color w:val="000000"/>
          <w:sz w:val="24"/>
          <w:szCs w:val="24"/>
          <w:highlight w:val="none"/>
          <w:u w:val="single"/>
          <w:lang w:val="en-US" w:eastAsia="zh-CN"/>
        </w:rPr>
        <w:t xml:space="preserve">              </w:t>
      </w:r>
    </w:p>
    <w:p w14:paraId="5BF48343">
      <w:pPr>
        <w:kinsoku w:val="0"/>
        <w:spacing w:line="360" w:lineRule="auto"/>
        <w:ind w:firstLine="600" w:firstLineChars="25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乙方：</w:t>
      </w:r>
      <w:r>
        <w:rPr>
          <w:rFonts w:hint="eastAsia" w:ascii="仿宋" w:hAnsi="仿宋" w:eastAsia="仿宋" w:cs="仿宋"/>
          <w:bCs/>
          <w:color w:val="000000"/>
          <w:sz w:val="24"/>
          <w:szCs w:val="24"/>
          <w:highlight w:val="none"/>
          <w:u w:val="single"/>
        </w:rPr>
        <w:t xml:space="preserve">              </w:t>
      </w:r>
    </w:p>
    <w:p w14:paraId="0859490E">
      <w:pPr>
        <w:kinsoku w:val="0"/>
        <w:spacing w:line="360" w:lineRule="auto"/>
        <w:ind w:firstLine="600" w:firstLineChars="25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根据《中华人民共和国政府采购法》</w:t>
      </w:r>
      <w:r>
        <w:rPr>
          <w:rFonts w:hint="eastAsia" w:ascii="仿宋" w:hAnsi="仿宋" w:eastAsia="仿宋" w:cs="仿宋"/>
          <w:bCs/>
          <w:color w:val="000000"/>
          <w:sz w:val="24"/>
          <w:szCs w:val="24"/>
          <w:highlight w:val="none"/>
          <w:lang w:eastAsia="zh-CN"/>
        </w:rPr>
        <w:t>、《中华人民共和国民法典》</w:t>
      </w:r>
      <w:r>
        <w:rPr>
          <w:rFonts w:hint="eastAsia" w:ascii="仿宋" w:hAnsi="仿宋" w:eastAsia="仿宋" w:cs="仿宋"/>
          <w:bCs/>
          <w:color w:val="000000"/>
          <w:sz w:val="24"/>
          <w:szCs w:val="24"/>
          <w:highlight w:val="none"/>
        </w:rPr>
        <w:t>等法律法规，甲方通过</w:t>
      </w:r>
      <w:r>
        <w:rPr>
          <w:rFonts w:hint="eastAsia" w:ascii="仿宋" w:hAnsi="仿宋" w:eastAsia="仿宋" w:cs="仿宋"/>
          <w:bCs/>
          <w:color w:val="000000"/>
          <w:sz w:val="24"/>
          <w:szCs w:val="24"/>
          <w:highlight w:val="none"/>
          <w:lang w:eastAsia="zh-CN"/>
        </w:rPr>
        <w:t>公开招标</w:t>
      </w:r>
      <w:r>
        <w:rPr>
          <w:rFonts w:hint="eastAsia" w:ascii="仿宋" w:hAnsi="仿宋" w:eastAsia="仿宋" w:cs="仿宋"/>
          <w:bCs/>
          <w:color w:val="000000"/>
          <w:sz w:val="24"/>
          <w:szCs w:val="24"/>
          <w:highlight w:val="none"/>
        </w:rPr>
        <w:t>，选定乙方为成交单位。甲、乙双方在平等基础上协商一致，达成如下合同条款：</w:t>
      </w:r>
    </w:p>
    <w:p w14:paraId="5A823597">
      <w:pPr>
        <w:kinsoku w:val="0"/>
        <w:spacing w:line="360" w:lineRule="auto"/>
        <w:ind w:firstLine="600" w:firstLineChars="25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一、合同内容</w:t>
      </w:r>
    </w:p>
    <w:tbl>
      <w:tblPr>
        <w:tblStyle w:val="8"/>
        <w:tblW w:w="878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71"/>
        <w:gridCol w:w="1345"/>
        <w:gridCol w:w="1499"/>
        <w:gridCol w:w="750"/>
        <w:gridCol w:w="1000"/>
        <w:gridCol w:w="900"/>
        <w:gridCol w:w="1267"/>
        <w:gridCol w:w="1150"/>
      </w:tblGrid>
      <w:tr w14:paraId="74949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871" w:type="dxa"/>
            <w:tcBorders>
              <w:top w:val="single" w:color="auto" w:sz="4" w:space="0"/>
              <w:left w:val="single" w:color="000000" w:sz="8" w:space="0"/>
              <w:bottom w:val="single" w:color="000000" w:sz="8" w:space="0"/>
              <w:right w:val="single" w:color="000000" w:sz="8" w:space="0"/>
            </w:tcBorders>
            <w:noWrap w:val="0"/>
            <w:vAlign w:val="center"/>
          </w:tcPr>
          <w:p w14:paraId="7BD4AF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Style w:val="11"/>
                <w:color w:val="000000"/>
                <w:lang w:val="en-US" w:eastAsia="zh-CN" w:bidi="ar"/>
              </w:rPr>
              <w:t>序号</w:t>
            </w:r>
          </w:p>
        </w:tc>
        <w:tc>
          <w:tcPr>
            <w:tcW w:w="1345" w:type="dxa"/>
            <w:tcBorders>
              <w:top w:val="single" w:color="auto" w:sz="4" w:space="0"/>
              <w:left w:val="nil"/>
              <w:bottom w:val="single" w:color="000000" w:sz="8" w:space="0"/>
              <w:right w:val="single" w:color="000000" w:sz="8" w:space="0"/>
            </w:tcBorders>
            <w:noWrap w:val="0"/>
            <w:vAlign w:val="center"/>
          </w:tcPr>
          <w:p w14:paraId="441316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Style w:val="11"/>
                <w:color w:val="000000"/>
                <w:lang w:val="en-US" w:eastAsia="zh-CN" w:bidi="ar"/>
              </w:rPr>
              <w:t>名称</w:t>
            </w:r>
          </w:p>
        </w:tc>
        <w:tc>
          <w:tcPr>
            <w:tcW w:w="1499" w:type="dxa"/>
            <w:tcBorders>
              <w:top w:val="single" w:color="auto" w:sz="4" w:space="0"/>
              <w:left w:val="nil"/>
              <w:bottom w:val="single" w:color="000000" w:sz="8" w:space="0"/>
              <w:right w:val="single" w:color="000000" w:sz="8" w:space="0"/>
            </w:tcBorders>
            <w:noWrap w:val="0"/>
            <w:vAlign w:val="center"/>
          </w:tcPr>
          <w:p w14:paraId="383B9A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Style w:val="11"/>
                <w:color w:val="000000"/>
                <w:lang w:val="en-US" w:eastAsia="zh-CN" w:bidi="ar"/>
              </w:rPr>
              <w:t>规格型号</w:t>
            </w:r>
            <w:r>
              <w:rPr>
                <w:rStyle w:val="11"/>
                <w:rFonts w:hint="eastAsia"/>
                <w:color w:val="000000"/>
                <w:lang w:val="en-US" w:eastAsia="zh-CN" w:bidi="ar"/>
              </w:rPr>
              <w:t>/</w:t>
            </w:r>
            <w:r>
              <w:rPr>
                <w:rStyle w:val="11"/>
                <w:color w:val="000000"/>
                <w:lang w:val="en-US" w:eastAsia="zh-CN" w:bidi="ar"/>
              </w:rPr>
              <w:t>参数</w:t>
            </w:r>
          </w:p>
        </w:tc>
        <w:tc>
          <w:tcPr>
            <w:tcW w:w="750" w:type="dxa"/>
            <w:tcBorders>
              <w:top w:val="single" w:color="auto" w:sz="4" w:space="0"/>
              <w:left w:val="nil"/>
              <w:bottom w:val="single" w:color="000000" w:sz="8" w:space="0"/>
              <w:right w:val="single" w:color="auto" w:sz="4" w:space="0"/>
            </w:tcBorders>
            <w:noWrap w:val="0"/>
            <w:vAlign w:val="center"/>
          </w:tcPr>
          <w:p w14:paraId="7AD0F6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Style w:val="11"/>
                <w:color w:val="000000"/>
                <w:lang w:val="en-US" w:eastAsia="zh-CN" w:bidi="ar"/>
              </w:rPr>
              <w:t>单位</w:t>
            </w:r>
          </w:p>
        </w:tc>
        <w:tc>
          <w:tcPr>
            <w:tcW w:w="1000" w:type="dxa"/>
            <w:tcBorders>
              <w:top w:val="single" w:color="auto" w:sz="4" w:space="0"/>
              <w:left w:val="single" w:color="auto" w:sz="4" w:space="0"/>
              <w:bottom w:val="single" w:color="000000" w:sz="8" w:space="0"/>
              <w:right w:val="single" w:color="000000" w:sz="8" w:space="0"/>
            </w:tcBorders>
            <w:noWrap w:val="0"/>
            <w:vAlign w:val="center"/>
          </w:tcPr>
          <w:p w14:paraId="4185FC59">
            <w:pPr>
              <w:keepNext w:val="0"/>
              <w:keepLines w:val="0"/>
              <w:widowControl/>
              <w:suppressLineNumbers w:val="0"/>
              <w:jc w:val="center"/>
              <w:textAlignment w:val="center"/>
              <w:rPr>
                <w:rStyle w:val="11"/>
                <w:color w:val="000000"/>
                <w:lang w:val="en-US" w:eastAsia="zh-CN" w:bidi="ar"/>
              </w:rPr>
            </w:pPr>
            <w:r>
              <w:rPr>
                <w:rStyle w:val="11"/>
                <w:color w:val="000000"/>
                <w:lang w:val="en-US" w:eastAsia="zh-CN" w:bidi="ar"/>
              </w:rPr>
              <w:t>品牌或厂家</w:t>
            </w:r>
          </w:p>
        </w:tc>
        <w:tc>
          <w:tcPr>
            <w:tcW w:w="900" w:type="dxa"/>
            <w:tcBorders>
              <w:top w:val="single" w:color="auto" w:sz="4" w:space="0"/>
              <w:left w:val="nil"/>
              <w:bottom w:val="single" w:color="000000" w:sz="8" w:space="0"/>
              <w:right w:val="single" w:color="000000" w:sz="8" w:space="0"/>
            </w:tcBorders>
            <w:noWrap w:val="0"/>
            <w:vAlign w:val="center"/>
          </w:tcPr>
          <w:p w14:paraId="3BAF44F3">
            <w:pPr>
              <w:keepNext w:val="0"/>
              <w:keepLines w:val="0"/>
              <w:widowControl/>
              <w:suppressLineNumbers w:val="0"/>
              <w:jc w:val="center"/>
              <w:textAlignment w:val="center"/>
              <w:rPr>
                <w:rStyle w:val="11"/>
                <w:color w:val="000000"/>
                <w:lang w:val="en-US" w:eastAsia="zh-CN" w:bidi="ar"/>
              </w:rPr>
            </w:pPr>
            <w:r>
              <w:rPr>
                <w:rStyle w:val="11"/>
                <w:color w:val="000000"/>
                <w:lang w:val="en-US" w:eastAsia="zh-CN" w:bidi="ar"/>
              </w:rPr>
              <w:t>数量</w:t>
            </w:r>
          </w:p>
        </w:tc>
        <w:tc>
          <w:tcPr>
            <w:tcW w:w="1267" w:type="dxa"/>
            <w:tcBorders>
              <w:top w:val="single" w:color="auto" w:sz="4" w:space="0"/>
              <w:left w:val="nil"/>
              <w:bottom w:val="single" w:color="000000" w:sz="8" w:space="0"/>
              <w:right w:val="single" w:color="000000" w:sz="8" w:space="0"/>
            </w:tcBorders>
            <w:noWrap w:val="0"/>
            <w:vAlign w:val="center"/>
          </w:tcPr>
          <w:p w14:paraId="30DC6762">
            <w:pPr>
              <w:keepNext w:val="0"/>
              <w:keepLines w:val="0"/>
              <w:widowControl/>
              <w:suppressLineNumbers w:val="0"/>
              <w:jc w:val="center"/>
              <w:textAlignment w:val="center"/>
              <w:rPr>
                <w:rStyle w:val="11"/>
                <w:color w:val="000000"/>
                <w:lang w:val="en-US" w:eastAsia="zh-CN" w:bidi="ar"/>
              </w:rPr>
            </w:pPr>
            <w:r>
              <w:rPr>
                <w:rStyle w:val="11"/>
                <w:color w:val="000000"/>
                <w:lang w:val="en-US" w:eastAsia="zh-CN" w:bidi="ar"/>
              </w:rPr>
              <w:t>投标单价（元）</w:t>
            </w:r>
          </w:p>
        </w:tc>
        <w:tc>
          <w:tcPr>
            <w:tcW w:w="1150" w:type="dxa"/>
            <w:tcBorders>
              <w:top w:val="single" w:color="auto" w:sz="4" w:space="0"/>
              <w:left w:val="nil"/>
              <w:bottom w:val="single" w:color="000000" w:sz="8" w:space="0"/>
              <w:right w:val="single" w:color="000000" w:sz="8" w:space="0"/>
            </w:tcBorders>
            <w:noWrap w:val="0"/>
            <w:vAlign w:val="center"/>
          </w:tcPr>
          <w:p w14:paraId="1397708F">
            <w:pPr>
              <w:keepNext w:val="0"/>
              <w:keepLines w:val="0"/>
              <w:widowControl/>
              <w:suppressLineNumbers w:val="0"/>
              <w:jc w:val="center"/>
              <w:textAlignment w:val="center"/>
              <w:rPr>
                <w:rStyle w:val="11"/>
                <w:color w:val="000000"/>
                <w:lang w:val="en-US" w:eastAsia="zh-CN" w:bidi="ar"/>
              </w:rPr>
            </w:pPr>
            <w:r>
              <w:rPr>
                <w:rStyle w:val="11"/>
                <w:color w:val="000000"/>
                <w:lang w:val="en-US" w:eastAsia="zh-CN" w:bidi="ar"/>
              </w:rPr>
              <w:t>合计（元）</w:t>
            </w:r>
          </w:p>
        </w:tc>
      </w:tr>
      <w:tr w14:paraId="26123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871" w:type="dxa"/>
            <w:tcBorders>
              <w:top w:val="single" w:color="000000" w:sz="8" w:space="0"/>
              <w:left w:val="single" w:color="000000" w:sz="8" w:space="0"/>
              <w:bottom w:val="single" w:color="000000" w:sz="8" w:space="0"/>
              <w:right w:val="single" w:color="000000" w:sz="8" w:space="0"/>
            </w:tcBorders>
            <w:noWrap w:val="0"/>
            <w:vAlign w:val="center"/>
          </w:tcPr>
          <w:p w14:paraId="5887FDE3">
            <w:pPr>
              <w:keepNext w:val="0"/>
              <w:keepLines w:val="0"/>
              <w:widowControl/>
              <w:suppressLineNumbers w:val="0"/>
              <w:jc w:val="center"/>
              <w:textAlignment w:val="center"/>
              <w:rPr>
                <w:rStyle w:val="11"/>
                <w:color w:val="000000"/>
                <w:lang w:val="en-US" w:eastAsia="zh-CN" w:bidi="ar"/>
              </w:rPr>
            </w:pPr>
          </w:p>
        </w:tc>
        <w:tc>
          <w:tcPr>
            <w:tcW w:w="1345" w:type="dxa"/>
            <w:tcBorders>
              <w:top w:val="single" w:color="000000" w:sz="8" w:space="0"/>
              <w:left w:val="nil"/>
              <w:bottom w:val="single" w:color="000000" w:sz="8" w:space="0"/>
              <w:right w:val="single" w:color="000000" w:sz="8" w:space="0"/>
            </w:tcBorders>
            <w:noWrap w:val="0"/>
            <w:vAlign w:val="center"/>
          </w:tcPr>
          <w:p w14:paraId="74D0A0DB">
            <w:pPr>
              <w:keepNext w:val="0"/>
              <w:keepLines w:val="0"/>
              <w:widowControl/>
              <w:suppressLineNumbers w:val="0"/>
              <w:jc w:val="center"/>
              <w:textAlignment w:val="center"/>
              <w:rPr>
                <w:rStyle w:val="11"/>
                <w:color w:val="000000"/>
                <w:lang w:val="en-US" w:eastAsia="zh-CN" w:bidi="ar"/>
              </w:rPr>
            </w:pPr>
          </w:p>
        </w:tc>
        <w:tc>
          <w:tcPr>
            <w:tcW w:w="1499" w:type="dxa"/>
            <w:tcBorders>
              <w:top w:val="single" w:color="000000" w:sz="8" w:space="0"/>
              <w:left w:val="nil"/>
              <w:bottom w:val="single" w:color="000000" w:sz="8" w:space="0"/>
              <w:right w:val="single" w:color="000000" w:sz="8" w:space="0"/>
            </w:tcBorders>
            <w:noWrap w:val="0"/>
            <w:vAlign w:val="center"/>
          </w:tcPr>
          <w:p w14:paraId="6B1AA97C">
            <w:pPr>
              <w:keepNext w:val="0"/>
              <w:keepLines w:val="0"/>
              <w:widowControl/>
              <w:suppressLineNumbers w:val="0"/>
              <w:jc w:val="center"/>
              <w:textAlignment w:val="center"/>
              <w:rPr>
                <w:rStyle w:val="11"/>
                <w:color w:val="000000"/>
                <w:lang w:val="en-US" w:eastAsia="zh-CN" w:bidi="ar"/>
              </w:rPr>
            </w:pPr>
          </w:p>
        </w:tc>
        <w:tc>
          <w:tcPr>
            <w:tcW w:w="750" w:type="dxa"/>
            <w:tcBorders>
              <w:top w:val="single" w:color="000000" w:sz="8" w:space="0"/>
              <w:left w:val="nil"/>
              <w:bottom w:val="single" w:color="000000" w:sz="8" w:space="0"/>
              <w:right w:val="single" w:color="auto" w:sz="4" w:space="0"/>
            </w:tcBorders>
            <w:noWrap w:val="0"/>
            <w:vAlign w:val="center"/>
          </w:tcPr>
          <w:p w14:paraId="67FCD18F">
            <w:pPr>
              <w:keepNext w:val="0"/>
              <w:keepLines w:val="0"/>
              <w:widowControl/>
              <w:suppressLineNumbers w:val="0"/>
              <w:jc w:val="center"/>
              <w:textAlignment w:val="center"/>
              <w:rPr>
                <w:rStyle w:val="11"/>
                <w:color w:val="000000"/>
                <w:lang w:val="en-US" w:eastAsia="zh-CN" w:bidi="ar"/>
              </w:rPr>
            </w:pPr>
          </w:p>
        </w:tc>
        <w:tc>
          <w:tcPr>
            <w:tcW w:w="1000" w:type="dxa"/>
            <w:tcBorders>
              <w:top w:val="single" w:color="000000" w:sz="8" w:space="0"/>
              <w:left w:val="single" w:color="auto" w:sz="4" w:space="0"/>
              <w:bottom w:val="single" w:color="000000" w:sz="8" w:space="0"/>
              <w:right w:val="single" w:color="000000" w:sz="8" w:space="0"/>
            </w:tcBorders>
            <w:noWrap w:val="0"/>
            <w:vAlign w:val="center"/>
          </w:tcPr>
          <w:p w14:paraId="70E441AB">
            <w:pPr>
              <w:keepNext w:val="0"/>
              <w:keepLines w:val="0"/>
              <w:widowControl/>
              <w:suppressLineNumbers w:val="0"/>
              <w:jc w:val="center"/>
              <w:textAlignment w:val="center"/>
              <w:rPr>
                <w:rStyle w:val="11"/>
                <w:color w:val="000000"/>
                <w:lang w:val="en-US" w:eastAsia="zh-CN" w:bidi="ar"/>
              </w:rPr>
            </w:pPr>
          </w:p>
        </w:tc>
        <w:tc>
          <w:tcPr>
            <w:tcW w:w="900" w:type="dxa"/>
            <w:tcBorders>
              <w:top w:val="single" w:color="000000" w:sz="8" w:space="0"/>
              <w:left w:val="nil"/>
              <w:bottom w:val="single" w:color="000000" w:sz="8" w:space="0"/>
              <w:right w:val="single" w:color="000000" w:sz="8" w:space="0"/>
            </w:tcBorders>
            <w:noWrap w:val="0"/>
            <w:vAlign w:val="center"/>
          </w:tcPr>
          <w:p w14:paraId="35C9BE13">
            <w:pPr>
              <w:keepNext w:val="0"/>
              <w:keepLines w:val="0"/>
              <w:widowControl/>
              <w:suppressLineNumbers w:val="0"/>
              <w:jc w:val="center"/>
              <w:textAlignment w:val="center"/>
              <w:rPr>
                <w:rStyle w:val="11"/>
                <w:color w:val="000000"/>
                <w:lang w:val="en-US" w:eastAsia="zh-CN" w:bidi="ar"/>
              </w:rPr>
            </w:pPr>
          </w:p>
        </w:tc>
        <w:tc>
          <w:tcPr>
            <w:tcW w:w="1267" w:type="dxa"/>
            <w:tcBorders>
              <w:top w:val="single" w:color="000000" w:sz="8" w:space="0"/>
              <w:left w:val="nil"/>
              <w:bottom w:val="single" w:color="000000" w:sz="8" w:space="0"/>
              <w:right w:val="single" w:color="000000" w:sz="8" w:space="0"/>
            </w:tcBorders>
            <w:noWrap w:val="0"/>
            <w:vAlign w:val="center"/>
          </w:tcPr>
          <w:p w14:paraId="43154D53">
            <w:pPr>
              <w:keepNext w:val="0"/>
              <w:keepLines w:val="0"/>
              <w:widowControl/>
              <w:suppressLineNumbers w:val="0"/>
              <w:jc w:val="center"/>
              <w:textAlignment w:val="center"/>
              <w:rPr>
                <w:rStyle w:val="11"/>
                <w:color w:val="000000"/>
                <w:lang w:val="en-US" w:eastAsia="zh-CN" w:bidi="ar"/>
              </w:rPr>
            </w:pPr>
          </w:p>
        </w:tc>
        <w:tc>
          <w:tcPr>
            <w:tcW w:w="1150" w:type="dxa"/>
            <w:tcBorders>
              <w:top w:val="single" w:color="000000" w:sz="8" w:space="0"/>
              <w:left w:val="nil"/>
              <w:bottom w:val="single" w:color="000000" w:sz="8" w:space="0"/>
              <w:right w:val="single" w:color="000000" w:sz="8" w:space="0"/>
            </w:tcBorders>
            <w:noWrap w:val="0"/>
            <w:vAlign w:val="center"/>
          </w:tcPr>
          <w:p w14:paraId="19109B06">
            <w:pPr>
              <w:keepNext w:val="0"/>
              <w:keepLines w:val="0"/>
              <w:widowControl/>
              <w:suppressLineNumbers w:val="0"/>
              <w:jc w:val="center"/>
              <w:textAlignment w:val="center"/>
              <w:rPr>
                <w:rStyle w:val="11"/>
                <w:color w:val="000000"/>
                <w:lang w:val="en-US" w:eastAsia="zh-CN" w:bidi="ar"/>
              </w:rPr>
            </w:pPr>
          </w:p>
        </w:tc>
      </w:tr>
      <w:tr w14:paraId="129547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871" w:type="dxa"/>
            <w:tcBorders>
              <w:top w:val="single" w:color="000000" w:sz="8" w:space="0"/>
              <w:left w:val="single" w:color="000000" w:sz="8" w:space="0"/>
              <w:bottom w:val="single" w:color="000000" w:sz="8" w:space="0"/>
              <w:right w:val="single" w:color="000000" w:sz="8" w:space="0"/>
            </w:tcBorders>
            <w:noWrap w:val="0"/>
            <w:vAlign w:val="center"/>
          </w:tcPr>
          <w:p w14:paraId="0E5B15E6">
            <w:pPr>
              <w:keepNext w:val="0"/>
              <w:keepLines w:val="0"/>
              <w:widowControl/>
              <w:suppressLineNumbers w:val="0"/>
              <w:jc w:val="center"/>
              <w:textAlignment w:val="center"/>
              <w:rPr>
                <w:rStyle w:val="11"/>
                <w:color w:val="000000"/>
                <w:lang w:val="en-US" w:eastAsia="zh-CN" w:bidi="ar"/>
              </w:rPr>
            </w:pPr>
          </w:p>
        </w:tc>
        <w:tc>
          <w:tcPr>
            <w:tcW w:w="1345" w:type="dxa"/>
            <w:tcBorders>
              <w:top w:val="single" w:color="000000" w:sz="8" w:space="0"/>
              <w:left w:val="nil"/>
              <w:bottom w:val="single" w:color="000000" w:sz="8" w:space="0"/>
              <w:right w:val="single" w:color="000000" w:sz="8" w:space="0"/>
            </w:tcBorders>
            <w:noWrap w:val="0"/>
            <w:vAlign w:val="center"/>
          </w:tcPr>
          <w:p w14:paraId="767D694F">
            <w:pPr>
              <w:keepNext w:val="0"/>
              <w:keepLines w:val="0"/>
              <w:widowControl/>
              <w:suppressLineNumbers w:val="0"/>
              <w:jc w:val="center"/>
              <w:textAlignment w:val="center"/>
              <w:rPr>
                <w:rStyle w:val="11"/>
                <w:color w:val="000000"/>
                <w:lang w:val="en-US" w:eastAsia="zh-CN" w:bidi="ar"/>
              </w:rPr>
            </w:pPr>
          </w:p>
        </w:tc>
        <w:tc>
          <w:tcPr>
            <w:tcW w:w="1499" w:type="dxa"/>
            <w:tcBorders>
              <w:top w:val="single" w:color="000000" w:sz="8" w:space="0"/>
              <w:left w:val="nil"/>
              <w:bottom w:val="single" w:color="000000" w:sz="8" w:space="0"/>
              <w:right w:val="single" w:color="000000" w:sz="8" w:space="0"/>
            </w:tcBorders>
            <w:noWrap w:val="0"/>
            <w:vAlign w:val="center"/>
          </w:tcPr>
          <w:p w14:paraId="26C90454">
            <w:pPr>
              <w:keepNext w:val="0"/>
              <w:keepLines w:val="0"/>
              <w:widowControl/>
              <w:suppressLineNumbers w:val="0"/>
              <w:jc w:val="center"/>
              <w:textAlignment w:val="center"/>
              <w:rPr>
                <w:rStyle w:val="11"/>
                <w:color w:val="000000"/>
                <w:lang w:val="en-US" w:eastAsia="zh-CN" w:bidi="ar"/>
              </w:rPr>
            </w:pPr>
          </w:p>
        </w:tc>
        <w:tc>
          <w:tcPr>
            <w:tcW w:w="750" w:type="dxa"/>
            <w:tcBorders>
              <w:top w:val="single" w:color="000000" w:sz="8" w:space="0"/>
              <w:left w:val="nil"/>
              <w:bottom w:val="single" w:color="000000" w:sz="8" w:space="0"/>
              <w:right w:val="single" w:color="auto" w:sz="4" w:space="0"/>
            </w:tcBorders>
            <w:noWrap w:val="0"/>
            <w:vAlign w:val="center"/>
          </w:tcPr>
          <w:p w14:paraId="201D4C4D">
            <w:pPr>
              <w:keepNext w:val="0"/>
              <w:keepLines w:val="0"/>
              <w:widowControl/>
              <w:suppressLineNumbers w:val="0"/>
              <w:jc w:val="center"/>
              <w:textAlignment w:val="center"/>
              <w:rPr>
                <w:rStyle w:val="11"/>
                <w:color w:val="000000"/>
                <w:lang w:val="en-US" w:eastAsia="zh-CN" w:bidi="ar"/>
              </w:rPr>
            </w:pPr>
          </w:p>
        </w:tc>
        <w:tc>
          <w:tcPr>
            <w:tcW w:w="1000" w:type="dxa"/>
            <w:tcBorders>
              <w:top w:val="single" w:color="000000" w:sz="8" w:space="0"/>
              <w:left w:val="single" w:color="auto" w:sz="4" w:space="0"/>
              <w:bottom w:val="single" w:color="000000" w:sz="8" w:space="0"/>
              <w:right w:val="single" w:color="000000" w:sz="8" w:space="0"/>
            </w:tcBorders>
            <w:noWrap w:val="0"/>
            <w:vAlign w:val="center"/>
          </w:tcPr>
          <w:p w14:paraId="7152CA73">
            <w:pPr>
              <w:keepNext w:val="0"/>
              <w:keepLines w:val="0"/>
              <w:widowControl/>
              <w:suppressLineNumbers w:val="0"/>
              <w:jc w:val="center"/>
              <w:textAlignment w:val="center"/>
              <w:rPr>
                <w:rStyle w:val="11"/>
                <w:color w:val="000000"/>
                <w:lang w:val="en-US" w:eastAsia="zh-CN" w:bidi="ar"/>
              </w:rPr>
            </w:pPr>
          </w:p>
        </w:tc>
        <w:tc>
          <w:tcPr>
            <w:tcW w:w="900" w:type="dxa"/>
            <w:tcBorders>
              <w:top w:val="single" w:color="000000" w:sz="8" w:space="0"/>
              <w:left w:val="nil"/>
              <w:bottom w:val="single" w:color="000000" w:sz="8" w:space="0"/>
              <w:right w:val="single" w:color="000000" w:sz="8" w:space="0"/>
            </w:tcBorders>
            <w:noWrap w:val="0"/>
            <w:vAlign w:val="center"/>
          </w:tcPr>
          <w:p w14:paraId="7086D336">
            <w:pPr>
              <w:keepNext w:val="0"/>
              <w:keepLines w:val="0"/>
              <w:widowControl/>
              <w:suppressLineNumbers w:val="0"/>
              <w:jc w:val="center"/>
              <w:textAlignment w:val="center"/>
              <w:rPr>
                <w:rStyle w:val="11"/>
                <w:color w:val="000000"/>
                <w:lang w:val="en-US" w:eastAsia="zh-CN" w:bidi="ar"/>
              </w:rPr>
            </w:pPr>
          </w:p>
        </w:tc>
        <w:tc>
          <w:tcPr>
            <w:tcW w:w="1267" w:type="dxa"/>
            <w:tcBorders>
              <w:top w:val="single" w:color="000000" w:sz="8" w:space="0"/>
              <w:left w:val="nil"/>
              <w:bottom w:val="single" w:color="000000" w:sz="8" w:space="0"/>
              <w:right w:val="single" w:color="000000" w:sz="8" w:space="0"/>
            </w:tcBorders>
            <w:noWrap w:val="0"/>
            <w:vAlign w:val="center"/>
          </w:tcPr>
          <w:p w14:paraId="471680E6">
            <w:pPr>
              <w:keepNext w:val="0"/>
              <w:keepLines w:val="0"/>
              <w:widowControl/>
              <w:suppressLineNumbers w:val="0"/>
              <w:jc w:val="center"/>
              <w:textAlignment w:val="center"/>
              <w:rPr>
                <w:rStyle w:val="11"/>
                <w:color w:val="000000"/>
                <w:lang w:val="en-US" w:eastAsia="zh-CN" w:bidi="ar"/>
              </w:rPr>
            </w:pPr>
          </w:p>
        </w:tc>
        <w:tc>
          <w:tcPr>
            <w:tcW w:w="1150" w:type="dxa"/>
            <w:tcBorders>
              <w:top w:val="single" w:color="000000" w:sz="8" w:space="0"/>
              <w:left w:val="nil"/>
              <w:bottom w:val="single" w:color="000000" w:sz="8" w:space="0"/>
              <w:right w:val="single" w:color="000000" w:sz="8" w:space="0"/>
            </w:tcBorders>
            <w:noWrap w:val="0"/>
            <w:vAlign w:val="center"/>
          </w:tcPr>
          <w:p w14:paraId="497F498B">
            <w:pPr>
              <w:keepNext w:val="0"/>
              <w:keepLines w:val="0"/>
              <w:widowControl/>
              <w:suppressLineNumbers w:val="0"/>
              <w:jc w:val="center"/>
              <w:textAlignment w:val="center"/>
              <w:rPr>
                <w:rStyle w:val="11"/>
                <w:color w:val="000000"/>
                <w:lang w:val="en-US" w:eastAsia="zh-CN" w:bidi="ar"/>
              </w:rPr>
            </w:pPr>
          </w:p>
        </w:tc>
      </w:tr>
      <w:tr w14:paraId="11031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871" w:type="dxa"/>
            <w:tcBorders>
              <w:top w:val="single" w:color="000000" w:sz="8" w:space="0"/>
              <w:left w:val="single" w:color="000000" w:sz="8" w:space="0"/>
              <w:bottom w:val="single" w:color="000000" w:sz="8" w:space="0"/>
              <w:right w:val="single" w:color="000000" w:sz="8" w:space="0"/>
            </w:tcBorders>
            <w:noWrap w:val="0"/>
            <w:vAlign w:val="center"/>
          </w:tcPr>
          <w:p w14:paraId="5569F365">
            <w:pPr>
              <w:keepNext w:val="0"/>
              <w:keepLines w:val="0"/>
              <w:widowControl/>
              <w:suppressLineNumbers w:val="0"/>
              <w:jc w:val="center"/>
              <w:textAlignment w:val="center"/>
              <w:rPr>
                <w:rStyle w:val="11"/>
                <w:color w:val="000000"/>
                <w:lang w:val="en-US" w:eastAsia="zh-CN" w:bidi="ar"/>
              </w:rPr>
            </w:pPr>
          </w:p>
        </w:tc>
        <w:tc>
          <w:tcPr>
            <w:tcW w:w="1345" w:type="dxa"/>
            <w:tcBorders>
              <w:top w:val="single" w:color="000000" w:sz="8" w:space="0"/>
              <w:left w:val="nil"/>
              <w:bottom w:val="single" w:color="000000" w:sz="8" w:space="0"/>
              <w:right w:val="single" w:color="000000" w:sz="8" w:space="0"/>
            </w:tcBorders>
            <w:noWrap w:val="0"/>
            <w:vAlign w:val="center"/>
          </w:tcPr>
          <w:p w14:paraId="65B54A3A">
            <w:pPr>
              <w:keepNext w:val="0"/>
              <w:keepLines w:val="0"/>
              <w:widowControl/>
              <w:suppressLineNumbers w:val="0"/>
              <w:jc w:val="center"/>
              <w:textAlignment w:val="center"/>
              <w:rPr>
                <w:rStyle w:val="11"/>
                <w:color w:val="000000"/>
                <w:lang w:val="en-US" w:eastAsia="zh-CN" w:bidi="ar"/>
              </w:rPr>
            </w:pPr>
          </w:p>
        </w:tc>
        <w:tc>
          <w:tcPr>
            <w:tcW w:w="1499" w:type="dxa"/>
            <w:tcBorders>
              <w:top w:val="single" w:color="000000" w:sz="8" w:space="0"/>
              <w:left w:val="nil"/>
              <w:bottom w:val="single" w:color="000000" w:sz="8" w:space="0"/>
              <w:right w:val="single" w:color="000000" w:sz="8" w:space="0"/>
            </w:tcBorders>
            <w:noWrap w:val="0"/>
            <w:vAlign w:val="center"/>
          </w:tcPr>
          <w:p w14:paraId="4C0F0CAA">
            <w:pPr>
              <w:keepNext w:val="0"/>
              <w:keepLines w:val="0"/>
              <w:widowControl/>
              <w:suppressLineNumbers w:val="0"/>
              <w:jc w:val="center"/>
              <w:textAlignment w:val="center"/>
              <w:rPr>
                <w:rStyle w:val="11"/>
                <w:color w:val="000000"/>
                <w:lang w:val="en-US" w:eastAsia="zh-CN" w:bidi="ar"/>
              </w:rPr>
            </w:pPr>
          </w:p>
        </w:tc>
        <w:tc>
          <w:tcPr>
            <w:tcW w:w="750" w:type="dxa"/>
            <w:tcBorders>
              <w:top w:val="single" w:color="000000" w:sz="8" w:space="0"/>
              <w:left w:val="nil"/>
              <w:bottom w:val="single" w:color="000000" w:sz="8" w:space="0"/>
              <w:right w:val="single" w:color="auto" w:sz="4" w:space="0"/>
            </w:tcBorders>
            <w:noWrap w:val="0"/>
            <w:vAlign w:val="center"/>
          </w:tcPr>
          <w:p w14:paraId="4047C3A5">
            <w:pPr>
              <w:keepNext w:val="0"/>
              <w:keepLines w:val="0"/>
              <w:widowControl/>
              <w:suppressLineNumbers w:val="0"/>
              <w:jc w:val="center"/>
              <w:textAlignment w:val="center"/>
              <w:rPr>
                <w:rStyle w:val="11"/>
                <w:color w:val="000000"/>
                <w:lang w:val="en-US" w:eastAsia="zh-CN" w:bidi="ar"/>
              </w:rPr>
            </w:pPr>
          </w:p>
        </w:tc>
        <w:tc>
          <w:tcPr>
            <w:tcW w:w="1000" w:type="dxa"/>
            <w:tcBorders>
              <w:top w:val="single" w:color="000000" w:sz="8" w:space="0"/>
              <w:left w:val="single" w:color="auto" w:sz="4" w:space="0"/>
              <w:bottom w:val="single" w:color="000000" w:sz="8" w:space="0"/>
              <w:right w:val="single" w:color="000000" w:sz="8" w:space="0"/>
            </w:tcBorders>
            <w:noWrap w:val="0"/>
            <w:vAlign w:val="center"/>
          </w:tcPr>
          <w:p w14:paraId="15DD5416">
            <w:pPr>
              <w:keepNext w:val="0"/>
              <w:keepLines w:val="0"/>
              <w:widowControl/>
              <w:suppressLineNumbers w:val="0"/>
              <w:jc w:val="center"/>
              <w:textAlignment w:val="center"/>
              <w:rPr>
                <w:rStyle w:val="11"/>
                <w:color w:val="000000"/>
                <w:lang w:val="en-US" w:eastAsia="zh-CN" w:bidi="ar"/>
              </w:rPr>
            </w:pPr>
          </w:p>
        </w:tc>
        <w:tc>
          <w:tcPr>
            <w:tcW w:w="900" w:type="dxa"/>
            <w:tcBorders>
              <w:top w:val="single" w:color="000000" w:sz="8" w:space="0"/>
              <w:left w:val="nil"/>
              <w:bottom w:val="single" w:color="000000" w:sz="8" w:space="0"/>
              <w:right w:val="single" w:color="000000" w:sz="8" w:space="0"/>
            </w:tcBorders>
            <w:noWrap w:val="0"/>
            <w:vAlign w:val="center"/>
          </w:tcPr>
          <w:p w14:paraId="3A300A4F">
            <w:pPr>
              <w:keepNext w:val="0"/>
              <w:keepLines w:val="0"/>
              <w:widowControl/>
              <w:suppressLineNumbers w:val="0"/>
              <w:jc w:val="center"/>
              <w:textAlignment w:val="center"/>
              <w:rPr>
                <w:rStyle w:val="11"/>
                <w:color w:val="000000"/>
                <w:lang w:val="en-US" w:eastAsia="zh-CN" w:bidi="ar"/>
              </w:rPr>
            </w:pPr>
          </w:p>
        </w:tc>
        <w:tc>
          <w:tcPr>
            <w:tcW w:w="1267" w:type="dxa"/>
            <w:tcBorders>
              <w:top w:val="single" w:color="000000" w:sz="8" w:space="0"/>
              <w:left w:val="nil"/>
              <w:bottom w:val="single" w:color="000000" w:sz="8" w:space="0"/>
              <w:right w:val="single" w:color="000000" w:sz="8" w:space="0"/>
            </w:tcBorders>
            <w:noWrap w:val="0"/>
            <w:vAlign w:val="center"/>
          </w:tcPr>
          <w:p w14:paraId="358F6F26">
            <w:pPr>
              <w:keepNext w:val="0"/>
              <w:keepLines w:val="0"/>
              <w:widowControl/>
              <w:suppressLineNumbers w:val="0"/>
              <w:jc w:val="center"/>
              <w:textAlignment w:val="center"/>
              <w:rPr>
                <w:rStyle w:val="11"/>
                <w:color w:val="000000"/>
                <w:lang w:val="en-US" w:eastAsia="zh-CN" w:bidi="ar"/>
              </w:rPr>
            </w:pPr>
          </w:p>
        </w:tc>
        <w:tc>
          <w:tcPr>
            <w:tcW w:w="1150" w:type="dxa"/>
            <w:tcBorders>
              <w:top w:val="single" w:color="000000" w:sz="8" w:space="0"/>
              <w:left w:val="nil"/>
              <w:bottom w:val="single" w:color="000000" w:sz="8" w:space="0"/>
              <w:right w:val="single" w:color="000000" w:sz="8" w:space="0"/>
            </w:tcBorders>
            <w:noWrap w:val="0"/>
            <w:vAlign w:val="center"/>
          </w:tcPr>
          <w:p w14:paraId="083697EA">
            <w:pPr>
              <w:keepNext w:val="0"/>
              <w:keepLines w:val="0"/>
              <w:widowControl/>
              <w:suppressLineNumbers w:val="0"/>
              <w:jc w:val="center"/>
              <w:textAlignment w:val="center"/>
              <w:rPr>
                <w:rStyle w:val="11"/>
                <w:color w:val="000000"/>
                <w:lang w:val="en-US" w:eastAsia="zh-CN" w:bidi="ar"/>
              </w:rPr>
            </w:pPr>
          </w:p>
        </w:tc>
      </w:tr>
      <w:tr w14:paraId="151F5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6365" w:type="dxa"/>
            <w:gridSpan w:val="6"/>
            <w:tcBorders>
              <w:top w:val="single" w:color="000000" w:sz="8" w:space="0"/>
              <w:left w:val="single" w:color="000000" w:sz="8" w:space="0"/>
              <w:bottom w:val="single" w:color="000000" w:sz="8" w:space="0"/>
              <w:right w:val="single" w:color="000000" w:sz="8" w:space="0"/>
            </w:tcBorders>
            <w:noWrap w:val="0"/>
            <w:vAlign w:val="center"/>
          </w:tcPr>
          <w:p w14:paraId="534CAA98">
            <w:pPr>
              <w:keepNext w:val="0"/>
              <w:keepLines w:val="0"/>
              <w:widowControl/>
              <w:suppressLineNumbers w:val="0"/>
              <w:jc w:val="center"/>
              <w:textAlignment w:val="center"/>
              <w:rPr>
                <w:rStyle w:val="11"/>
                <w:color w:val="000000"/>
                <w:lang w:val="en-US" w:eastAsia="zh-CN" w:bidi="ar"/>
              </w:rPr>
            </w:pPr>
            <w:r>
              <w:rPr>
                <w:rStyle w:val="11"/>
                <w:color w:val="000000"/>
                <w:lang w:val="en-US" w:eastAsia="zh-CN" w:bidi="ar"/>
              </w:rPr>
              <w:t>总价（元）</w:t>
            </w:r>
          </w:p>
        </w:tc>
        <w:tc>
          <w:tcPr>
            <w:tcW w:w="2417" w:type="dxa"/>
            <w:gridSpan w:val="2"/>
            <w:tcBorders>
              <w:top w:val="single" w:color="000000" w:sz="8" w:space="0"/>
              <w:left w:val="nil"/>
              <w:bottom w:val="single" w:color="000000" w:sz="8" w:space="0"/>
              <w:right w:val="single" w:color="000000" w:sz="8" w:space="0"/>
            </w:tcBorders>
            <w:noWrap w:val="0"/>
            <w:vAlign w:val="center"/>
          </w:tcPr>
          <w:p w14:paraId="251631B8">
            <w:pPr>
              <w:keepNext w:val="0"/>
              <w:keepLines w:val="0"/>
              <w:widowControl/>
              <w:suppressLineNumbers w:val="0"/>
              <w:jc w:val="center"/>
              <w:textAlignment w:val="center"/>
              <w:rPr>
                <w:rStyle w:val="11"/>
                <w:color w:val="000000"/>
                <w:lang w:val="en-US" w:eastAsia="zh-CN" w:bidi="ar"/>
              </w:rPr>
            </w:pPr>
          </w:p>
        </w:tc>
      </w:tr>
    </w:tbl>
    <w:p w14:paraId="0F064C95">
      <w:pPr>
        <w:kinsoku w:val="0"/>
        <w:spacing w:line="360" w:lineRule="auto"/>
        <w:ind w:left="480" w:leftChars="200" w:firstLine="120" w:firstLineChars="50"/>
        <w:rPr>
          <w:rFonts w:hint="eastAsia" w:ascii="仿宋" w:hAnsi="仿宋" w:eastAsia="仿宋" w:cs="仿宋"/>
          <w:bCs/>
          <w:color w:val="000000"/>
          <w:sz w:val="24"/>
          <w:szCs w:val="24"/>
          <w:highlight w:val="none"/>
          <w:lang w:eastAsia="zh-CN"/>
        </w:rPr>
      </w:pPr>
    </w:p>
    <w:p w14:paraId="31913D6B">
      <w:pPr>
        <w:kinsoku w:val="0"/>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lang w:eastAsia="zh-CN"/>
        </w:rPr>
        <w:t>本</w:t>
      </w:r>
      <w:r>
        <w:rPr>
          <w:rFonts w:hint="eastAsia" w:ascii="仿宋" w:hAnsi="仿宋" w:eastAsia="仿宋" w:cs="仿宋"/>
          <w:bCs/>
          <w:color w:val="000000"/>
          <w:sz w:val="24"/>
          <w:szCs w:val="24"/>
          <w:highlight w:val="none"/>
        </w:rPr>
        <w:t>乙方负责按以上确定的</w:t>
      </w:r>
      <w:r>
        <w:rPr>
          <w:rFonts w:hint="eastAsia" w:ascii="仿宋" w:hAnsi="仿宋" w:eastAsia="仿宋" w:cs="仿宋"/>
          <w:bCs/>
          <w:color w:val="000000"/>
          <w:sz w:val="24"/>
          <w:szCs w:val="24"/>
          <w:highlight w:val="none"/>
          <w:lang w:eastAsia="zh-CN"/>
        </w:rPr>
        <w:t>产品</w:t>
      </w:r>
      <w:r>
        <w:rPr>
          <w:rFonts w:hint="eastAsia" w:ascii="仿宋" w:hAnsi="仿宋" w:eastAsia="仿宋" w:cs="仿宋"/>
          <w:bCs/>
          <w:color w:val="000000"/>
          <w:sz w:val="24"/>
          <w:szCs w:val="24"/>
          <w:highlight w:val="none"/>
        </w:rPr>
        <w:t>规格、型号及配套内容进行供货，及时运到甲方指定交货地点，确保所有</w:t>
      </w:r>
      <w:r>
        <w:rPr>
          <w:rFonts w:hint="eastAsia" w:ascii="仿宋" w:hAnsi="仿宋" w:eastAsia="仿宋" w:cs="仿宋"/>
          <w:bCs/>
          <w:color w:val="000000"/>
          <w:sz w:val="24"/>
          <w:szCs w:val="24"/>
          <w:highlight w:val="none"/>
          <w:lang w:eastAsia="zh-CN"/>
        </w:rPr>
        <w:t>产品</w:t>
      </w:r>
      <w:r>
        <w:rPr>
          <w:rFonts w:hint="eastAsia" w:ascii="仿宋" w:hAnsi="仿宋" w:eastAsia="仿宋" w:cs="仿宋"/>
          <w:bCs/>
          <w:color w:val="000000"/>
          <w:sz w:val="24"/>
          <w:szCs w:val="24"/>
          <w:highlight w:val="none"/>
        </w:rPr>
        <w:t>达到最佳</w:t>
      </w:r>
      <w:r>
        <w:rPr>
          <w:rFonts w:hint="eastAsia" w:ascii="仿宋" w:hAnsi="仿宋" w:eastAsia="仿宋" w:cs="仿宋"/>
          <w:bCs/>
          <w:color w:val="000000"/>
          <w:sz w:val="24"/>
          <w:szCs w:val="24"/>
          <w:highlight w:val="none"/>
          <w:lang w:eastAsia="zh-CN"/>
        </w:rPr>
        <w:t>使用</w:t>
      </w:r>
      <w:r>
        <w:rPr>
          <w:rFonts w:hint="eastAsia" w:ascii="仿宋" w:hAnsi="仿宋" w:eastAsia="仿宋" w:cs="仿宋"/>
          <w:bCs/>
          <w:color w:val="000000"/>
          <w:sz w:val="24"/>
          <w:szCs w:val="24"/>
          <w:highlight w:val="none"/>
        </w:rPr>
        <w:t>状态，做好售后服务工作。</w:t>
      </w:r>
    </w:p>
    <w:p w14:paraId="708816B9">
      <w:pPr>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二、合同价格</w:t>
      </w:r>
    </w:p>
    <w:p w14:paraId="0E173A8D">
      <w:pPr>
        <w:kinsoku w:val="0"/>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合同总价：人民币大写：</w:t>
      </w:r>
      <w:r>
        <w:rPr>
          <w:rFonts w:hint="eastAsia" w:ascii="仿宋" w:hAnsi="仿宋" w:eastAsia="仿宋" w:cs="仿宋"/>
          <w:bCs/>
          <w:color w:val="000000"/>
          <w:sz w:val="24"/>
          <w:szCs w:val="24"/>
          <w:highlight w:val="none"/>
          <w:u w:val="single"/>
        </w:rPr>
        <w:t xml:space="preserve">           </w:t>
      </w:r>
      <w:r>
        <w:rPr>
          <w:rFonts w:hint="eastAsia" w:ascii="仿宋" w:hAnsi="仿宋" w:eastAsia="仿宋" w:cs="仿宋"/>
          <w:bCs/>
          <w:color w:val="000000"/>
          <w:sz w:val="24"/>
          <w:szCs w:val="24"/>
          <w:highlight w:val="none"/>
        </w:rPr>
        <w:t>元；¥</w:t>
      </w:r>
      <w:r>
        <w:rPr>
          <w:rFonts w:hint="eastAsia" w:ascii="仿宋" w:hAnsi="仿宋" w:eastAsia="仿宋" w:cs="仿宋"/>
          <w:bCs/>
          <w:color w:val="000000"/>
          <w:sz w:val="24"/>
          <w:szCs w:val="24"/>
          <w:highlight w:val="none"/>
          <w:u w:val="single"/>
        </w:rPr>
        <w:t xml:space="preserve">       </w:t>
      </w:r>
      <w:r>
        <w:rPr>
          <w:rFonts w:hint="eastAsia" w:ascii="仿宋" w:hAnsi="仿宋" w:eastAsia="仿宋" w:cs="仿宋"/>
          <w:bCs/>
          <w:color w:val="000000"/>
          <w:sz w:val="24"/>
          <w:szCs w:val="24"/>
          <w:highlight w:val="none"/>
        </w:rPr>
        <w:t>元。</w:t>
      </w:r>
    </w:p>
    <w:p w14:paraId="68807686">
      <w:pPr>
        <w:kinsoku w:val="0"/>
        <w:spacing w:line="360" w:lineRule="auto"/>
        <w:ind w:firstLine="480" w:firstLineChars="200"/>
        <w:rPr>
          <w:rFonts w:hint="eastAsia" w:ascii="仿宋" w:hAnsi="仿宋" w:eastAsia="仿宋" w:cs="仿宋"/>
          <w:bCs/>
          <w:color w:val="000000"/>
          <w:sz w:val="24"/>
          <w:szCs w:val="24"/>
          <w:highlight w:val="none"/>
          <w:lang w:eastAsia="zh-CN"/>
        </w:rPr>
      </w:pPr>
      <w:r>
        <w:rPr>
          <w:rFonts w:hint="eastAsia" w:ascii="仿宋" w:hAnsi="仿宋" w:eastAsia="仿宋" w:cs="仿宋"/>
          <w:bCs/>
          <w:color w:val="000000"/>
          <w:sz w:val="24"/>
          <w:szCs w:val="24"/>
          <w:highlight w:val="none"/>
        </w:rPr>
        <w:t>合同总价包括：</w:t>
      </w:r>
      <w:r>
        <w:rPr>
          <w:rFonts w:hint="eastAsia" w:ascii="仿宋" w:hAnsi="仿宋" w:eastAsia="仿宋" w:cs="仿宋"/>
          <w:color w:val="000000"/>
          <w:szCs w:val="24"/>
          <w:highlight w:val="none"/>
          <w:lang w:bidi="ar-SA"/>
        </w:rPr>
        <w:t>包括但不限于产品费（含相关配件、附件）</w:t>
      </w:r>
      <w:r>
        <w:rPr>
          <w:rFonts w:hint="eastAsia" w:ascii="仿宋" w:hAnsi="仿宋" w:eastAsia="仿宋" w:cs="仿宋"/>
          <w:color w:val="000000"/>
          <w:szCs w:val="24"/>
          <w:highlight w:val="none"/>
          <w:lang w:eastAsia="zh-CN" w:bidi="ar-SA"/>
        </w:rPr>
        <w:t>、</w:t>
      </w:r>
      <w:r>
        <w:rPr>
          <w:rFonts w:hint="eastAsia" w:ascii="仿宋" w:hAnsi="仿宋" w:eastAsia="仿宋" w:cs="仿宋"/>
          <w:color w:val="000000"/>
          <w:szCs w:val="24"/>
          <w:highlight w:val="none"/>
          <w:lang w:val="en-US" w:eastAsia="zh-CN" w:bidi="ar-SA"/>
        </w:rPr>
        <w:t>运杂费（含保险）、</w:t>
      </w:r>
      <w:r>
        <w:rPr>
          <w:rFonts w:hint="eastAsia" w:ascii="仿宋" w:hAnsi="仿宋" w:eastAsia="仿宋" w:cs="仿宋"/>
          <w:color w:val="000000"/>
          <w:szCs w:val="24"/>
          <w:highlight w:val="none"/>
          <w:lang w:bidi="ar-SA"/>
        </w:rPr>
        <w:t>税金等其他一切相关费用</w:t>
      </w:r>
      <w:r>
        <w:rPr>
          <w:rFonts w:hint="eastAsia" w:ascii="仿宋" w:hAnsi="仿宋" w:eastAsia="仿宋" w:cs="仿宋"/>
          <w:bCs/>
          <w:color w:val="000000"/>
          <w:sz w:val="24"/>
          <w:szCs w:val="24"/>
          <w:highlight w:val="none"/>
        </w:rPr>
        <w:t>。合同总价不可变更，不受市场价变化的影响</w:t>
      </w:r>
      <w:r>
        <w:rPr>
          <w:rFonts w:hint="eastAsia" w:ascii="仿宋" w:hAnsi="仿宋" w:eastAsia="仿宋" w:cs="仿宋"/>
          <w:bCs/>
          <w:color w:val="000000"/>
          <w:sz w:val="24"/>
          <w:szCs w:val="24"/>
          <w:highlight w:val="none"/>
          <w:lang w:eastAsia="zh-CN"/>
        </w:rPr>
        <w:t>。</w:t>
      </w:r>
    </w:p>
    <w:p w14:paraId="096D5D4D">
      <w:pPr>
        <w:numPr>
          <w:ilvl w:val="0"/>
          <w:numId w:val="2"/>
        </w:numPr>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款项支付</w:t>
      </w:r>
    </w:p>
    <w:p w14:paraId="3F27D7C6">
      <w:pPr>
        <w:kinsoku w:val="0"/>
        <w:spacing w:line="360" w:lineRule="auto"/>
        <w:ind w:firstLine="480" w:firstLineChars="200"/>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1、付款条件说明：合同签订后 ，达到付款条件起 10 日内，支付合同总金额的 40.00%。</w:t>
      </w:r>
    </w:p>
    <w:p w14:paraId="02BAA361">
      <w:pPr>
        <w:kinsoku w:val="0"/>
        <w:spacing w:line="360" w:lineRule="auto"/>
        <w:ind w:firstLine="480" w:firstLineChars="200"/>
        <w:rPr>
          <w:rFonts w:hint="eastAsia" w:ascii="仿宋" w:hAnsi="仿宋" w:eastAsia="仿宋" w:cs="仿宋"/>
          <w:bCs/>
          <w:color w:val="000000"/>
          <w:sz w:val="24"/>
          <w:szCs w:val="24"/>
          <w:highlight w:val="none"/>
          <w:lang w:val="en-US" w:eastAsia="zh-CN"/>
        </w:rPr>
      </w:pPr>
      <w:r>
        <w:rPr>
          <w:rFonts w:hint="eastAsia" w:ascii="仿宋" w:hAnsi="仿宋" w:eastAsia="仿宋" w:cs="仿宋"/>
          <w:b w:val="0"/>
          <w:bCs/>
          <w:color w:val="000000"/>
          <w:sz w:val="24"/>
          <w:szCs w:val="24"/>
          <w:highlight w:val="none"/>
          <w:lang w:val="en-US" w:eastAsia="zh-CN"/>
        </w:rPr>
        <w:t>2、付款条件说明：验收合格后 ，达到付款条件起 30 日内，支付合同总金额的 60.00%。</w:t>
      </w:r>
    </w:p>
    <w:p w14:paraId="23630687">
      <w:pPr>
        <w:kinsoku w:val="0"/>
        <w:spacing w:line="360" w:lineRule="auto"/>
        <w:ind w:firstLine="600" w:firstLineChars="25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四、交货条件</w:t>
      </w:r>
    </w:p>
    <w:p w14:paraId="34B86660">
      <w:pPr>
        <w:kinsoku w:val="0"/>
        <w:spacing w:line="360" w:lineRule="auto"/>
        <w:ind w:firstLine="600" w:firstLineChars="25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1、交货地点：</w:t>
      </w:r>
      <w:r>
        <w:rPr>
          <w:rFonts w:hint="eastAsia" w:ascii="仿宋" w:hAnsi="仿宋" w:eastAsia="仿宋" w:cs="仿宋"/>
          <w:bCs/>
          <w:color w:val="000000"/>
          <w:sz w:val="24"/>
          <w:szCs w:val="24"/>
          <w:highlight w:val="none"/>
          <w:lang w:val="en-US" w:eastAsia="zh-CN"/>
        </w:rPr>
        <w:t>采购人</w:t>
      </w:r>
      <w:r>
        <w:rPr>
          <w:rFonts w:hint="eastAsia" w:ascii="仿宋" w:hAnsi="仿宋" w:eastAsia="仿宋" w:cs="仿宋"/>
          <w:bCs/>
          <w:color w:val="000000"/>
          <w:sz w:val="24"/>
          <w:szCs w:val="24"/>
          <w:highlight w:val="none"/>
        </w:rPr>
        <w:t>指定地点。</w:t>
      </w:r>
    </w:p>
    <w:p w14:paraId="15594488">
      <w:pPr>
        <w:kinsoku w:val="0"/>
        <w:spacing w:line="360" w:lineRule="auto"/>
        <w:ind w:firstLine="600" w:firstLineChars="250"/>
        <w:rPr>
          <w:rFonts w:hint="eastAsia" w:ascii="仿宋" w:hAnsi="仿宋" w:eastAsia="仿宋" w:cs="仿宋"/>
          <w:bCs/>
          <w:color w:val="000000"/>
          <w:sz w:val="24"/>
          <w:szCs w:val="24"/>
          <w:highlight w:val="none"/>
          <w:u w:val="single"/>
          <w:lang w:val="en-US" w:eastAsia="zh-CN"/>
        </w:rPr>
      </w:pPr>
      <w:r>
        <w:rPr>
          <w:rFonts w:hint="eastAsia" w:ascii="仿宋" w:hAnsi="仿宋" w:eastAsia="仿宋" w:cs="仿宋"/>
          <w:bCs/>
          <w:color w:val="000000"/>
          <w:sz w:val="24"/>
          <w:szCs w:val="24"/>
          <w:highlight w:val="none"/>
        </w:rPr>
        <w:t>2、交货期：</w:t>
      </w:r>
      <w:r>
        <w:rPr>
          <w:rFonts w:hint="eastAsia" w:ascii="仿宋" w:hAnsi="仿宋" w:eastAsia="仿宋" w:cs="仿宋"/>
          <w:bCs/>
          <w:color w:val="000000"/>
          <w:sz w:val="24"/>
          <w:szCs w:val="24"/>
          <w:highlight w:val="none"/>
          <w:u w:val="single"/>
          <w:lang w:val="en-US" w:eastAsia="zh-CN"/>
        </w:rPr>
        <w:t xml:space="preserve">         </w:t>
      </w:r>
    </w:p>
    <w:p w14:paraId="66E74DDA">
      <w:pPr>
        <w:kinsoku w:val="0"/>
        <w:spacing w:line="360" w:lineRule="auto"/>
        <w:ind w:firstLine="600" w:firstLineChars="250"/>
        <w:rPr>
          <w:rFonts w:hint="default" w:ascii="仿宋" w:hAnsi="仿宋" w:eastAsia="仿宋" w:cs="仿宋"/>
          <w:bCs/>
          <w:color w:val="000000"/>
          <w:sz w:val="24"/>
          <w:szCs w:val="24"/>
          <w:highlight w:val="none"/>
          <w:lang w:val="en-US"/>
        </w:rPr>
      </w:pPr>
      <w:r>
        <w:rPr>
          <w:rFonts w:hint="eastAsia" w:ascii="仿宋" w:hAnsi="仿宋" w:eastAsia="仿宋" w:cs="仿宋"/>
          <w:bCs/>
          <w:color w:val="000000"/>
          <w:sz w:val="24"/>
          <w:szCs w:val="24"/>
          <w:highlight w:val="none"/>
          <w:u w:val="none"/>
          <w:lang w:val="en-US" w:eastAsia="zh-CN"/>
        </w:rPr>
        <w:t>3、质保期：</w:t>
      </w:r>
      <w:r>
        <w:rPr>
          <w:rFonts w:hint="eastAsia" w:ascii="仿宋" w:hAnsi="仿宋" w:eastAsia="仿宋" w:cs="仿宋"/>
          <w:bCs/>
          <w:color w:val="000000"/>
          <w:sz w:val="24"/>
          <w:szCs w:val="24"/>
          <w:highlight w:val="none"/>
          <w:u w:val="single"/>
          <w:lang w:val="en-US" w:eastAsia="zh-CN"/>
        </w:rPr>
        <w:t xml:space="preserve">          </w:t>
      </w:r>
      <w:r>
        <w:rPr>
          <w:rFonts w:hint="eastAsia" w:ascii="仿宋" w:hAnsi="仿宋" w:eastAsia="仿宋" w:cs="仿宋"/>
          <w:bCs/>
          <w:color w:val="000000"/>
          <w:sz w:val="24"/>
          <w:szCs w:val="24"/>
          <w:highlight w:val="none"/>
          <w:lang w:val="en-US" w:eastAsia="zh-CN"/>
        </w:rPr>
        <w:t xml:space="preserve"> </w:t>
      </w:r>
    </w:p>
    <w:p w14:paraId="6082D161">
      <w:pPr>
        <w:adjustRightInd w:val="0"/>
        <w:snapToGrid w:val="0"/>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五、运输方式：涉及的商品包装和快递包装，均应符合《商品包装政府采购需求标准（试行）》《快递包装政府采购需求标准（试行）》的要求，包装应适应于远距离运输、防潮、防震、防锈和防野蛮装卸，以确保货物安全无损运抵指定地点。</w:t>
      </w:r>
    </w:p>
    <w:p w14:paraId="6EE3BD05">
      <w:pPr>
        <w:adjustRightInd w:val="0"/>
        <w:snapToGrid w:val="0"/>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六、质量保证</w:t>
      </w:r>
    </w:p>
    <w:p w14:paraId="59CE0D0F">
      <w:pPr>
        <w:adjustRightInd w:val="0"/>
        <w:snapToGrid w:val="0"/>
        <w:spacing w:line="360" w:lineRule="auto"/>
        <w:ind w:firstLine="480" w:firstLineChars="200"/>
        <w:rPr>
          <w:rFonts w:hint="eastAsia" w:ascii="仿宋" w:hAnsi="仿宋" w:eastAsia="仿宋" w:cs="仿宋"/>
          <w:bCs/>
          <w:color w:val="000000"/>
          <w:sz w:val="24"/>
          <w:szCs w:val="24"/>
          <w:highlight w:val="none"/>
          <w:lang w:eastAsia="zh-CN"/>
        </w:rPr>
      </w:pPr>
      <w:r>
        <w:rPr>
          <w:rFonts w:hint="eastAsia" w:ascii="仿宋" w:hAnsi="仿宋" w:eastAsia="仿宋" w:cs="仿宋"/>
          <w:bCs/>
          <w:color w:val="000000"/>
          <w:sz w:val="24"/>
          <w:szCs w:val="24"/>
          <w:highlight w:val="none"/>
        </w:rPr>
        <w:t>1、乙方保证所提供的</w:t>
      </w:r>
      <w:r>
        <w:rPr>
          <w:rFonts w:hint="eastAsia" w:ascii="仿宋" w:hAnsi="仿宋" w:eastAsia="仿宋" w:cs="仿宋"/>
          <w:bCs/>
          <w:color w:val="000000"/>
          <w:sz w:val="24"/>
          <w:szCs w:val="24"/>
          <w:highlight w:val="none"/>
          <w:lang w:eastAsia="zh-CN"/>
        </w:rPr>
        <w:t>产品</w:t>
      </w:r>
      <w:r>
        <w:rPr>
          <w:rFonts w:hint="eastAsia" w:ascii="仿宋" w:hAnsi="仿宋" w:eastAsia="仿宋" w:cs="仿宋"/>
          <w:bCs/>
          <w:color w:val="000000"/>
          <w:sz w:val="24"/>
          <w:szCs w:val="24"/>
          <w:highlight w:val="none"/>
        </w:rPr>
        <w:t>质量可靠，进货渠道正常，配置合理，技术性能完全满足</w:t>
      </w:r>
      <w:r>
        <w:rPr>
          <w:rFonts w:hint="eastAsia" w:ascii="仿宋" w:hAnsi="仿宋" w:eastAsia="仿宋" w:cs="仿宋"/>
          <w:bCs/>
          <w:color w:val="000000"/>
          <w:sz w:val="24"/>
          <w:szCs w:val="24"/>
          <w:highlight w:val="none"/>
          <w:lang w:eastAsia="zh-CN"/>
        </w:rPr>
        <w:t>招标文件</w:t>
      </w:r>
      <w:r>
        <w:rPr>
          <w:rFonts w:hint="eastAsia" w:ascii="仿宋" w:hAnsi="仿宋" w:eastAsia="仿宋" w:cs="仿宋"/>
          <w:bCs/>
          <w:color w:val="000000"/>
          <w:sz w:val="24"/>
          <w:szCs w:val="24"/>
          <w:highlight w:val="none"/>
        </w:rPr>
        <w:t>要求</w:t>
      </w:r>
      <w:r>
        <w:rPr>
          <w:rFonts w:hint="eastAsia" w:ascii="仿宋" w:hAnsi="仿宋" w:eastAsia="仿宋" w:cs="仿宋"/>
          <w:bCs/>
          <w:color w:val="000000"/>
          <w:sz w:val="24"/>
          <w:szCs w:val="24"/>
          <w:highlight w:val="none"/>
          <w:lang w:eastAsia="zh-CN"/>
        </w:rPr>
        <w:t>。</w:t>
      </w:r>
    </w:p>
    <w:p w14:paraId="2BAEFCA0">
      <w:pPr>
        <w:adjustRightInd w:val="0"/>
        <w:snapToGrid w:val="0"/>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2、若</w:t>
      </w:r>
      <w:r>
        <w:rPr>
          <w:rFonts w:hint="eastAsia" w:ascii="仿宋" w:hAnsi="仿宋" w:eastAsia="仿宋" w:cs="仿宋"/>
          <w:bCs/>
          <w:color w:val="000000"/>
          <w:sz w:val="24"/>
          <w:szCs w:val="24"/>
          <w:highlight w:val="none"/>
          <w:lang w:eastAsia="zh-CN"/>
        </w:rPr>
        <w:t>产品</w:t>
      </w:r>
      <w:r>
        <w:rPr>
          <w:rFonts w:hint="eastAsia" w:ascii="仿宋" w:hAnsi="仿宋" w:eastAsia="仿宋" w:cs="仿宋"/>
          <w:bCs/>
          <w:color w:val="000000"/>
          <w:sz w:val="24"/>
          <w:szCs w:val="24"/>
          <w:highlight w:val="none"/>
        </w:rPr>
        <w:t>所用原材料或加工工艺造成的质量和内外观缺陷问题，由乙方负责解决并承担费用。（乙方保证货物是全新的、未曾使用过的、以优质工艺及材料制造，并保证所供</w:t>
      </w:r>
      <w:r>
        <w:rPr>
          <w:rFonts w:hint="eastAsia" w:ascii="仿宋" w:hAnsi="仿宋" w:eastAsia="仿宋" w:cs="仿宋"/>
          <w:bCs/>
          <w:color w:val="000000"/>
          <w:sz w:val="24"/>
          <w:szCs w:val="24"/>
          <w:highlight w:val="none"/>
          <w:lang w:eastAsia="zh-CN"/>
        </w:rPr>
        <w:t>产品</w:t>
      </w:r>
      <w:r>
        <w:rPr>
          <w:rFonts w:hint="eastAsia" w:ascii="仿宋" w:hAnsi="仿宋" w:eastAsia="仿宋" w:cs="仿宋"/>
          <w:bCs/>
          <w:color w:val="000000"/>
          <w:sz w:val="24"/>
          <w:szCs w:val="24"/>
          <w:highlight w:val="none"/>
        </w:rPr>
        <w:t>的完整性</w:t>
      </w:r>
      <w:r>
        <w:rPr>
          <w:rFonts w:hint="eastAsia" w:ascii="仿宋" w:hAnsi="仿宋" w:eastAsia="仿宋" w:cs="仿宋"/>
          <w:bCs/>
          <w:color w:val="000000"/>
          <w:sz w:val="24"/>
          <w:szCs w:val="24"/>
          <w:highlight w:val="none"/>
          <w:lang w:eastAsia="zh-CN"/>
        </w:rPr>
        <w:t>。</w:t>
      </w:r>
      <w:r>
        <w:rPr>
          <w:rFonts w:hint="eastAsia" w:ascii="仿宋" w:hAnsi="仿宋" w:eastAsia="仿宋" w:cs="仿宋"/>
          <w:bCs/>
          <w:color w:val="000000"/>
          <w:sz w:val="24"/>
          <w:szCs w:val="24"/>
          <w:highlight w:val="none"/>
        </w:rPr>
        <w:t>）</w:t>
      </w:r>
    </w:p>
    <w:p w14:paraId="0FC44400">
      <w:pPr>
        <w:kinsoku w:val="0"/>
        <w:spacing w:line="360" w:lineRule="auto"/>
        <w:ind w:firstLine="600" w:firstLineChars="25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3、根据甲方业务需求，乙方有按此合同价格向甲方供应相应商品的义务。</w:t>
      </w:r>
    </w:p>
    <w:p w14:paraId="09B2BC47">
      <w:pPr>
        <w:adjustRightInd w:val="0"/>
        <w:snapToGrid w:val="0"/>
        <w:spacing w:line="360" w:lineRule="auto"/>
        <w:ind w:firstLine="357" w:firstLineChars="149"/>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七、验收及技术服务</w:t>
      </w:r>
    </w:p>
    <w:p w14:paraId="10592AF7">
      <w:pPr>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1、验收</w:t>
      </w:r>
    </w:p>
    <w:p w14:paraId="600A4188">
      <w:pPr>
        <w:kinsoku w:val="0"/>
        <w:spacing w:line="360" w:lineRule="auto"/>
        <w:ind w:firstLine="600" w:firstLineChars="25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由采购人和成交供应商共同对项目进行整体验收。</w:t>
      </w:r>
    </w:p>
    <w:p w14:paraId="28F94DFA">
      <w:pPr>
        <w:kinsoku w:val="0"/>
        <w:spacing w:line="360" w:lineRule="auto"/>
        <w:ind w:firstLine="600" w:firstLineChars="25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1）产品到货后</w:t>
      </w:r>
      <w:r>
        <w:rPr>
          <w:rFonts w:hint="eastAsia" w:ascii="仿宋" w:hAnsi="仿宋" w:eastAsia="仿宋" w:cs="仿宋"/>
          <w:bCs/>
          <w:color w:val="000000"/>
          <w:sz w:val="24"/>
          <w:szCs w:val="24"/>
          <w:highlight w:val="none"/>
          <w:lang w:eastAsia="zh-CN"/>
        </w:rPr>
        <w:t>，应</w:t>
      </w:r>
      <w:r>
        <w:rPr>
          <w:rFonts w:hint="eastAsia" w:ascii="仿宋" w:hAnsi="仿宋" w:eastAsia="仿宋" w:cs="仿宋"/>
          <w:bCs/>
          <w:color w:val="000000"/>
          <w:sz w:val="24"/>
          <w:szCs w:val="24"/>
          <w:highlight w:val="none"/>
        </w:rPr>
        <w:t>通知甲方</w:t>
      </w:r>
      <w:r>
        <w:rPr>
          <w:rFonts w:hint="eastAsia" w:ascii="仿宋" w:hAnsi="仿宋" w:eastAsia="仿宋" w:cs="仿宋"/>
          <w:bCs/>
          <w:color w:val="000000"/>
          <w:sz w:val="24"/>
          <w:szCs w:val="24"/>
          <w:highlight w:val="none"/>
          <w:lang w:eastAsia="zh-CN"/>
        </w:rPr>
        <w:t>清点</w:t>
      </w:r>
      <w:r>
        <w:rPr>
          <w:rFonts w:hint="eastAsia" w:ascii="仿宋" w:hAnsi="仿宋" w:eastAsia="仿宋" w:cs="仿宋"/>
          <w:bCs/>
          <w:color w:val="000000"/>
          <w:sz w:val="24"/>
          <w:szCs w:val="24"/>
          <w:highlight w:val="none"/>
        </w:rPr>
        <w:t>验收。</w:t>
      </w:r>
    </w:p>
    <w:p w14:paraId="5C87C6FE">
      <w:pPr>
        <w:kinsoku w:val="0"/>
        <w:spacing w:line="360" w:lineRule="auto"/>
        <w:ind w:firstLine="600" w:firstLineChars="25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2）甲方根据合同要求对产品进行验收、确认产品的产地、规格、型号和数量。验收依据为本合同文本、</w:t>
      </w:r>
      <w:r>
        <w:rPr>
          <w:rFonts w:hint="eastAsia" w:ascii="仿宋" w:hAnsi="仿宋" w:eastAsia="仿宋" w:cs="仿宋"/>
          <w:bCs/>
          <w:color w:val="000000"/>
          <w:sz w:val="24"/>
          <w:szCs w:val="24"/>
          <w:highlight w:val="none"/>
          <w:lang w:val="en-US" w:eastAsia="zh-CN"/>
        </w:rPr>
        <w:t>招标</w:t>
      </w:r>
      <w:r>
        <w:rPr>
          <w:rFonts w:hint="eastAsia" w:ascii="仿宋" w:hAnsi="仿宋" w:eastAsia="仿宋" w:cs="仿宋"/>
          <w:bCs/>
          <w:color w:val="000000"/>
          <w:sz w:val="24"/>
          <w:szCs w:val="24"/>
          <w:highlight w:val="none"/>
        </w:rPr>
        <w:t>文件、</w:t>
      </w:r>
      <w:r>
        <w:rPr>
          <w:rFonts w:hint="eastAsia" w:ascii="仿宋" w:hAnsi="仿宋" w:eastAsia="仿宋" w:cs="仿宋"/>
          <w:bCs/>
          <w:color w:val="000000"/>
          <w:sz w:val="24"/>
          <w:szCs w:val="24"/>
          <w:highlight w:val="none"/>
          <w:lang w:eastAsia="zh-CN"/>
        </w:rPr>
        <w:t>投标文件</w:t>
      </w:r>
      <w:r>
        <w:rPr>
          <w:rFonts w:hint="eastAsia" w:ascii="仿宋" w:hAnsi="仿宋" w:eastAsia="仿宋" w:cs="仿宋"/>
          <w:bCs/>
          <w:color w:val="000000"/>
          <w:sz w:val="24"/>
          <w:szCs w:val="24"/>
          <w:highlight w:val="none"/>
        </w:rPr>
        <w:t>和国内相应的标准、规范。</w:t>
      </w:r>
    </w:p>
    <w:p w14:paraId="723B4540">
      <w:pPr>
        <w:kinsoku w:val="0"/>
        <w:spacing w:line="360" w:lineRule="auto"/>
        <w:ind w:firstLine="600" w:firstLineChars="25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lang w:val="en-US" w:eastAsia="zh-CN"/>
        </w:rPr>
        <w:t>3</w:t>
      </w:r>
      <w:r>
        <w:rPr>
          <w:rFonts w:hint="eastAsia" w:ascii="仿宋" w:hAnsi="仿宋" w:eastAsia="仿宋" w:cs="仿宋"/>
          <w:bCs/>
          <w:color w:val="000000"/>
          <w:sz w:val="24"/>
          <w:szCs w:val="24"/>
          <w:highlight w:val="none"/>
        </w:rPr>
        <w:t>）验收合格后，填写产品验收单，并向甲方提交产品所包含的所有资料，以便使用单位日后管理。</w:t>
      </w:r>
    </w:p>
    <w:p w14:paraId="17C16587">
      <w:pPr>
        <w:spacing w:line="360" w:lineRule="auto"/>
        <w:ind w:firstLine="600" w:firstLineChars="25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lang w:val="en-US" w:eastAsia="zh-CN"/>
        </w:rPr>
        <w:t>2</w:t>
      </w:r>
      <w:r>
        <w:rPr>
          <w:rFonts w:hint="eastAsia" w:ascii="仿宋" w:hAnsi="仿宋" w:eastAsia="仿宋" w:cs="仿宋"/>
          <w:bCs/>
          <w:color w:val="000000"/>
          <w:sz w:val="24"/>
          <w:szCs w:val="24"/>
          <w:highlight w:val="none"/>
        </w:rPr>
        <w:t>、服务承诺：按</w:t>
      </w:r>
      <w:r>
        <w:rPr>
          <w:rFonts w:hint="eastAsia" w:ascii="仿宋" w:hAnsi="仿宋" w:eastAsia="仿宋" w:cs="仿宋"/>
          <w:bCs/>
          <w:color w:val="000000"/>
          <w:sz w:val="24"/>
          <w:szCs w:val="24"/>
          <w:highlight w:val="none"/>
          <w:lang w:eastAsia="zh-CN"/>
        </w:rPr>
        <w:t>投标文件</w:t>
      </w:r>
      <w:r>
        <w:rPr>
          <w:rFonts w:hint="eastAsia" w:ascii="仿宋" w:hAnsi="仿宋" w:eastAsia="仿宋" w:cs="仿宋"/>
          <w:bCs/>
          <w:color w:val="000000"/>
          <w:sz w:val="24"/>
          <w:szCs w:val="24"/>
          <w:highlight w:val="none"/>
        </w:rPr>
        <w:t>中的服务承诺执行。</w:t>
      </w:r>
    </w:p>
    <w:p w14:paraId="0CF64E55">
      <w:pPr>
        <w:spacing w:line="360" w:lineRule="auto"/>
        <w:ind w:firstLine="600" w:firstLineChars="25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lang w:val="en-US" w:eastAsia="zh-CN"/>
        </w:rPr>
        <w:t>3</w:t>
      </w:r>
      <w:r>
        <w:rPr>
          <w:rFonts w:hint="eastAsia" w:ascii="仿宋" w:hAnsi="仿宋" w:eastAsia="仿宋" w:cs="仿宋"/>
          <w:bCs/>
          <w:color w:val="000000"/>
          <w:sz w:val="24"/>
          <w:szCs w:val="24"/>
          <w:highlight w:val="none"/>
        </w:rPr>
        <w:t>、乙方在</w:t>
      </w:r>
      <w:r>
        <w:rPr>
          <w:rFonts w:hint="eastAsia" w:ascii="仿宋" w:hAnsi="仿宋" w:eastAsia="仿宋" w:cs="仿宋"/>
          <w:bCs/>
          <w:color w:val="000000"/>
          <w:sz w:val="24"/>
          <w:szCs w:val="24"/>
          <w:highlight w:val="none"/>
          <w:lang w:eastAsia="zh-CN"/>
        </w:rPr>
        <w:t>运输</w:t>
      </w:r>
      <w:r>
        <w:rPr>
          <w:rFonts w:hint="eastAsia" w:ascii="仿宋" w:hAnsi="仿宋" w:eastAsia="仿宋" w:cs="仿宋"/>
          <w:bCs/>
          <w:color w:val="000000"/>
          <w:sz w:val="24"/>
          <w:szCs w:val="24"/>
          <w:highlight w:val="none"/>
        </w:rPr>
        <w:t>中发生的任何安全事故与甲方无关，由乙方自行处理，并承担全部责任和经济损失；对于给甲方造成损失的，甲方有权要求乙方按实际损失承担赔偿责任。</w:t>
      </w:r>
    </w:p>
    <w:p w14:paraId="011B769B">
      <w:pPr>
        <w:tabs>
          <w:tab w:val="left" w:pos="5355"/>
        </w:tabs>
        <w:spacing w:line="360" w:lineRule="auto"/>
        <w:ind w:firstLine="504" w:firstLineChars="21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八、违约责任：</w:t>
      </w:r>
    </w:p>
    <w:p w14:paraId="387A312E">
      <w:pPr>
        <w:adjustRightInd w:val="0"/>
        <w:snapToGrid w:val="0"/>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1、按《中华人民共和国政府采购法》</w:t>
      </w:r>
      <w:r>
        <w:rPr>
          <w:rFonts w:hint="eastAsia" w:ascii="仿宋" w:hAnsi="仿宋" w:eastAsia="仿宋" w:cs="仿宋"/>
          <w:bCs/>
          <w:color w:val="000000"/>
          <w:sz w:val="24"/>
          <w:szCs w:val="24"/>
          <w:highlight w:val="none"/>
          <w:lang w:eastAsia="zh-CN"/>
        </w:rPr>
        <w:t>、</w:t>
      </w:r>
      <w:r>
        <w:rPr>
          <w:rFonts w:hint="eastAsia" w:ascii="仿宋" w:hAnsi="仿宋" w:eastAsia="仿宋" w:cs="仿宋"/>
          <w:bCs/>
          <w:color w:val="000000"/>
          <w:sz w:val="24"/>
          <w:szCs w:val="24"/>
          <w:highlight w:val="none"/>
        </w:rPr>
        <w:t>《中华人民共和国民法典》中的相关条款执行。</w:t>
      </w:r>
    </w:p>
    <w:p w14:paraId="7DF9385E">
      <w:pPr>
        <w:adjustRightInd w:val="0"/>
        <w:snapToGrid w:val="0"/>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2、未按合同要求提供产品质量不能满足采购的技术要求，甲方有权终止合同，并保留追究乙方违约责任的权利。</w:t>
      </w:r>
    </w:p>
    <w:p w14:paraId="584BF510">
      <w:pPr>
        <w:adjustRightInd w:val="0"/>
        <w:snapToGrid w:val="0"/>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3、乙方在接到甲方书面异议后，应在三个工作日内负责处理，否则视为默认甲方提出的异议和处理意见。</w:t>
      </w:r>
    </w:p>
    <w:p w14:paraId="750E864B">
      <w:pPr>
        <w:adjustRightInd w:val="0"/>
        <w:snapToGrid w:val="0"/>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4、因乙方原因不能交货的，乙方应向甲方赔偿全部货款的15%作为违约金；乙方不能按期交货的，每延期一天，须支付全部货款的0.5%作为赔偿金。产品质量问题违约的，除了按照迟延时间计算违约金外，另可以采取退货、换货等方式，由乙方承担一切费用。</w:t>
      </w:r>
    </w:p>
    <w:p w14:paraId="1FC1D6CD">
      <w:pPr>
        <w:tabs>
          <w:tab w:val="left" w:pos="5355"/>
        </w:tabs>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九、合同争议的解决：</w:t>
      </w:r>
    </w:p>
    <w:p w14:paraId="568D6715">
      <w:pPr>
        <w:tabs>
          <w:tab w:val="left" w:pos="5355"/>
        </w:tabs>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合同一经签订，不得随意变更、中止或终止。对确需变更、调整或者中止、终止合同的，应按规定履行相应的手续。</w:t>
      </w:r>
    </w:p>
    <w:p w14:paraId="4A0967AD">
      <w:pPr>
        <w:tabs>
          <w:tab w:val="left" w:pos="5355"/>
        </w:tabs>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合同执行中发生争议的，甲、乙双方应协商解决，协商达不成一致时，可向甲方所在地人民法院提请诉讼。</w:t>
      </w:r>
    </w:p>
    <w:p w14:paraId="7652E033">
      <w:pPr>
        <w:tabs>
          <w:tab w:val="left" w:pos="5355"/>
        </w:tabs>
        <w:spacing w:line="360" w:lineRule="auto"/>
        <w:ind w:firstLine="480" w:firstLineChars="20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十、其它事项</w:t>
      </w:r>
    </w:p>
    <w:p w14:paraId="7484BC6F">
      <w:pPr>
        <w:adjustRightInd w:val="0"/>
        <w:snapToGrid w:val="0"/>
        <w:spacing w:line="360" w:lineRule="auto"/>
        <w:ind w:firstLine="600" w:firstLineChars="25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1、甲、乙双方做为合同执行的主体，有义务及时完全履行合同。</w:t>
      </w:r>
    </w:p>
    <w:p w14:paraId="3701EC03">
      <w:pPr>
        <w:adjustRightInd w:val="0"/>
        <w:snapToGrid w:val="0"/>
        <w:spacing w:line="360" w:lineRule="auto"/>
        <w:ind w:firstLine="600" w:firstLineChars="250"/>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2、按照本协议规定应该偿付的违约金、赔偿金和各种经济损失，应当在明确责任十天内，按照银行规定的结算办法付清，否则按逾期付款处理。</w:t>
      </w:r>
    </w:p>
    <w:p w14:paraId="5FC1B7A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3、合同未尽事宜，由甲、乙双方协商，协商方案作为本合同不可分割的组成部分，与本合同具有同等法律效力。</w:t>
      </w:r>
    </w:p>
    <w:p w14:paraId="3367E10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4、</w:t>
      </w:r>
      <w:r>
        <w:rPr>
          <w:rFonts w:hint="eastAsia" w:ascii="仿宋" w:hAnsi="仿宋" w:eastAsia="仿宋" w:cs="仿宋"/>
          <w:bCs/>
          <w:color w:val="000000"/>
          <w:sz w:val="24"/>
          <w:szCs w:val="24"/>
          <w:highlight w:val="none"/>
          <w:lang w:eastAsia="zh-CN"/>
        </w:rPr>
        <w:t>招标文件</w:t>
      </w:r>
      <w:r>
        <w:rPr>
          <w:rFonts w:hint="eastAsia" w:ascii="仿宋" w:hAnsi="仿宋" w:eastAsia="仿宋" w:cs="仿宋"/>
          <w:bCs/>
          <w:color w:val="000000"/>
          <w:sz w:val="24"/>
          <w:szCs w:val="24"/>
          <w:highlight w:val="none"/>
        </w:rPr>
        <w:t>和乙方的</w:t>
      </w:r>
      <w:r>
        <w:rPr>
          <w:rFonts w:hint="eastAsia" w:ascii="仿宋" w:hAnsi="仿宋" w:eastAsia="仿宋" w:cs="仿宋"/>
          <w:bCs/>
          <w:color w:val="000000"/>
          <w:sz w:val="24"/>
          <w:szCs w:val="24"/>
          <w:highlight w:val="none"/>
          <w:lang w:eastAsia="zh-CN"/>
        </w:rPr>
        <w:t>投标文件</w:t>
      </w:r>
      <w:r>
        <w:rPr>
          <w:rFonts w:hint="eastAsia" w:ascii="仿宋" w:hAnsi="仿宋" w:eastAsia="仿宋" w:cs="仿宋"/>
          <w:bCs/>
          <w:color w:val="000000"/>
          <w:sz w:val="24"/>
          <w:szCs w:val="24"/>
          <w:highlight w:val="none"/>
        </w:rPr>
        <w:t>以及合同附件均为合同不可分割的部分。</w:t>
      </w:r>
    </w:p>
    <w:p w14:paraId="0C20897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5、合同一式</w:t>
      </w:r>
      <w:r>
        <w:rPr>
          <w:rFonts w:hint="eastAsia" w:ascii="仿宋" w:hAnsi="仿宋" w:eastAsia="仿宋" w:cs="仿宋"/>
          <w:bCs/>
          <w:color w:val="000000"/>
          <w:sz w:val="24"/>
          <w:szCs w:val="24"/>
          <w:highlight w:val="none"/>
          <w:lang w:val="en-US" w:eastAsia="zh-CN"/>
        </w:rPr>
        <w:t>肆</w:t>
      </w:r>
      <w:r>
        <w:rPr>
          <w:rFonts w:hint="eastAsia" w:ascii="仿宋" w:hAnsi="仿宋" w:eastAsia="仿宋" w:cs="仿宋"/>
          <w:bCs/>
          <w:color w:val="000000"/>
          <w:sz w:val="24"/>
          <w:szCs w:val="24"/>
          <w:highlight w:val="none"/>
        </w:rPr>
        <w:t>份，甲方持</w:t>
      </w:r>
      <w:r>
        <w:rPr>
          <w:rFonts w:hint="eastAsia" w:ascii="仿宋" w:hAnsi="仿宋" w:eastAsia="仿宋" w:cs="仿宋"/>
          <w:bCs/>
          <w:color w:val="000000"/>
          <w:sz w:val="24"/>
          <w:szCs w:val="24"/>
          <w:highlight w:val="none"/>
          <w:lang w:val="en-US" w:eastAsia="zh-CN"/>
        </w:rPr>
        <w:t>贰</w:t>
      </w:r>
      <w:r>
        <w:rPr>
          <w:rFonts w:hint="eastAsia" w:ascii="仿宋" w:hAnsi="仿宋" w:eastAsia="仿宋" w:cs="仿宋"/>
          <w:bCs/>
          <w:color w:val="000000"/>
          <w:sz w:val="24"/>
          <w:szCs w:val="24"/>
          <w:highlight w:val="none"/>
        </w:rPr>
        <w:t>份、乙方执</w:t>
      </w:r>
      <w:r>
        <w:rPr>
          <w:rFonts w:hint="eastAsia" w:ascii="仿宋" w:hAnsi="仿宋" w:eastAsia="仿宋" w:cs="仿宋"/>
          <w:bCs/>
          <w:color w:val="000000"/>
          <w:sz w:val="24"/>
          <w:szCs w:val="24"/>
          <w:highlight w:val="none"/>
          <w:lang w:val="en-US" w:eastAsia="zh-CN"/>
        </w:rPr>
        <w:t>贰</w:t>
      </w:r>
      <w:r>
        <w:rPr>
          <w:rFonts w:hint="eastAsia" w:ascii="仿宋" w:hAnsi="仿宋" w:eastAsia="仿宋" w:cs="仿宋"/>
          <w:bCs/>
          <w:color w:val="000000"/>
          <w:sz w:val="24"/>
          <w:szCs w:val="24"/>
          <w:highlight w:val="none"/>
        </w:rPr>
        <w:t>份。各方签字盖章后生效，合同执行完毕自动失效。（合同的服务承诺长期有效）。</w:t>
      </w:r>
    </w:p>
    <w:p w14:paraId="747EE23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6、因产品质量及售后服务、售后服务质量所造成的</w:t>
      </w:r>
      <w:r>
        <w:rPr>
          <w:rFonts w:hint="eastAsia" w:ascii="仿宋" w:hAnsi="仿宋" w:eastAsia="仿宋" w:cs="仿宋"/>
          <w:bCs/>
          <w:color w:val="000000"/>
          <w:sz w:val="24"/>
          <w:szCs w:val="24"/>
          <w:highlight w:val="none"/>
          <w:lang w:val="en-US" w:eastAsia="zh-CN"/>
        </w:rPr>
        <w:t>责任</w:t>
      </w:r>
      <w:r>
        <w:rPr>
          <w:rFonts w:hint="eastAsia" w:ascii="仿宋" w:hAnsi="仿宋" w:eastAsia="仿宋" w:cs="仿宋"/>
          <w:bCs/>
          <w:color w:val="000000"/>
          <w:sz w:val="24"/>
          <w:szCs w:val="24"/>
          <w:highlight w:val="none"/>
        </w:rPr>
        <w:t>，乙方负全部法律及经济责任。</w:t>
      </w:r>
    </w:p>
    <w:p w14:paraId="336C15B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7、本“合同附件”附后：</w:t>
      </w:r>
      <w:r>
        <w:rPr>
          <w:rFonts w:hint="eastAsia" w:ascii="仿宋" w:hAnsi="仿宋" w:eastAsia="仿宋" w:cs="仿宋"/>
          <w:bCs/>
          <w:color w:val="000000"/>
          <w:sz w:val="24"/>
          <w:szCs w:val="24"/>
          <w:highlight w:val="none"/>
          <w:lang w:eastAsia="zh-CN"/>
        </w:rPr>
        <w:t>采购</w:t>
      </w:r>
      <w:r>
        <w:rPr>
          <w:rFonts w:hint="eastAsia" w:ascii="仿宋" w:hAnsi="仿宋" w:eastAsia="仿宋" w:cs="仿宋"/>
          <w:bCs/>
          <w:color w:val="000000"/>
          <w:sz w:val="24"/>
          <w:szCs w:val="24"/>
          <w:highlight w:val="none"/>
        </w:rPr>
        <w:t>清单。</w:t>
      </w:r>
    </w:p>
    <w:p w14:paraId="70101B19">
      <w:pPr>
        <w:keepNext w:val="0"/>
        <w:keepLines w:val="0"/>
        <w:pageBreakBefore w:val="0"/>
        <w:widowControl w:val="0"/>
        <w:tabs>
          <w:tab w:val="left" w:pos="5355"/>
        </w:tabs>
        <w:kinsoku/>
        <w:wordWrap/>
        <w:overflowPunct/>
        <w:topLinePunct w:val="0"/>
        <w:autoSpaceDE/>
        <w:autoSpaceDN/>
        <w:bidi w:val="0"/>
        <w:spacing w:line="360" w:lineRule="auto"/>
        <w:ind w:firstLine="480" w:firstLineChars="200"/>
        <w:jc w:val="left"/>
        <w:textAlignment w:val="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8、使用单位收货、验货人员：____________  电话：_______________</w:t>
      </w:r>
    </w:p>
    <w:p w14:paraId="0CAC1F52">
      <w:pPr>
        <w:keepNext w:val="0"/>
        <w:keepLines w:val="0"/>
        <w:pageBreakBefore w:val="0"/>
        <w:widowControl w:val="0"/>
        <w:tabs>
          <w:tab w:val="left" w:pos="5355"/>
        </w:tabs>
        <w:kinsoku/>
        <w:wordWrap/>
        <w:overflowPunct/>
        <w:topLinePunct w:val="0"/>
        <w:autoSpaceDE/>
        <w:autoSpaceDN/>
        <w:bidi w:val="0"/>
        <w:spacing w:line="360" w:lineRule="auto"/>
        <w:ind w:firstLine="480" w:firstLineChars="200"/>
        <w:jc w:val="left"/>
        <w:textAlignment w:val="auto"/>
        <w:rPr>
          <w:rFonts w:hint="eastAsia" w:ascii="仿宋" w:hAnsi="仿宋" w:eastAsia="仿宋" w:cs="仿宋"/>
          <w:bCs/>
          <w:color w:val="000000"/>
          <w:sz w:val="24"/>
          <w:szCs w:val="24"/>
          <w:highlight w:val="none"/>
          <w:lang w:eastAsia="zh-CN"/>
        </w:rPr>
      </w:pPr>
      <w:r>
        <w:rPr>
          <w:rFonts w:hint="eastAsia" w:ascii="仿宋" w:hAnsi="仿宋" w:eastAsia="仿宋" w:cs="仿宋"/>
          <w:bCs/>
          <w:color w:val="000000"/>
          <w:sz w:val="24"/>
          <w:szCs w:val="24"/>
          <w:highlight w:val="none"/>
          <w:lang w:eastAsia="zh-CN"/>
        </w:rPr>
        <w:t>十一、若其他未约定事项，双方签署相关补充协议。</w:t>
      </w:r>
    </w:p>
    <w:p w14:paraId="2BDCF1AE">
      <w:pPr>
        <w:keepNext w:val="0"/>
        <w:keepLines w:val="0"/>
        <w:pageBreakBefore w:val="0"/>
        <w:widowControl w:val="0"/>
        <w:tabs>
          <w:tab w:val="left" w:pos="5355"/>
        </w:tabs>
        <w:kinsoku/>
        <w:wordWrap/>
        <w:overflowPunct/>
        <w:topLinePunct w:val="0"/>
        <w:autoSpaceDE/>
        <w:autoSpaceDN/>
        <w:bidi w:val="0"/>
        <w:spacing w:line="360" w:lineRule="auto"/>
        <w:ind w:firstLine="480" w:firstLineChars="200"/>
        <w:jc w:val="left"/>
        <w:textAlignment w:val="auto"/>
        <w:rPr>
          <w:rFonts w:hint="default" w:ascii="仿宋" w:hAnsi="仿宋" w:eastAsia="仿宋" w:cs="仿宋"/>
          <w:bCs/>
          <w:color w:val="000000"/>
          <w:sz w:val="24"/>
          <w:szCs w:val="24"/>
          <w:highlight w:val="none"/>
          <w:lang w:val="en-US" w:eastAsia="zh-CN"/>
        </w:rPr>
      </w:pPr>
    </w:p>
    <w:p w14:paraId="32D25F52">
      <w:pPr>
        <w:keepNext w:val="0"/>
        <w:keepLines w:val="0"/>
        <w:pageBreakBefore w:val="0"/>
        <w:widowControl w:val="0"/>
        <w:tabs>
          <w:tab w:val="left" w:pos="5355"/>
        </w:tabs>
        <w:kinsoku/>
        <w:wordWrap/>
        <w:overflowPunct/>
        <w:topLinePunct w:val="0"/>
        <w:autoSpaceDE/>
        <w:autoSpaceDN/>
        <w:bidi w:val="0"/>
        <w:spacing w:line="360" w:lineRule="auto"/>
        <w:ind w:firstLine="480" w:firstLineChars="200"/>
        <w:jc w:val="left"/>
        <w:textAlignment w:val="auto"/>
        <w:rPr>
          <w:rFonts w:hint="eastAsia" w:ascii="仿宋" w:hAnsi="仿宋" w:eastAsia="仿宋" w:cs="仿宋"/>
          <w:bCs/>
          <w:color w:val="000000"/>
          <w:sz w:val="24"/>
          <w:szCs w:val="24"/>
          <w:highlight w:val="none"/>
        </w:rPr>
      </w:pPr>
    </w:p>
    <w:p w14:paraId="38EC4043">
      <w:pPr>
        <w:keepNext w:val="0"/>
        <w:keepLines w:val="0"/>
        <w:pageBreakBefore w:val="0"/>
        <w:widowControl w:val="0"/>
        <w:tabs>
          <w:tab w:val="left" w:pos="5355"/>
        </w:tabs>
        <w:kinsoku/>
        <w:wordWrap/>
        <w:overflowPunct/>
        <w:topLinePunct w:val="0"/>
        <w:autoSpaceDE/>
        <w:autoSpaceDN/>
        <w:bidi w:val="0"/>
        <w:spacing w:line="360" w:lineRule="auto"/>
        <w:ind w:firstLine="480" w:firstLineChars="200"/>
        <w:jc w:val="left"/>
        <w:textAlignment w:val="auto"/>
        <w:rPr>
          <w:rFonts w:hint="eastAsia" w:ascii="仿宋" w:hAnsi="仿宋" w:eastAsia="仿宋" w:cs="仿宋"/>
          <w:bCs/>
          <w:color w:val="000000"/>
          <w:sz w:val="24"/>
          <w:szCs w:val="24"/>
          <w:highlight w:val="none"/>
        </w:rPr>
      </w:pPr>
    </w:p>
    <w:p w14:paraId="06FF5E96">
      <w:pPr>
        <w:keepNext w:val="0"/>
        <w:keepLines w:val="0"/>
        <w:pageBreakBefore w:val="0"/>
        <w:widowControl w:val="0"/>
        <w:tabs>
          <w:tab w:val="left" w:pos="5355"/>
        </w:tabs>
        <w:kinsoku/>
        <w:wordWrap/>
        <w:overflowPunct/>
        <w:topLinePunct w:val="0"/>
        <w:autoSpaceDE/>
        <w:autoSpaceDN/>
        <w:bidi w:val="0"/>
        <w:spacing w:line="360" w:lineRule="auto"/>
        <w:ind w:firstLine="480" w:firstLineChars="200"/>
        <w:jc w:val="left"/>
        <w:textAlignment w:val="auto"/>
        <w:rPr>
          <w:rFonts w:hint="eastAsia" w:ascii="仿宋" w:hAnsi="仿宋" w:eastAsia="仿宋" w:cs="仿宋"/>
          <w:bCs/>
          <w:color w:val="000000"/>
          <w:sz w:val="24"/>
          <w:szCs w:val="24"/>
          <w:highlight w:val="none"/>
        </w:rPr>
      </w:pPr>
    </w:p>
    <w:p w14:paraId="6BC584C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Cs/>
          <w:color w:val="000000"/>
          <w:sz w:val="24"/>
          <w:szCs w:val="24"/>
          <w:highlight w:val="none"/>
          <w:lang w:val="en-US" w:eastAsia="zh-CN"/>
        </w:rPr>
      </w:pPr>
      <w:r>
        <w:rPr>
          <w:rFonts w:hint="eastAsia" w:ascii="仿宋" w:hAnsi="仿宋" w:eastAsia="仿宋" w:cs="仿宋"/>
          <w:bCs/>
          <w:color w:val="000000"/>
          <w:sz w:val="24"/>
          <w:szCs w:val="24"/>
          <w:highlight w:val="none"/>
          <w:lang w:val="en-US" w:eastAsia="zh-CN"/>
        </w:rPr>
        <w:t>此页无正文</w:t>
      </w:r>
      <w:r>
        <w:rPr>
          <w:rFonts w:hint="eastAsia" w:ascii="宋体" w:hAnsi="宋体" w:eastAsia="宋体" w:cs="宋体"/>
          <w:bCs/>
          <w:color w:val="000000"/>
          <w:sz w:val="24"/>
          <w:szCs w:val="24"/>
          <w:highlight w:val="none"/>
          <w:lang w:val="en-US" w:eastAsia="zh-CN"/>
        </w:rPr>
        <w:t>…</w:t>
      </w:r>
    </w:p>
    <w:p w14:paraId="6B5C55A8">
      <w:pPr>
        <w:keepNext w:val="0"/>
        <w:keepLines w:val="0"/>
        <w:pageBreakBefore w:val="0"/>
        <w:widowControl w:val="0"/>
        <w:tabs>
          <w:tab w:val="left" w:pos="5355"/>
        </w:tabs>
        <w:kinsoku/>
        <w:wordWrap/>
        <w:overflowPunct/>
        <w:topLinePunct w:val="0"/>
        <w:autoSpaceDE/>
        <w:autoSpaceDN/>
        <w:bidi w:val="0"/>
        <w:spacing w:line="360" w:lineRule="auto"/>
        <w:jc w:val="left"/>
        <w:textAlignment w:val="auto"/>
        <w:rPr>
          <w:rFonts w:hint="eastAsia" w:ascii="仿宋" w:hAnsi="仿宋" w:eastAsia="仿宋" w:cs="仿宋"/>
          <w:bCs/>
          <w:color w:val="000000"/>
          <w:sz w:val="24"/>
          <w:szCs w:val="24"/>
          <w:highlight w:val="none"/>
          <w:lang w:val="en-US" w:eastAsia="zh-CN"/>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10"/>
        <w:gridCol w:w="4410"/>
      </w:tblGrid>
      <w:tr w14:paraId="0E71B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4410" w:type="dxa"/>
            <w:tcBorders>
              <w:top w:val="single" w:color="auto" w:sz="4" w:space="0"/>
              <w:left w:val="single" w:color="auto" w:sz="4" w:space="0"/>
              <w:bottom w:val="single" w:color="auto" w:sz="4" w:space="0"/>
              <w:right w:val="single" w:color="auto" w:sz="4" w:space="0"/>
            </w:tcBorders>
            <w:noWrap w:val="0"/>
            <w:vAlign w:val="center"/>
          </w:tcPr>
          <w:p w14:paraId="566CD741">
            <w:pPr>
              <w:spacing w:line="360" w:lineRule="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甲  方：</w:t>
            </w:r>
          </w:p>
        </w:tc>
        <w:tc>
          <w:tcPr>
            <w:tcW w:w="4410" w:type="dxa"/>
            <w:tcBorders>
              <w:top w:val="single" w:color="auto" w:sz="4" w:space="0"/>
              <w:left w:val="single" w:color="auto" w:sz="4" w:space="0"/>
              <w:bottom w:val="single" w:color="auto" w:sz="4" w:space="0"/>
              <w:right w:val="single" w:color="auto" w:sz="4" w:space="0"/>
            </w:tcBorders>
            <w:noWrap w:val="0"/>
            <w:vAlign w:val="center"/>
          </w:tcPr>
          <w:p w14:paraId="515F432D">
            <w:pPr>
              <w:spacing w:line="360" w:lineRule="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乙  方：</w:t>
            </w:r>
          </w:p>
        </w:tc>
      </w:tr>
      <w:tr w14:paraId="02A19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4410" w:type="dxa"/>
            <w:tcBorders>
              <w:top w:val="single" w:color="auto" w:sz="4" w:space="0"/>
              <w:left w:val="single" w:color="auto" w:sz="4" w:space="0"/>
              <w:bottom w:val="single" w:color="auto" w:sz="4" w:space="0"/>
              <w:right w:val="single" w:color="auto" w:sz="4" w:space="0"/>
            </w:tcBorders>
            <w:noWrap w:val="0"/>
            <w:vAlign w:val="center"/>
          </w:tcPr>
          <w:p w14:paraId="7A0166A0">
            <w:pPr>
              <w:spacing w:line="360" w:lineRule="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 xml:space="preserve">地　址： </w:t>
            </w:r>
          </w:p>
        </w:tc>
        <w:tc>
          <w:tcPr>
            <w:tcW w:w="4410" w:type="dxa"/>
            <w:tcBorders>
              <w:top w:val="single" w:color="auto" w:sz="4" w:space="0"/>
              <w:left w:val="single" w:color="auto" w:sz="4" w:space="0"/>
              <w:bottom w:val="single" w:color="auto" w:sz="4" w:space="0"/>
              <w:right w:val="single" w:color="auto" w:sz="4" w:space="0"/>
            </w:tcBorders>
            <w:noWrap w:val="0"/>
            <w:vAlign w:val="center"/>
          </w:tcPr>
          <w:p w14:paraId="2330E046">
            <w:pPr>
              <w:spacing w:line="360" w:lineRule="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地　址：</w:t>
            </w:r>
          </w:p>
        </w:tc>
      </w:tr>
      <w:tr w14:paraId="2DEE1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4410" w:type="dxa"/>
            <w:tcBorders>
              <w:top w:val="single" w:color="auto" w:sz="4" w:space="0"/>
              <w:left w:val="single" w:color="auto" w:sz="4" w:space="0"/>
              <w:bottom w:val="single" w:color="auto" w:sz="4" w:space="0"/>
              <w:right w:val="single" w:color="auto" w:sz="4" w:space="0"/>
            </w:tcBorders>
            <w:noWrap w:val="0"/>
            <w:vAlign w:val="center"/>
          </w:tcPr>
          <w:p w14:paraId="691123AD">
            <w:pPr>
              <w:spacing w:line="360" w:lineRule="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代理人：　</w:t>
            </w:r>
          </w:p>
        </w:tc>
        <w:tc>
          <w:tcPr>
            <w:tcW w:w="4410" w:type="dxa"/>
            <w:tcBorders>
              <w:top w:val="single" w:color="auto" w:sz="4" w:space="0"/>
              <w:left w:val="single" w:color="auto" w:sz="4" w:space="0"/>
              <w:bottom w:val="single" w:color="auto" w:sz="4" w:space="0"/>
              <w:right w:val="single" w:color="auto" w:sz="4" w:space="0"/>
            </w:tcBorders>
            <w:noWrap w:val="0"/>
            <w:vAlign w:val="center"/>
          </w:tcPr>
          <w:p w14:paraId="15BAC8AE">
            <w:pPr>
              <w:tabs>
                <w:tab w:val="left" w:pos="5355"/>
              </w:tabs>
              <w:spacing w:line="360" w:lineRule="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代理人：</w:t>
            </w:r>
          </w:p>
        </w:tc>
      </w:tr>
      <w:tr w14:paraId="782FA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4410" w:type="dxa"/>
            <w:tcBorders>
              <w:top w:val="single" w:color="auto" w:sz="4" w:space="0"/>
              <w:left w:val="single" w:color="auto" w:sz="4" w:space="0"/>
              <w:bottom w:val="single" w:color="auto" w:sz="4" w:space="0"/>
              <w:right w:val="single" w:color="auto" w:sz="4" w:space="0"/>
            </w:tcBorders>
            <w:noWrap w:val="0"/>
            <w:vAlign w:val="center"/>
          </w:tcPr>
          <w:p w14:paraId="014F5CF6">
            <w:pPr>
              <w:spacing w:line="360" w:lineRule="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联系电话：</w:t>
            </w:r>
          </w:p>
        </w:tc>
        <w:tc>
          <w:tcPr>
            <w:tcW w:w="4410" w:type="dxa"/>
            <w:tcBorders>
              <w:top w:val="single" w:color="auto" w:sz="4" w:space="0"/>
              <w:left w:val="single" w:color="auto" w:sz="4" w:space="0"/>
              <w:bottom w:val="single" w:color="auto" w:sz="4" w:space="0"/>
              <w:right w:val="single" w:color="auto" w:sz="4" w:space="0"/>
            </w:tcBorders>
            <w:noWrap w:val="0"/>
            <w:vAlign w:val="center"/>
          </w:tcPr>
          <w:p w14:paraId="0BFCE84A">
            <w:pPr>
              <w:spacing w:line="360" w:lineRule="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联系电话：</w:t>
            </w:r>
          </w:p>
        </w:tc>
      </w:tr>
      <w:tr w14:paraId="7EDDC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4410" w:type="dxa"/>
            <w:tcBorders>
              <w:top w:val="single" w:color="auto" w:sz="4" w:space="0"/>
              <w:left w:val="single" w:color="auto" w:sz="4" w:space="0"/>
              <w:bottom w:val="single" w:color="auto" w:sz="4" w:space="0"/>
              <w:right w:val="single" w:color="auto" w:sz="4" w:space="0"/>
            </w:tcBorders>
            <w:noWrap w:val="0"/>
            <w:vAlign w:val="center"/>
          </w:tcPr>
          <w:p w14:paraId="7221516F">
            <w:pPr>
              <w:spacing w:line="360" w:lineRule="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开户行：</w:t>
            </w:r>
          </w:p>
        </w:tc>
        <w:tc>
          <w:tcPr>
            <w:tcW w:w="4410" w:type="dxa"/>
            <w:tcBorders>
              <w:top w:val="single" w:color="auto" w:sz="4" w:space="0"/>
              <w:left w:val="single" w:color="auto" w:sz="4" w:space="0"/>
              <w:bottom w:val="single" w:color="auto" w:sz="4" w:space="0"/>
              <w:right w:val="single" w:color="auto" w:sz="4" w:space="0"/>
            </w:tcBorders>
            <w:noWrap w:val="0"/>
            <w:vAlign w:val="center"/>
          </w:tcPr>
          <w:p w14:paraId="0B5594EB">
            <w:pPr>
              <w:tabs>
                <w:tab w:val="left" w:pos="5355"/>
              </w:tabs>
              <w:spacing w:line="360" w:lineRule="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 xml:space="preserve">开户行： </w:t>
            </w:r>
          </w:p>
        </w:tc>
      </w:tr>
      <w:tr w14:paraId="08AF5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4410" w:type="dxa"/>
            <w:tcBorders>
              <w:top w:val="single" w:color="auto" w:sz="4" w:space="0"/>
              <w:left w:val="single" w:color="auto" w:sz="4" w:space="0"/>
              <w:bottom w:val="single" w:color="auto" w:sz="4" w:space="0"/>
              <w:right w:val="single" w:color="auto" w:sz="4" w:space="0"/>
            </w:tcBorders>
            <w:noWrap w:val="0"/>
            <w:vAlign w:val="center"/>
          </w:tcPr>
          <w:p w14:paraId="041B425B">
            <w:pPr>
              <w:spacing w:line="360" w:lineRule="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 xml:space="preserve"> 账号：</w:t>
            </w:r>
          </w:p>
        </w:tc>
        <w:tc>
          <w:tcPr>
            <w:tcW w:w="4410" w:type="dxa"/>
            <w:tcBorders>
              <w:top w:val="single" w:color="auto" w:sz="4" w:space="0"/>
              <w:left w:val="single" w:color="auto" w:sz="4" w:space="0"/>
              <w:bottom w:val="single" w:color="auto" w:sz="4" w:space="0"/>
              <w:right w:val="single" w:color="auto" w:sz="4" w:space="0"/>
            </w:tcBorders>
            <w:noWrap w:val="0"/>
            <w:vAlign w:val="center"/>
          </w:tcPr>
          <w:p w14:paraId="17FC653F">
            <w:pPr>
              <w:tabs>
                <w:tab w:val="left" w:pos="5355"/>
              </w:tabs>
              <w:spacing w:line="360" w:lineRule="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账号：</w:t>
            </w:r>
          </w:p>
        </w:tc>
      </w:tr>
      <w:tr w14:paraId="4440D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4410" w:type="dxa"/>
            <w:tcBorders>
              <w:top w:val="single" w:color="auto" w:sz="4" w:space="0"/>
              <w:left w:val="single" w:color="auto" w:sz="4" w:space="0"/>
              <w:bottom w:val="single" w:color="auto" w:sz="4" w:space="0"/>
              <w:right w:val="single" w:color="auto" w:sz="4" w:space="0"/>
            </w:tcBorders>
            <w:noWrap w:val="0"/>
            <w:vAlign w:val="center"/>
          </w:tcPr>
          <w:p w14:paraId="10DC83EB">
            <w:pPr>
              <w:spacing w:line="360" w:lineRule="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日期：   年    月   日</w:t>
            </w:r>
          </w:p>
        </w:tc>
        <w:tc>
          <w:tcPr>
            <w:tcW w:w="4410" w:type="dxa"/>
            <w:tcBorders>
              <w:top w:val="single" w:color="auto" w:sz="4" w:space="0"/>
              <w:left w:val="single" w:color="auto" w:sz="4" w:space="0"/>
              <w:bottom w:val="single" w:color="auto" w:sz="4" w:space="0"/>
              <w:right w:val="single" w:color="auto" w:sz="4" w:space="0"/>
            </w:tcBorders>
            <w:noWrap w:val="0"/>
            <w:vAlign w:val="center"/>
          </w:tcPr>
          <w:p w14:paraId="02553EBC">
            <w:pPr>
              <w:spacing w:line="360" w:lineRule="auto"/>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日期：   年    月   日</w:t>
            </w:r>
          </w:p>
        </w:tc>
      </w:tr>
    </w:tbl>
    <w:p w14:paraId="623A6AA8">
      <w:pPr>
        <w:shd w:val="clear" w:color="auto" w:fill="auto"/>
        <w:spacing w:line="360" w:lineRule="auto"/>
        <w:rPr>
          <w:rFonts w:hint="eastAsia" w:ascii="仿宋" w:hAnsi="仿宋" w:eastAsia="仿宋" w:cs="仿宋"/>
          <w:color w:val="000000"/>
          <w:highlight w:val="none"/>
        </w:rPr>
      </w:pPr>
    </w:p>
    <w:p w14:paraId="7B3F839E"/>
    <w:p w14:paraId="6723B95A"/>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7A"/>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5C4D70"/>
    <w:multiLevelType w:val="singleLevel"/>
    <w:tmpl w:val="ED5C4D70"/>
    <w:lvl w:ilvl="0" w:tentative="0">
      <w:start w:val="3"/>
      <w:numFmt w:val="chineseCounting"/>
      <w:suff w:val="space"/>
      <w:lvlText w:val="第%1条"/>
      <w:lvlJc w:val="left"/>
      <w:pPr>
        <w:ind w:left="560" w:firstLine="0"/>
      </w:pPr>
      <w:rPr>
        <w:rFonts w:hint="eastAsia"/>
      </w:rPr>
    </w:lvl>
  </w:abstractNum>
  <w:abstractNum w:abstractNumId="1">
    <w:nsid w:val="00000008"/>
    <w:multiLevelType w:val="singleLevel"/>
    <w:tmpl w:val="00000008"/>
    <w:lvl w:ilvl="0" w:tentative="0">
      <w:start w:val="3"/>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6A5CB3"/>
    <w:rsid w:val="254820D7"/>
    <w:rsid w:val="670222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宋体" w:hAnsi="Times New Roman" w:eastAsia="宋体" w:cs="Times New Roman"/>
      <w:sz w:val="24"/>
      <w:szCs w:val="20"/>
      <w:lang w:val="en-US" w:eastAsia="zh-CN" w:bidi="ar-SA"/>
    </w:rPr>
  </w:style>
  <w:style w:type="paragraph" w:styleId="2">
    <w:name w:val="heading 2"/>
    <w:basedOn w:val="1"/>
    <w:next w:val="1"/>
    <w:qFormat/>
    <w:uiPriority w:val="0"/>
    <w:pPr>
      <w:keepNext/>
      <w:keepLines/>
      <w:widowControl/>
      <w:spacing w:before="260" w:after="260"/>
      <w:ind w:left="284"/>
      <w:jc w:val="left"/>
      <w:outlineLvl w:val="1"/>
    </w:pPr>
    <w:rPr>
      <w:rFonts w:ascii="Arial" w:hAnsi="Arial" w:eastAsia="宋体" w:cs="Times New Roman"/>
      <w:b/>
      <w:bCs/>
      <w:sz w:val="28"/>
      <w:szCs w:val="32"/>
    </w:rPr>
  </w:style>
  <w:style w:type="paragraph" w:styleId="3">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4">
    <w:name w:val="Normal Indent"/>
    <w:basedOn w:val="1"/>
    <w:next w:val="5"/>
    <w:uiPriority w:val="0"/>
    <w:pPr>
      <w:ind w:firstLine="420"/>
    </w:pPr>
    <w:rPr>
      <w:rFonts w:ascii="Times New Roman" w:hAnsi="Times New Roman" w:eastAsia="宋体" w:cs="Times New Roman"/>
      <w:szCs w:val="20"/>
    </w:rPr>
  </w:style>
  <w:style w:type="paragraph" w:styleId="5">
    <w:name w:val="Body Text"/>
    <w:basedOn w:val="1"/>
    <w:next w:val="1"/>
    <w:uiPriority w:val="0"/>
    <w:pPr>
      <w:spacing w:after="120" w:afterLines="0" w:afterAutospacing="0"/>
    </w:pPr>
  </w:style>
  <w:style w:type="paragraph" w:styleId="6">
    <w:name w:val="footer"/>
    <w:basedOn w:val="1"/>
    <w:qFormat/>
    <w:uiPriority w:val="0"/>
    <w:pPr>
      <w:tabs>
        <w:tab w:val="center" w:pos="4153"/>
        <w:tab w:val="right" w:pos="8306"/>
      </w:tabs>
      <w:snapToGrid w:val="0"/>
      <w:jc w:val="left"/>
    </w:pPr>
    <w:rPr>
      <w:rFonts w:ascii="Times New Roman" w:hAnsi="Times New Roman" w:eastAsia="宋体" w:cs="Times New Roman"/>
      <w:kern w:val="2"/>
      <w:sz w:val="18"/>
      <w:szCs w:val="18"/>
    </w:rPr>
  </w:style>
  <w:style w:type="paragraph" w:styleId="7">
    <w:name w:val="Body Text First Indent 2"/>
    <w:basedOn w:val="1"/>
    <w:next w:val="5"/>
    <w:uiPriority w:val="0"/>
    <w:pPr>
      <w:widowControl/>
      <w:ind w:firstLine="420" w:firstLineChars="200"/>
      <w:jc w:val="left"/>
    </w:pPr>
    <w:rPr>
      <w:rFonts w:ascii="宋体" w:hAnsi="宋体" w:eastAsia="宋体" w:cs="Times New Roman"/>
      <w:sz w:val="20"/>
    </w:rPr>
  </w:style>
  <w:style w:type="character" w:customStyle="1" w:styleId="10">
    <w:name w:val="NormalCharacter"/>
    <w:qFormat/>
    <w:uiPriority w:val="0"/>
    <w:rPr>
      <w:rFonts w:ascii="宋体" w:hAnsi="Times New Roman" w:eastAsia="宋体" w:cs="Times New Roman"/>
      <w:sz w:val="24"/>
      <w:lang w:val="en-US" w:eastAsia="zh-CN" w:bidi="ar-SA"/>
    </w:rPr>
  </w:style>
  <w:style w:type="character" w:customStyle="1" w:styleId="11">
    <w:name w:val="font11"/>
    <w:basedOn w:val="9"/>
    <w:qFormat/>
    <w:uiPriority w:val="0"/>
    <w:rPr>
      <w:rFonts w:hint="eastAsia" w:ascii="仿宋" w:hAnsi="仿宋" w:eastAsia="仿宋" w:cs="仿宋"/>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2023-09-09T23:42:00Z</dcterms:created>
  <dc:creator>Administrator</dc:creator>
  <cp:lastModifiedBy>11</cp:lastModifiedBy>
  <dcterms:modified xsi:type="dcterms:W3CDTF">2025-10-15T13:31:11Z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27BAD507C0B046979146846F9AB0994B_12</vt:lpwstr>
  </property>
  <property fmtid="{D5CDD505-2E9C-101B-9397-08002B2CF9AE}" pid="4" name="KSOTemplateDocerSaveRecord">
    <vt:lpwstr>eyJoZGlkIjoiZjZhY2FlNGJmMGE5MzJkOTcwYTBiNzNkZTYzOTU4NmUiLCJ1c2VySWQiOiI0NDE2MjE4NTYifQ==</vt:lpwstr>
  </property>
</Properties>
</file>