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版本号：ZCSP-渭南市-2025-0076620251015001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农产品质量安全项目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ZCSP-渭南市-2025-00766</w:t>
      </w:r>
      <w:r>
        <w:br/>
      </w:r>
      <w:r>
        <w:br/>
      </w:r>
      <w:r>
        <w:br/>
      </w:r>
    </w:p>
    <w:p>
      <w:pPr>
        <w:pStyle w:val="null3"/>
        <w:jc w:val="center"/>
        <w:outlineLvl w:val="2"/>
      </w:pPr>
      <w:r>
        <w:rPr>
          <w:rFonts w:ascii="仿宋_GB2312" w:hAnsi="仿宋_GB2312" w:cs="仿宋_GB2312" w:eastAsia="仿宋_GB2312"/>
          <w:sz w:val="28"/>
          <w:b/>
        </w:rPr>
        <w:t>渭南市农产品质量安全检验检测中心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渭南市农产品质量安全检验检测中心</w:t>
      </w:r>
      <w:r>
        <w:rPr>
          <w:rFonts w:ascii="仿宋_GB2312" w:hAnsi="仿宋_GB2312" w:cs="仿宋_GB2312" w:eastAsia="仿宋_GB2312"/>
        </w:rPr>
        <w:t>委托，拟对</w:t>
      </w:r>
      <w:r>
        <w:rPr>
          <w:rFonts w:ascii="仿宋_GB2312" w:hAnsi="仿宋_GB2312" w:cs="仿宋_GB2312" w:eastAsia="仿宋_GB2312"/>
        </w:rPr>
        <w:t>农产品质量安全项目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农产品质量安全项目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通过项目实施，聚焦农产品质量安全全面保障，提升服务与保障水平，构建利益联结机制，加快农业农村现代化，促进农民增收，推动全面乡村振兴。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采购包1（合同包1）：属于专门面向中小企业采购。</w:t>
      </w:r>
    </w:p>
    <w:p>
      <w:pPr>
        <w:pStyle w:val="null3"/>
      </w:pPr>
      <w:r>
        <w:rPr>
          <w:rFonts w:ascii="仿宋_GB2312" w:hAnsi="仿宋_GB2312" w:cs="仿宋_GB2312" w:eastAsia="仿宋_GB2312"/>
        </w:rPr>
        <w:t>采购包2（合同包2）：属于专门面向中小企业采购。</w:t>
      </w:r>
    </w:p>
    <w:p>
      <w:pPr>
        <w:pStyle w:val="null3"/>
      </w:pPr>
      <w:r>
        <w:rPr>
          <w:rFonts w:ascii="仿宋_GB2312" w:hAnsi="仿宋_GB2312" w:cs="仿宋_GB2312" w:eastAsia="仿宋_GB2312"/>
        </w:rPr>
        <w:t>采购包3（合同包3）：属于专门面向中小企业采购。</w:t>
      </w:r>
    </w:p>
    <w:p>
      <w:pPr>
        <w:pStyle w:val="null3"/>
      </w:pPr>
      <w:r>
        <w:rPr>
          <w:rFonts w:ascii="仿宋_GB2312" w:hAnsi="仿宋_GB2312" w:cs="仿宋_GB2312" w:eastAsia="仿宋_GB2312"/>
        </w:rPr>
        <w:t>采购包5（合同包5）：属于专门面向中小企业采购。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（11）供应商具备有效的检验检测机构资质认定证书（CMA）和农产品质量安全检测机构考核合格证书（CATL）； （12）本项目专门面向中小企业采购，供应商须提供《中小企业声明函》。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要求：（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（11）供应商具备有效的检验检测机构资质认定证书（CMA）和农产品质量安全检测机构考核合格证书（CATL）； （12）本项目专门面向中小企业采购，供应商须提供《中小企业声明函》。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定资格要求：（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（11）供应商具备有效的检验检测机构资质认定证书（CMA）和农产品质量安全检测机构考核合格证书（CATL）； （12）本项目专门面向中小企业采购，供应商须提供《中小企业声明函》。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定资格要求：（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定资格条件：（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（11）本项目专门面向中小企业采购，供应商须提供《中小企业声明函》。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特定资格条件：（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渭南市农产品质量安全检验检测中心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西潼路51号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渭南市农产品质量安全检验检测中心经办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15929431914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西安市曲江新区雁南五路1868号1幢11901室（曲江影视大厦19楼）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17795675528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采购包1：4,000,000.00元</w:t>
            </w:r>
          </w:p>
          <w:p>
            <w:pPr>
              <w:pStyle w:val="null3"/>
            </w:pPr>
            <w:r>
              <w:rPr>
                <w:rFonts w:ascii="仿宋_GB2312" w:hAnsi="仿宋_GB2312" w:cs="仿宋_GB2312" w:eastAsia="仿宋_GB2312"/>
              </w:rPr>
              <w:t>采购包2：205,150.00元</w:t>
            </w:r>
          </w:p>
          <w:p>
            <w:pPr>
              <w:pStyle w:val="null3"/>
            </w:pPr>
            <w:r>
              <w:rPr>
                <w:rFonts w:ascii="仿宋_GB2312" w:hAnsi="仿宋_GB2312" w:cs="仿宋_GB2312" w:eastAsia="仿宋_GB2312"/>
              </w:rPr>
              <w:t>采购包3：205,150.00元</w:t>
            </w:r>
          </w:p>
          <w:p>
            <w:pPr>
              <w:pStyle w:val="null3"/>
            </w:pPr>
            <w:r>
              <w:rPr>
                <w:rFonts w:ascii="仿宋_GB2312" w:hAnsi="仿宋_GB2312" w:cs="仿宋_GB2312" w:eastAsia="仿宋_GB2312"/>
              </w:rPr>
              <w:t>采购包4：101,000.00元</w:t>
            </w:r>
          </w:p>
          <w:p>
            <w:pPr>
              <w:pStyle w:val="null3"/>
            </w:pPr>
            <w:r>
              <w:rPr>
                <w:rFonts w:ascii="仿宋_GB2312" w:hAnsi="仿宋_GB2312" w:cs="仿宋_GB2312" w:eastAsia="仿宋_GB2312"/>
              </w:rPr>
              <w:t>采购包5：150,000.00元</w:t>
            </w:r>
          </w:p>
          <w:p>
            <w:pPr>
              <w:pStyle w:val="null3"/>
            </w:pPr>
            <w:r>
              <w:rPr>
                <w:rFonts w:ascii="仿宋_GB2312" w:hAnsi="仿宋_GB2312" w:cs="仿宋_GB2312" w:eastAsia="仿宋_GB2312"/>
              </w:rPr>
              <w:t>采购包6：58,700.00元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代理服务费收费标准：参照“国家计委关于印发《招标代理服务费管理暂行办法的通知》（计价格[2002]1980号）”规定收费标准收取，服务费由中标（成交）供应商向受托人支付，不足3000元，按3000元收取。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渭南市农产品质量安全检验检测中心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渭南市农产品质量安全检验检测中心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渭南市农产品质量安全检验检测中心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按照合同执行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按照合同执行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联系电话：17795675528</w:t>
      </w:r>
    </w:p>
    <w:p>
      <w:pPr>
        <w:pStyle w:val="null3"/>
      </w:pPr>
      <w:r>
        <w:rPr>
          <w:rFonts w:ascii="仿宋_GB2312" w:hAnsi="仿宋_GB2312" w:cs="仿宋_GB2312" w:eastAsia="仿宋_GB2312"/>
        </w:rPr>
        <w:t>地址：西安市曲江新区雁南五路1868号1幢11903室（曲江影视大厦19楼）</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通过项目实施，聚焦农产品质量安全全面保障，提升服务与保障水平，构建利益联结机制，加快农业农村现代化，促进农民增收，推动全面乡村振兴。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4,000,000.00</w:t>
      </w:r>
    </w:p>
    <w:p>
      <w:pPr>
        <w:pStyle w:val="null3"/>
      </w:pPr>
      <w:r>
        <w:rPr>
          <w:rFonts w:ascii="仿宋_GB2312" w:hAnsi="仿宋_GB2312" w:cs="仿宋_GB2312" w:eastAsia="仿宋_GB2312"/>
        </w:rPr>
        <w:t>采购包最高限价（元）: 4,000,000.00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检测生鲜羊乳样品1000个和饲料样品100个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205,150.00</w:t>
      </w:r>
    </w:p>
    <w:p>
      <w:pPr>
        <w:pStyle w:val="null3"/>
      </w:pPr>
      <w:r>
        <w:rPr>
          <w:rFonts w:ascii="仿宋_GB2312" w:hAnsi="仿宋_GB2312" w:cs="仿宋_GB2312" w:eastAsia="仿宋_GB2312"/>
        </w:rPr>
        <w:t>采购包最高限价（元）: 205,150.00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检测畜禽产品173个，其中23个监督抽检，150个例行监测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205,150.00</w:t>
      </w:r>
    </w:p>
    <w:p>
      <w:pPr>
        <w:pStyle w:val="null3"/>
      </w:pPr>
      <w:r>
        <w:rPr>
          <w:rFonts w:ascii="仿宋_GB2312" w:hAnsi="仿宋_GB2312" w:cs="仿宋_GB2312" w:eastAsia="仿宋_GB2312"/>
        </w:rPr>
        <w:t>采购包最高限价（元）: 205,150.00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检测畜禽产品173个，其中23个监督抽检，150个例行监测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101,000.00</w:t>
      </w:r>
    </w:p>
    <w:p>
      <w:pPr>
        <w:pStyle w:val="null3"/>
      </w:pPr>
      <w:r>
        <w:rPr>
          <w:rFonts w:ascii="仿宋_GB2312" w:hAnsi="仿宋_GB2312" w:cs="仿宋_GB2312" w:eastAsia="仿宋_GB2312"/>
        </w:rPr>
        <w:t>采购包最高限价（元）: 101,000.00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购置胶体金监测卡4000条；购置胶体金检测设备2台、冰柜2台、空气泵1台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承诺达标合格证，印制智能车辆承诺达标合格证50000份、承诺达标合格证500000份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58,700.00</w:t>
      </w:r>
    </w:p>
    <w:p>
      <w:pPr>
        <w:pStyle w:val="null3"/>
      </w:pPr>
      <w:r>
        <w:rPr>
          <w:rFonts w:ascii="仿宋_GB2312" w:hAnsi="仿宋_GB2312" w:cs="仿宋_GB2312" w:eastAsia="仿宋_GB2312"/>
        </w:rPr>
        <w:t>采购包最高限价（元）: 58,700.00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标的名称：检测生鲜羊乳样品1000个和饲料样品100个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color w:val="000000"/>
              </w:rPr>
              <w:t>服务要求：</w:t>
            </w:r>
          </w:p>
          <w:p>
            <w:pPr>
              <w:pStyle w:val="null3"/>
              <w:ind w:firstLine="562"/>
              <w:jc w:val="left"/>
            </w:pPr>
            <w:r>
              <w:rPr>
                <w:rFonts w:ascii="仿宋_GB2312" w:hAnsi="仿宋_GB2312" w:cs="仿宋_GB2312" w:eastAsia="仿宋_GB2312"/>
                <w:sz w:val="28"/>
                <w:b/>
                <w:color w:val="000000"/>
              </w:rPr>
              <w:t>一、检测数量：</w:t>
            </w:r>
            <w:r>
              <w:rPr>
                <w:rFonts w:ascii="仿宋_GB2312" w:hAnsi="仿宋_GB2312" w:cs="仿宋_GB2312" w:eastAsia="仿宋_GB2312"/>
                <w:sz w:val="28"/>
                <w:color w:val="000000"/>
              </w:rPr>
              <w:t>检测生鲜羊乳样品</w:t>
            </w:r>
            <w:r>
              <w:rPr>
                <w:rFonts w:ascii="仿宋_GB2312" w:hAnsi="仿宋_GB2312" w:cs="仿宋_GB2312" w:eastAsia="仿宋_GB2312"/>
                <w:sz w:val="28"/>
                <w:color w:val="000000"/>
              </w:rPr>
              <w:t>1000个和饲料样品100个。</w:t>
            </w:r>
          </w:p>
          <w:p>
            <w:pPr>
              <w:pStyle w:val="null3"/>
              <w:ind w:firstLine="562"/>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、生鲜羊</w:t>
            </w:r>
            <w:r>
              <w:rPr>
                <w:rFonts w:ascii="仿宋_GB2312" w:hAnsi="仿宋_GB2312" w:cs="仿宋_GB2312" w:eastAsia="仿宋_GB2312"/>
                <w:sz w:val="28"/>
                <w:b/>
                <w:color w:val="000000"/>
              </w:rPr>
              <w:t>乳监测参数：</w:t>
            </w:r>
          </w:p>
          <w:p>
            <w:pPr>
              <w:pStyle w:val="null3"/>
              <w:ind w:firstLine="560"/>
              <w:jc w:val="left"/>
            </w:pPr>
            <w:r>
              <w:rPr>
                <w:rFonts w:ascii="仿宋_GB2312" w:hAnsi="仿宋_GB2312" w:cs="仿宋_GB2312" w:eastAsia="仿宋_GB2312"/>
                <w:sz w:val="28"/>
                <w:color w:val="000000"/>
              </w:rPr>
              <w:t>参照陕西省农业农村厅办公室关于印发《</w:t>
            </w:r>
            <w:r>
              <w:rPr>
                <w:rFonts w:ascii="仿宋_GB2312" w:hAnsi="仿宋_GB2312" w:cs="仿宋_GB2312" w:eastAsia="仿宋_GB2312"/>
                <w:sz w:val="28"/>
                <w:color w:val="000000"/>
              </w:rPr>
              <w:t>2025 年生鲜乳质量安全监测计划》的通知（</w:t>
            </w:r>
            <w:r>
              <w:rPr>
                <w:rFonts w:ascii="仿宋_GB2312" w:hAnsi="仿宋_GB2312" w:cs="仿宋_GB2312" w:eastAsia="仿宋_GB2312"/>
                <w:sz w:val="28"/>
                <w:color w:val="000000"/>
              </w:rPr>
              <w:t>陕农办发〔</w:t>
            </w:r>
            <w:r>
              <w:rPr>
                <w:rFonts w:ascii="仿宋_GB2312" w:hAnsi="仿宋_GB2312" w:cs="仿宋_GB2312" w:eastAsia="仿宋_GB2312"/>
                <w:sz w:val="28"/>
                <w:color w:val="000000"/>
              </w:rPr>
              <w:t>2025〕34 号</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包括黄曲霉毒素</w:t>
            </w:r>
            <w:r>
              <w:rPr>
                <w:rFonts w:ascii="仿宋_GB2312" w:hAnsi="仿宋_GB2312" w:cs="仿宋_GB2312" w:eastAsia="仿宋_GB2312"/>
                <w:sz w:val="28"/>
                <w:color w:val="000000"/>
              </w:rPr>
              <w:t>M1、β－内酰胺酶、碱类物质、三聚氰胺、硫氰酸钠、铅、铬、汞和砷。其中，所有样品均需开展黄曲霉毒素 M1、β－内酰胺酶和碱类物质的检测，每次任务总样品量的20%</w:t>
            </w:r>
            <w:r>
              <w:rPr>
                <w:rFonts w:ascii="仿宋_GB2312" w:hAnsi="仿宋_GB2312" w:cs="仿宋_GB2312" w:eastAsia="仿宋_GB2312"/>
                <w:sz w:val="28"/>
                <w:color w:val="000000"/>
              </w:rPr>
              <w:t>需开</w:t>
            </w:r>
            <w:r>
              <w:rPr>
                <w:rFonts w:ascii="仿宋_GB2312" w:hAnsi="仿宋_GB2312" w:cs="仿宋_GB2312" w:eastAsia="仿宋_GB2312"/>
                <w:sz w:val="28"/>
                <w:color w:val="000000"/>
              </w:rPr>
              <w:t>展三聚氰胺、硫氰酸钠、铅、铬、汞和砷</w:t>
            </w:r>
            <w:r>
              <w:rPr>
                <w:rFonts w:ascii="仿宋_GB2312" w:hAnsi="仿宋_GB2312" w:cs="仿宋_GB2312" w:eastAsia="仿宋_GB2312"/>
                <w:sz w:val="28"/>
                <w:color w:val="000000"/>
              </w:rPr>
              <w:t>6 项指标监测。</w:t>
            </w:r>
          </w:p>
          <w:p>
            <w:pPr>
              <w:pStyle w:val="null3"/>
              <w:ind w:firstLine="562"/>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、饲料检测参数：</w:t>
            </w:r>
          </w:p>
          <w:p>
            <w:pPr>
              <w:pStyle w:val="null3"/>
              <w:ind w:firstLine="560"/>
              <w:jc w:val="left"/>
            </w:pPr>
            <w:r>
              <w:rPr>
                <w:rFonts w:ascii="仿宋_GB2312" w:hAnsi="仿宋_GB2312" w:cs="仿宋_GB2312" w:eastAsia="仿宋_GB2312"/>
                <w:sz w:val="28"/>
                <w:color w:val="000000"/>
              </w:rPr>
              <w:t>参照陕西省农业农村厅办公室关于印发</w:t>
            </w:r>
            <w:r>
              <w:rPr>
                <w:rFonts w:ascii="仿宋_GB2312" w:hAnsi="仿宋_GB2312" w:cs="仿宋_GB2312" w:eastAsia="仿宋_GB2312"/>
                <w:sz w:val="28"/>
                <w:color w:val="000000"/>
              </w:rPr>
              <w:t>2025 年陕西省饲料质量安全监管工作方案的通知（</w:t>
            </w:r>
            <w:r>
              <w:rPr>
                <w:rFonts w:ascii="仿宋_GB2312" w:hAnsi="仿宋_GB2312" w:cs="仿宋_GB2312" w:eastAsia="仿宋_GB2312"/>
                <w:sz w:val="28"/>
                <w:color w:val="000000"/>
              </w:rPr>
              <w:t>陕农办发〔</w:t>
            </w:r>
            <w:r>
              <w:rPr>
                <w:rFonts w:ascii="仿宋_GB2312" w:hAnsi="仿宋_GB2312" w:cs="仿宋_GB2312" w:eastAsia="仿宋_GB2312"/>
                <w:sz w:val="28"/>
                <w:color w:val="000000"/>
              </w:rPr>
              <w:t>2025〕16 号</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（一）饲料和饲料添加剂监督抽查检测项目</w:t>
            </w:r>
          </w:p>
          <w:tbl>
            <w:tblPr>
              <w:tblInd w:type="dxa" w:w="105"/>
              <w:tblBorders>
                <w:top w:val="none" w:color="000000" w:sz="4"/>
                <w:left w:val="none" w:color="000000" w:sz="4"/>
                <w:bottom w:val="none" w:color="000000" w:sz="4"/>
                <w:right w:val="none" w:color="000000" w:sz="4"/>
                <w:insideH w:val="none"/>
                <w:insideV w:val="none"/>
              </w:tblBorders>
            </w:tblPr>
            <w:tblGrid>
              <w:gridCol w:w="452"/>
              <w:gridCol w:w="502"/>
              <w:gridCol w:w="1599"/>
            </w:tblGrid>
            <w:tr>
              <w:tc>
                <w:tcPr>
                  <w:tcW w:type="dxa" w:w="954"/>
                  <w:gridSpan w:val="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b/>
                      <w:color w:val="000000"/>
                    </w:rPr>
                    <w:t>产品类型</w:t>
                  </w:r>
                </w:p>
              </w:tc>
              <w:tc>
                <w:tcPr>
                  <w:tcW w:type="dxa" w:w="159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b/>
                      <w:color w:val="000000"/>
                    </w:rPr>
                    <w:t>检测指标</w:t>
                  </w:r>
                </w:p>
              </w:tc>
            </w:tr>
            <w:tr>
              <w:tc>
                <w:tcPr>
                  <w:tcW w:type="dxa" w:w="45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配合饲料、浓缩饲料和精料补充料</w:t>
                  </w: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猪、牛、羊</w:t>
                  </w:r>
                </w:p>
                <w:p>
                  <w:pPr>
                    <w:pStyle w:val="null3"/>
                    <w:jc w:val="center"/>
                  </w:pPr>
                  <w:r>
                    <w:rPr>
                      <w:rFonts w:ascii="仿宋_GB2312" w:hAnsi="仿宋_GB2312" w:cs="仿宋_GB2312" w:eastAsia="仿宋_GB2312"/>
                      <w:sz w:val="28"/>
                      <w:color w:val="000000"/>
                    </w:rPr>
                    <w:t>及其他动</w:t>
                  </w:r>
                </w:p>
                <w:p>
                  <w:pPr>
                    <w:pStyle w:val="null3"/>
                    <w:jc w:val="center"/>
                  </w:pPr>
                  <w:r>
                    <w:rPr>
                      <w:rFonts w:ascii="仿宋_GB2312" w:hAnsi="仿宋_GB2312" w:cs="仿宋_GB2312" w:eastAsia="仿宋_GB2312"/>
                      <w:sz w:val="28"/>
                      <w:color w:val="000000"/>
                    </w:rPr>
                    <w:t>物饲料</w:t>
                  </w:r>
                </w:p>
              </w:tc>
              <w:tc>
                <w:tcPr>
                  <w:tcW w:type="dxa" w:w="159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铅、砷、镉、喹乙醇、喹烯酮、金霉素、土霉素、莫能菌素、盐霉素、二氢吡啶</w:t>
                  </w:r>
                </w:p>
              </w:tc>
            </w:tr>
            <w:tr>
              <w:tc>
                <w:tcPr>
                  <w:tcW w:type="dxa" w:w="452"/>
                  <w:vMerge/>
                  <w:tcBorders>
                    <w:top w:val="none" w:color="000000" w:sz="4"/>
                    <w:left w:val="single" w:color="000000" w:sz="4"/>
                    <w:bottom w:val="single" w:color="000000" w:sz="4"/>
                    <w:right w:val="single" w:color="000000" w:sz="4"/>
                  </w:tcBorders>
                </w:tcP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禽饲料</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铅、砷、镉、喹乙醇、喹烯酮、金霉素、土霉素、氯霉素、二硝托胺、氯羟吡啶、二氢吡啶</w:t>
                  </w:r>
                </w:p>
              </w:tc>
            </w:tr>
            <w:tr>
              <w:tc>
                <w:tcPr>
                  <w:tcW w:type="dxa" w:w="452"/>
                  <w:vMerge/>
                  <w:tcBorders>
                    <w:top w:val="none" w:color="000000" w:sz="4"/>
                    <w:left w:val="single" w:color="000000" w:sz="4"/>
                    <w:bottom w:val="single" w:color="000000" w:sz="4"/>
                    <w:right w:val="single" w:color="000000" w:sz="4"/>
                  </w:tcBorders>
                </w:tcP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水产饲料</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铅、砷、镉、喹乙醇、喹烯酮、金霉素、土霉素、氯霉素、呋喃西林、呋喃妥因、呋喃它酮、呋喃唑酮、二氢吡啶</w:t>
                  </w:r>
                </w:p>
              </w:tc>
            </w:tr>
            <w:tr>
              <w:tc>
                <w:tcPr>
                  <w:tcW w:type="dxa" w:w="954"/>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宠物饲料</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粗蛋白、粗脂肪、铅、砷、镉</w:t>
                  </w:r>
                </w:p>
              </w:tc>
            </w:tr>
            <w:tr>
              <w:tc>
                <w:tcPr>
                  <w:tcW w:type="dxa" w:w="45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添加剂预混合饲料</w:t>
                  </w: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维生素预混合饲料</w:t>
                  </w:r>
                </w:p>
              </w:tc>
              <w:tc>
                <w:tcPr>
                  <w:tcW w:type="dxa" w:w="159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维生素</w:t>
                  </w:r>
                  <w:r>
                    <w:rPr>
                      <w:rFonts w:ascii="仿宋_GB2312" w:hAnsi="仿宋_GB2312" w:cs="仿宋_GB2312" w:eastAsia="仿宋_GB2312"/>
                      <w:sz w:val="28"/>
                      <w:color w:val="000000"/>
                    </w:rPr>
                    <w:t>A、维生素D3、维生素E、维生素B1</w:t>
                  </w:r>
                  <w:r>
                    <w:rPr>
                      <w:rFonts w:ascii="仿宋_GB2312" w:hAnsi="仿宋_GB2312" w:cs="仿宋_GB2312" w:eastAsia="仿宋_GB2312"/>
                      <w:sz w:val="28"/>
                      <w:color w:val="000000"/>
                    </w:rPr>
                    <w:t>、维生素</w:t>
                  </w:r>
                  <w:r>
                    <w:rPr>
                      <w:rFonts w:ascii="仿宋_GB2312" w:hAnsi="仿宋_GB2312" w:cs="仿宋_GB2312" w:eastAsia="仿宋_GB2312"/>
                      <w:sz w:val="28"/>
                      <w:color w:val="000000"/>
                    </w:rPr>
                    <w:t>B2、维生素B6</w:t>
                  </w:r>
                </w:p>
              </w:tc>
            </w:tr>
            <w:tr>
              <w:tc>
                <w:tcPr>
                  <w:tcW w:type="dxa" w:w="452"/>
                  <w:vMerge/>
                  <w:tcBorders>
                    <w:top w:val="none" w:color="000000" w:sz="4"/>
                    <w:left w:val="single" w:color="000000" w:sz="4"/>
                    <w:bottom w:val="single" w:color="000000" w:sz="4"/>
                    <w:right w:val="single" w:color="000000" w:sz="4"/>
                  </w:tcBorders>
                </w:tcP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微量元素预混合饲料</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铜、锌、铁、锰、铅、砷、镉</w:t>
                  </w:r>
                </w:p>
              </w:tc>
            </w:tr>
            <w:tr>
              <w:tc>
                <w:tcPr>
                  <w:tcW w:type="dxa" w:w="452"/>
                  <w:vMerge/>
                  <w:tcBorders>
                    <w:top w:val="none" w:color="000000" w:sz="4"/>
                    <w:left w:val="single" w:color="000000" w:sz="4"/>
                    <w:bottom w:val="single" w:color="000000" w:sz="4"/>
                    <w:right w:val="single" w:color="000000" w:sz="4"/>
                  </w:tcBorders>
                </w:tcP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复合预混合饲料</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铜、锌、维生素</w:t>
                  </w:r>
                  <w:r>
                    <w:rPr>
                      <w:rFonts w:ascii="仿宋_GB2312" w:hAnsi="仿宋_GB2312" w:cs="仿宋_GB2312" w:eastAsia="仿宋_GB2312"/>
                      <w:sz w:val="28"/>
                      <w:color w:val="000000"/>
                    </w:rPr>
                    <w:t>A、维生素E、维生素B2</w:t>
                  </w:r>
                  <w:r>
                    <w:rPr>
                      <w:rFonts w:ascii="仿宋_GB2312" w:hAnsi="仿宋_GB2312" w:cs="仿宋_GB2312" w:eastAsia="仿宋_GB2312"/>
                      <w:sz w:val="28"/>
                      <w:color w:val="000000"/>
                    </w:rPr>
                    <w:t>、维生素</w:t>
                  </w:r>
                  <w:r>
                    <w:rPr>
                      <w:rFonts w:ascii="仿宋_GB2312" w:hAnsi="仿宋_GB2312" w:cs="仿宋_GB2312" w:eastAsia="仿宋_GB2312"/>
                      <w:sz w:val="28"/>
                      <w:color w:val="000000"/>
                    </w:rPr>
                    <w:t>B6、赖氨酸、蛋氨酸、铅、砷</w:t>
                  </w:r>
                </w:p>
              </w:tc>
            </w:tr>
            <w:tr>
              <w:tc>
                <w:tcPr>
                  <w:tcW w:type="dxa" w:w="45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单一饲料</w:t>
                  </w: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动物源性</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粗蛋白、三聚氰胺、牛羊源性成分（标示含牛羊源性成分除外）</w:t>
                  </w:r>
                </w:p>
              </w:tc>
            </w:tr>
            <w:tr>
              <w:tc>
                <w:tcPr>
                  <w:tcW w:type="dxa" w:w="452"/>
                  <w:vMerge/>
                  <w:tcBorders>
                    <w:top w:val="none" w:color="000000" w:sz="4"/>
                    <w:left w:val="single" w:color="000000" w:sz="4"/>
                    <w:bottom w:val="single" w:color="000000" w:sz="4"/>
                    <w:right w:val="single" w:color="000000" w:sz="4"/>
                  </w:tcBorders>
                </w:tcPr>
                <w:p/>
              </w:tc>
              <w:tc>
                <w:tcPr>
                  <w:tcW w:type="dxa" w:w="50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植物源性</w:t>
                  </w:r>
                </w:p>
                <w:p>
                  <w:pPr>
                    <w:pStyle w:val="null3"/>
                    <w:jc w:val="center"/>
                  </w:pPr>
                  <w:r>
                    <w:rPr>
                      <w:rFonts w:ascii="仿宋_GB2312" w:hAnsi="仿宋_GB2312" w:cs="仿宋_GB2312" w:eastAsia="仿宋_GB2312"/>
                      <w:sz w:val="28"/>
                      <w:color w:val="000000"/>
                    </w:rPr>
                    <w:t>和微生物发酵类</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粗蛋白、三聚氰胺、黄曲霉毒素</w:t>
                  </w:r>
                  <w:r>
                    <w:rPr>
                      <w:rFonts w:ascii="仿宋_GB2312" w:hAnsi="仿宋_GB2312" w:cs="仿宋_GB2312" w:eastAsia="仿宋_GB2312"/>
                      <w:sz w:val="28"/>
                      <w:color w:val="000000"/>
                    </w:rPr>
                    <w:t>B1、玉米赤霉烯酮、T-2毒素、脱氧雪腐镰刀菌烯醇、赭曲霉毒素A、伏马毒素（B1＋B2）</w:t>
                  </w:r>
                </w:p>
              </w:tc>
            </w:tr>
            <w:tr>
              <w:tc>
                <w:tcPr>
                  <w:tcW w:type="dxa" w:w="954"/>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饲料添加剂和混合型</w:t>
                  </w:r>
                </w:p>
                <w:p>
                  <w:pPr>
                    <w:pStyle w:val="null3"/>
                    <w:jc w:val="center"/>
                  </w:pPr>
                  <w:r>
                    <w:rPr>
                      <w:rFonts w:ascii="仿宋_GB2312" w:hAnsi="仿宋_GB2312" w:cs="仿宋_GB2312" w:eastAsia="仿宋_GB2312"/>
                      <w:sz w:val="28"/>
                      <w:color w:val="000000"/>
                    </w:rPr>
                    <w:t>饲料添加剂</w:t>
                  </w:r>
                </w:p>
              </w:tc>
              <w:tc>
                <w:tcPr>
                  <w:tcW w:type="dxa" w:w="159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8"/>
                      <w:color w:val="000000"/>
                    </w:rPr>
                    <w:t>铅、砷、二氢吡啶、主成分（产品标准方法适用时）</w:t>
                  </w:r>
                </w:p>
              </w:tc>
            </w:tr>
          </w:tbl>
          <w:p>
            <w:pPr>
              <w:pStyle w:val="null3"/>
              <w:ind w:firstLine="562"/>
              <w:jc w:val="left"/>
            </w:pPr>
            <w:r>
              <w:rPr>
                <w:rFonts w:ascii="仿宋_GB2312" w:hAnsi="仿宋_GB2312" w:cs="仿宋_GB2312" w:eastAsia="仿宋_GB2312"/>
                <w:sz w:val="28"/>
                <w:b/>
                <w:color w:val="000000"/>
              </w:rPr>
              <w:t>（二）检测方法、判定依据和判定原则</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）卫生指标。饲料和饲料原料按照《饲料卫生标准》（</w:t>
            </w:r>
            <w:r>
              <w:rPr>
                <w:rFonts w:ascii="仿宋_GB2312" w:hAnsi="仿宋_GB2312" w:cs="仿宋_GB2312" w:eastAsia="仿宋_GB2312"/>
                <w:sz w:val="28"/>
                <w:color w:val="000000"/>
              </w:rPr>
              <w:t>GB 13078-2017）判定；饲料添加剂按照生产企业执行的产品标准判定。</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）质量指标。按照生产企业执行的产品标准、有效合同、饲料标签和产品说明书上明示指标进行判定。如生产企业执行的产品标准与明示指标、《饲料添加剂安全使用规范》（农业部公告第</w:t>
            </w:r>
            <w:r>
              <w:rPr>
                <w:rFonts w:ascii="仿宋_GB2312" w:hAnsi="仿宋_GB2312" w:cs="仿宋_GB2312" w:eastAsia="仿宋_GB2312"/>
                <w:sz w:val="28"/>
                <w:color w:val="000000"/>
              </w:rPr>
              <w:t>2625 号）不一致， 以其中较严格指标进行判定。</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）兽药和非法添加物。按照《饲料和饲料添加剂管理条例》、《兽药管理条例》、《禁止在饲料和动物饮用水中使用的药物品种目录》（农业部公告第</w:t>
            </w:r>
            <w:r>
              <w:rPr>
                <w:rFonts w:ascii="仿宋_GB2312" w:hAnsi="仿宋_GB2312" w:cs="仿宋_GB2312" w:eastAsia="仿宋_GB2312"/>
                <w:sz w:val="28"/>
                <w:color w:val="000000"/>
              </w:rPr>
              <w:t>176 号）、《禁止在饲料和动物饮水中使用的物质》（农业部公告第 1519 号）、《关于停止生产、进口、经营、使用部分药物饲料添加剂的公告》（农业农村部公告第 194号）、《关于相关兽药产品质量标准修订和批准文号变更的公告》（农业农村部公告第 246 号）、《食品动物中禁止使用的药品及其他化合物清单》（农业农村部公告第 250 号）、《饲料原料和饲料产品中三聚氰胺限量值的规定》（农业部公告第 1218 号）判定。</w:t>
            </w:r>
          </w:p>
          <w:p>
            <w:pPr>
              <w:pStyle w:val="null3"/>
              <w:ind w:firstLine="562"/>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、判定原则</w:t>
            </w:r>
          </w:p>
          <w:p>
            <w:pPr>
              <w:pStyle w:val="null3"/>
              <w:ind w:firstLine="560"/>
              <w:jc w:val="left"/>
            </w:pPr>
            <w:r>
              <w:rPr>
                <w:rFonts w:ascii="仿宋_GB2312" w:hAnsi="仿宋_GB2312" w:cs="仿宋_GB2312" w:eastAsia="仿宋_GB2312"/>
                <w:sz w:val="28"/>
                <w:color w:val="000000"/>
              </w:rPr>
              <w:t>（一）单项指标判定</w:t>
            </w:r>
          </w:p>
          <w:p>
            <w:pPr>
              <w:pStyle w:val="null3"/>
              <w:ind w:firstLine="560"/>
              <w:jc w:val="left"/>
            </w:pPr>
            <w:r>
              <w:rPr>
                <w:rFonts w:ascii="仿宋_GB2312" w:hAnsi="仿宋_GB2312" w:cs="仿宋_GB2312" w:eastAsia="仿宋_GB2312"/>
                <w:sz w:val="28"/>
                <w:color w:val="000000"/>
              </w:rPr>
              <w:t>1.饲料产品的判定。各类质量指标及其卫生指标依据《饲料检测结果判定的允许误差》（GB/T 18823-2010）执行。</w:t>
            </w:r>
          </w:p>
          <w:p>
            <w:pPr>
              <w:pStyle w:val="null3"/>
              <w:ind w:firstLine="560"/>
              <w:jc w:val="left"/>
            </w:pPr>
            <w:r>
              <w:rPr>
                <w:rFonts w:ascii="仿宋_GB2312" w:hAnsi="仿宋_GB2312" w:cs="仿宋_GB2312" w:eastAsia="仿宋_GB2312"/>
                <w:sz w:val="28"/>
                <w:color w:val="000000"/>
              </w:rPr>
              <w:t>2.饲料添加剂产品的判定。各类质量指标及其卫生指标不考虑方法误差。</w:t>
            </w:r>
          </w:p>
          <w:p>
            <w:pPr>
              <w:pStyle w:val="null3"/>
              <w:ind w:firstLine="560"/>
              <w:jc w:val="left"/>
            </w:pPr>
            <w:r>
              <w:rPr>
                <w:rFonts w:ascii="仿宋_GB2312" w:hAnsi="仿宋_GB2312" w:cs="仿宋_GB2312" w:eastAsia="仿宋_GB2312"/>
                <w:sz w:val="28"/>
                <w:color w:val="000000"/>
              </w:rPr>
              <w:t>3.兽药的判定。超出农业农村部公告第 246 号规定的，判定为不合格。</w:t>
            </w:r>
          </w:p>
          <w:p>
            <w:pPr>
              <w:pStyle w:val="null3"/>
              <w:ind w:firstLine="560"/>
              <w:jc w:val="left"/>
            </w:pPr>
            <w:r>
              <w:rPr>
                <w:rFonts w:ascii="仿宋_GB2312" w:hAnsi="仿宋_GB2312" w:cs="仿宋_GB2312" w:eastAsia="仿宋_GB2312"/>
                <w:sz w:val="28"/>
                <w:color w:val="000000"/>
              </w:rPr>
              <w:t>4.非法添加物的判定。确认检测方法有定量限的以定量限为判定限，超过定量限即判定为不合格；没有定量限的，以检测限或检出限为判定限，超过检测限即判定为不合格。三聚氰胺的判定按照农业部公告第 1218 号判定。含有动物源性饲料原料的饲料产品中检出氟苯尼考等允许在动物产品中有残留的兽药成分，应综合考虑动物源性饲料原料在饲料产品中的添加比例和兽药成分检出值，科学研判界定临时管理限量值后，作出合格或不合格判定。</w:t>
            </w:r>
          </w:p>
          <w:p>
            <w:pPr>
              <w:pStyle w:val="null3"/>
              <w:ind w:firstLine="560"/>
              <w:jc w:val="left"/>
            </w:pPr>
            <w:r>
              <w:rPr>
                <w:rFonts w:ascii="仿宋_GB2312" w:hAnsi="仿宋_GB2312" w:cs="仿宋_GB2312" w:eastAsia="仿宋_GB2312"/>
                <w:sz w:val="28"/>
                <w:color w:val="000000"/>
              </w:rPr>
              <w:t>5.牛羊源性成分判定。牛源性成分、羊源性成分有一项为阳性（高于 0.25%的检出限），则判定为不合格。使用实时荧光 PCR方法时，设置 0.25%的阳性对照样，以实测 Ct 值进行阳性或阴性判定。</w:t>
            </w:r>
          </w:p>
          <w:p>
            <w:pPr>
              <w:pStyle w:val="null3"/>
              <w:ind w:firstLine="560"/>
              <w:jc w:val="left"/>
            </w:pPr>
            <w:r>
              <w:rPr>
                <w:rFonts w:ascii="仿宋_GB2312" w:hAnsi="仿宋_GB2312" w:cs="仿宋_GB2312" w:eastAsia="仿宋_GB2312"/>
                <w:sz w:val="28"/>
                <w:color w:val="000000"/>
              </w:rPr>
              <w:t>（二）产品综合判定。一项指标不合格即判定该批次产品不合格。水分仅作计算使用，不纳入综合判定。</w:t>
            </w:r>
          </w:p>
          <w:p>
            <w:pPr>
              <w:pStyle w:val="null3"/>
              <w:ind w:firstLine="560"/>
              <w:jc w:val="left"/>
            </w:pPr>
            <w:r>
              <w:rPr>
                <w:rFonts w:ascii="仿宋_GB2312" w:hAnsi="仿宋_GB2312" w:cs="仿宋_GB2312" w:eastAsia="仿宋_GB2312"/>
                <w:sz w:val="28"/>
                <w:color w:val="000000"/>
              </w:rPr>
              <w:t>（三）饲料和饲料添加剂产品标签中分析保证值之外的指标判定不考虑产品的保质期</w:t>
            </w:r>
            <w:r>
              <w:rPr>
                <w:rFonts w:ascii="仿宋_GB2312" w:hAnsi="仿宋_GB2312" w:cs="仿宋_GB2312" w:eastAsia="仿宋_GB2312"/>
                <w:sz w:val="28"/>
                <w:color w:val="000000"/>
              </w:rPr>
              <w:t>。</w:t>
            </w:r>
          </w:p>
          <w:p>
            <w:pPr>
              <w:pStyle w:val="null3"/>
              <w:ind w:firstLine="562"/>
              <w:jc w:val="left"/>
            </w:pPr>
            <w:r>
              <w:rPr>
                <w:rFonts w:ascii="仿宋_GB2312" w:hAnsi="仿宋_GB2312" w:cs="仿宋_GB2312" w:eastAsia="仿宋_GB2312"/>
                <w:sz w:val="28"/>
                <w:b/>
                <w:color w:val="000000"/>
              </w:rPr>
              <w:t>五、质量标准：</w:t>
            </w:r>
            <w:r>
              <w:rPr>
                <w:rFonts w:ascii="仿宋_GB2312" w:hAnsi="仿宋_GB2312" w:cs="仿宋_GB2312" w:eastAsia="仿宋_GB2312"/>
                <w:sz w:val="28"/>
                <w:color w:val="000000"/>
              </w:rPr>
              <w:t>符合国家现行技术规范和标准。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标的名称：检测畜禽产品173个，其中23个监督抽检，150个例行监测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color w:val="000000"/>
              </w:rPr>
              <w:t>服务要求</w:t>
            </w:r>
          </w:p>
          <w:p>
            <w:pPr>
              <w:pStyle w:val="null3"/>
              <w:jc w:val="both"/>
            </w:pPr>
            <w:r>
              <w:rPr>
                <w:rFonts w:ascii="仿宋_GB2312" w:hAnsi="仿宋_GB2312" w:cs="仿宋_GB2312" w:eastAsia="仿宋_GB2312"/>
                <w:sz w:val="28"/>
                <w:b/>
                <w:color w:val="000000"/>
              </w:rPr>
              <w:t>一、检测数量：</w:t>
            </w:r>
            <w:r>
              <w:rPr>
                <w:rFonts w:ascii="仿宋_GB2312" w:hAnsi="仿宋_GB2312" w:cs="仿宋_GB2312" w:eastAsia="仿宋_GB2312"/>
                <w:sz w:val="28"/>
                <w:color w:val="000000"/>
              </w:rPr>
              <w:t>检测畜禽产品</w:t>
            </w:r>
            <w:r>
              <w:rPr>
                <w:rFonts w:ascii="仿宋_GB2312" w:hAnsi="仿宋_GB2312" w:cs="仿宋_GB2312" w:eastAsia="仿宋_GB2312"/>
                <w:sz w:val="28"/>
                <w:color w:val="000000"/>
              </w:rPr>
              <w:t>173个，其中23个监督抽检，150个例行监测。</w:t>
            </w:r>
          </w:p>
          <w:p>
            <w:pPr>
              <w:pStyle w:val="null3"/>
              <w:jc w:val="center"/>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畜禽产品检测参数</w:t>
            </w:r>
          </w:p>
          <w:p>
            <w:pPr>
              <w:pStyle w:val="null3"/>
              <w:spacing w:after="240"/>
              <w:jc w:val="center"/>
            </w:pPr>
            <w:r>
              <w:rPr>
                <w:rFonts w:ascii="仿宋_GB2312" w:hAnsi="仿宋_GB2312" w:cs="仿宋_GB2312" w:eastAsia="仿宋_GB2312"/>
                <w:sz w:val="28"/>
                <w:color w:val="000000"/>
              </w:rPr>
              <w:t>畜禽产品例行监测参数和检测方法</w:t>
            </w:r>
          </w:p>
          <w:tbl>
            <w:tblPr>
              <w:tblInd w:type="dxa" w:w="120"/>
              <w:tblBorders>
                <w:top w:val="none" w:color="000000" w:sz="4"/>
                <w:left w:val="none" w:color="000000" w:sz="4"/>
                <w:bottom w:val="none" w:color="000000" w:sz="4"/>
                <w:right w:val="none" w:color="000000" w:sz="4"/>
                <w:insideH w:val="none"/>
                <w:insideV w:val="none"/>
              </w:tblBorders>
            </w:tblPr>
            <w:tblGrid>
              <w:gridCol w:w="1196"/>
              <w:gridCol w:w="439"/>
              <w:gridCol w:w="912"/>
            </w:tblGrid>
            <w:tr>
              <w:tc>
                <w:tcPr>
                  <w:tcW w:type="dxa" w:w="11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20"/>
                  </w:pPr>
                  <w:r>
                    <w:rPr>
                      <w:rFonts w:ascii="仿宋_GB2312" w:hAnsi="仿宋_GB2312" w:cs="仿宋_GB2312" w:eastAsia="仿宋_GB2312"/>
                      <w:sz w:val="25"/>
                      <w:b/>
                      <w:color w:val="000000"/>
                    </w:rPr>
                    <w:t>监测参数</w:t>
                  </w:r>
                </w:p>
              </w:tc>
              <w:tc>
                <w:tcPr>
                  <w:tcW w:type="dxa" w:w="4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5"/>
                      <w:b/>
                      <w:color w:val="000000"/>
                    </w:rPr>
                    <w:t>样品种类</w:t>
                  </w:r>
                </w:p>
              </w:tc>
              <w:tc>
                <w:tcPr>
                  <w:tcW w:type="dxa" w:w="9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0"/>
                  </w:pPr>
                  <w:r>
                    <w:rPr>
                      <w:rFonts w:ascii="仿宋_GB2312" w:hAnsi="仿宋_GB2312" w:cs="仿宋_GB2312" w:eastAsia="仿宋_GB2312"/>
                      <w:sz w:val="25"/>
                      <w:b/>
                      <w:color w:val="000000"/>
                    </w:rPr>
                    <w:t>检测方法</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firstLine="3"/>
                    <w:jc w:val="both"/>
                  </w:pPr>
                  <w:r>
                    <w:rPr>
                      <w:rFonts w:ascii="仿宋_GB2312" w:hAnsi="仿宋_GB2312" w:cs="仿宋_GB2312" w:eastAsia="仿宋_GB2312"/>
                      <w:sz w:val="25"/>
                      <w:b/>
                      <w:color w:val="000000"/>
                    </w:rPr>
                    <w:t>禁用药物</w:t>
                  </w:r>
                  <w:r>
                    <w:rPr>
                      <w:rFonts w:ascii="仿宋_GB2312" w:hAnsi="仿宋_GB2312" w:cs="仿宋_GB2312" w:eastAsia="仿宋_GB2312"/>
                      <w:sz w:val="25"/>
                      <w:color w:val="000000"/>
                    </w:rPr>
                    <w:t>β-受体激动剂类(克伦特罗、</w:t>
                  </w:r>
                  <w:r>
                    <w:rPr>
                      <w:rFonts w:ascii="仿宋_GB2312" w:hAnsi="仿宋_GB2312" w:cs="仿宋_GB2312" w:eastAsia="仿宋_GB2312"/>
                    </w:rPr>
                    <w:t xml:space="preserve"> </w:t>
                  </w:r>
                  <w:r>
                    <w:rPr>
                      <w:rFonts w:ascii="仿宋_GB2312" w:hAnsi="仿宋_GB2312" w:cs="仿宋_GB2312" w:eastAsia="仿宋_GB2312"/>
                      <w:sz w:val="25"/>
                      <w:color w:val="000000"/>
                    </w:rPr>
                    <w:t>莱克多巴胺、沙丁胺醇、特布他林、西</w:t>
                  </w:r>
                  <w:r>
                    <w:rPr>
                      <w:rFonts w:ascii="仿宋_GB2312" w:hAnsi="仿宋_GB2312" w:cs="仿宋_GB2312" w:eastAsia="仿宋_GB2312"/>
                      <w:sz w:val="25"/>
                      <w:color w:val="000000"/>
                    </w:rPr>
                    <w:t xml:space="preserve"> </w:t>
                  </w:r>
                  <w:r>
                    <w:rPr>
                      <w:rFonts w:ascii="仿宋_GB2312" w:hAnsi="仿宋_GB2312" w:cs="仿宋_GB2312" w:eastAsia="仿宋_GB2312"/>
                      <w:sz w:val="25"/>
                      <w:color w:val="000000"/>
                    </w:rPr>
                    <w:t>马特罗、氯丙那林、妥布特罗</w:t>
                  </w:r>
                  <w:r>
                    <w:rPr>
                      <w:rFonts w:ascii="仿宋_GB2312" w:hAnsi="仿宋_GB2312" w:cs="仿宋_GB2312" w:eastAsia="仿宋_GB2312"/>
                      <w:sz w:val="25"/>
                      <w:color w:val="000000"/>
                    </w:rPr>
                    <w:t>)</w:t>
                  </w:r>
                </w:p>
              </w:tc>
              <w:tc>
                <w:tcPr>
                  <w:tcW w:type="dxa" w:w="43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猪肉、猪肝</w:t>
                  </w:r>
                  <w:r>
                    <w:rPr>
                      <w:rFonts w:ascii="仿宋_GB2312" w:hAnsi="仿宋_GB2312" w:cs="仿宋_GB2312" w:eastAsia="仿宋_GB2312"/>
                    </w:rPr>
                    <w:t xml:space="preserve"> </w:t>
                  </w:r>
                  <w:r>
                    <w:rPr>
                      <w:rFonts w:ascii="仿宋_GB2312" w:hAnsi="仿宋_GB2312" w:cs="仿宋_GB2312" w:eastAsia="仿宋_GB2312"/>
                      <w:sz w:val="25"/>
                      <w:color w:val="000000"/>
                    </w:rPr>
                    <w:t>牛肉、羊肉</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90"/>
                  </w:pPr>
                  <w:r>
                    <w:rPr>
                      <w:rFonts w:ascii="仿宋_GB2312" w:hAnsi="仿宋_GB2312" w:cs="仿宋_GB2312" w:eastAsia="仿宋_GB2312"/>
                      <w:sz w:val="25"/>
                      <w:color w:val="000000"/>
                    </w:rPr>
                    <w:t>按</w:t>
                  </w:r>
                  <w:r>
                    <w:rPr>
                      <w:rFonts w:ascii="仿宋_GB2312" w:hAnsi="仿宋_GB2312" w:cs="仿宋_GB2312" w:eastAsia="仿宋_GB2312"/>
                    </w:rPr>
                    <w:t xml:space="preserve"> </w:t>
                  </w:r>
                  <w:r>
                    <w:rPr>
                      <w:rFonts w:ascii="仿宋_GB2312" w:hAnsi="仿宋_GB2312" w:cs="仿宋_GB2312" w:eastAsia="仿宋_GB2312"/>
                      <w:sz w:val="25"/>
                      <w:color w:val="000000"/>
                    </w:rPr>
                    <w:t>农</w:t>
                  </w:r>
                  <w:r>
                    <w:rPr>
                      <w:rFonts w:ascii="仿宋_GB2312" w:hAnsi="仿宋_GB2312" w:cs="仿宋_GB2312" w:eastAsia="仿宋_GB2312"/>
                    </w:rPr>
                    <w:t xml:space="preserve"> </w:t>
                  </w:r>
                  <w:r>
                    <w:rPr>
                      <w:rFonts w:ascii="仿宋_GB2312" w:hAnsi="仿宋_GB2312" w:cs="仿宋_GB2312" w:eastAsia="仿宋_GB2312"/>
                      <w:sz w:val="25"/>
                      <w:color w:val="000000"/>
                    </w:rPr>
                    <w:t>业</w:t>
                  </w:r>
                  <w:r>
                    <w:rPr>
                      <w:rFonts w:ascii="仿宋_GB2312" w:hAnsi="仿宋_GB2312" w:cs="仿宋_GB2312" w:eastAsia="仿宋_GB2312"/>
                    </w:rPr>
                    <w:t xml:space="preserve"> </w:t>
                  </w:r>
                  <w:r>
                    <w:rPr>
                      <w:rFonts w:ascii="仿宋_GB2312" w:hAnsi="仿宋_GB2312" w:cs="仿宋_GB2312" w:eastAsia="仿宋_GB2312"/>
                      <w:sz w:val="25"/>
                      <w:color w:val="000000"/>
                    </w:rPr>
                    <w:t>部</w:t>
                  </w:r>
                  <w:r>
                    <w:rPr>
                      <w:rFonts w:ascii="仿宋_GB2312" w:hAnsi="仿宋_GB2312" w:cs="仿宋_GB2312" w:eastAsia="仿宋_GB2312"/>
                      <w:sz w:val="25"/>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5"/>
                      <w:color w:val="000000"/>
                    </w:rPr>
                    <w:t>0</w:t>
                  </w:r>
                  <w:r>
                    <w:rPr>
                      <w:rFonts w:ascii="仿宋_GB2312" w:hAnsi="仿宋_GB2312" w:cs="仿宋_GB2312" w:eastAsia="仿宋_GB2312"/>
                    </w:rPr>
                    <w:t xml:space="preserve"> </w:t>
                  </w:r>
                  <w:r>
                    <w:rPr>
                      <w:rFonts w:ascii="仿宋_GB2312" w:hAnsi="仿宋_GB2312" w:cs="仿宋_GB2312" w:eastAsia="仿宋_GB2312"/>
                      <w:sz w:val="25"/>
                      <w:color w:val="000000"/>
                    </w:rPr>
                    <w:t>2</w:t>
                  </w:r>
                  <w:r>
                    <w:rPr>
                      <w:rFonts w:ascii="仿宋_GB2312" w:hAnsi="仿宋_GB2312" w:cs="仿宋_GB2312" w:eastAsia="仿宋_GB2312"/>
                    </w:rPr>
                    <w:t xml:space="preserve"> </w:t>
                  </w:r>
                  <w:r>
                    <w:rPr>
                      <w:rFonts w:ascii="仿宋_GB2312" w:hAnsi="仿宋_GB2312" w:cs="仿宋_GB2312" w:eastAsia="仿宋_GB2312"/>
                      <w:sz w:val="25"/>
                      <w:color w:val="000000"/>
                    </w:rPr>
                    <w:t>5</w:t>
                  </w:r>
                  <w:r>
                    <w:rPr>
                      <w:rFonts w:ascii="仿宋_GB2312" w:hAnsi="仿宋_GB2312" w:cs="仿宋_GB2312" w:eastAsia="仿宋_GB2312"/>
                    </w:rPr>
                    <w:t xml:space="preserve"> </w:t>
                  </w:r>
                  <w:r>
                    <w:rPr>
                      <w:rFonts w:ascii="仿宋_GB2312" w:hAnsi="仿宋_GB2312" w:cs="仿宋_GB2312" w:eastAsia="仿宋_GB2312"/>
                      <w:sz w:val="25"/>
                      <w:color w:val="000000"/>
                    </w:rPr>
                    <w:t>号</w:t>
                  </w:r>
                  <w:r>
                    <w:rPr>
                      <w:rFonts w:ascii="仿宋_GB2312" w:hAnsi="仿宋_GB2312" w:cs="仿宋_GB2312" w:eastAsia="仿宋_GB2312"/>
                    </w:rPr>
                    <w:t xml:space="preserve"> </w:t>
                  </w:r>
                  <w:r>
                    <w:rPr>
                      <w:rFonts w:ascii="仿宋_GB2312" w:hAnsi="仿宋_GB2312" w:cs="仿宋_GB2312" w:eastAsia="仿宋_GB2312"/>
                      <w:sz w:val="25"/>
                      <w:color w:val="000000"/>
                    </w:rPr>
                    <w:t>公</w:t>
                  </w:r>
                  <w:r>
                    <w:rPr>
                      <w:rFonts w:ascii="仿宋_GB2312" w:hAnsi="仿宋_GB2312" w:cs="仿宋_GB2312" w:eastAsia="仿宋_GB2312"/>
                    </w:rPr>
                    <w:t xml:space="preserve"> </w:t>
                  </w:r>
                  <w:r>
                    <w:rPr>
                      <w:rFonts w:ascii="仿宋_GB2312" w:hAnsi="仿宋_GB2312" w:cs="仿宋_GB2312" w:eastAsia="仿宋_GB2312"/>
                      <w:sz w:val="25"/>
                      <w:color w:val="000000"/>
                    </w:rPr>
                    <w:t>告</w:t>
                  </w:r>
                  <w:r>
                    <w:rPr>
                      <w:rFonts w:ascii="仿宋_GB2312" w:hAnsi="仿宋_GB2312" w:cs="仿宋_GB2312" w:eastAsia="仿宋_GB2312"/>
                    </w:rPr>
                    <w:t xml:space="preserve"> </w:t>
                  </w:r>
                  <w:r>
                    <w:rPr>
                      <w:rFonts w:ascii="仿宋_GB2312" w:hAnsi="仿宋_GB2312" w:cs="仿宋_GB2312" w:eastAsia="仿宋_GB2312"/>
                      <w:sz w:val="25"/>
                      <w:color w:val="000000"/>
                    </w:rPr>
                    <w:t>-18-2008</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31658.22进行检测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磺胺类</w:t>
                  </w:r>
                  <w:r>
                    <w:rPr>
                      <w:rFonts w:ascii="仿宋_GB2312" w:hAnsi="仿宋_GB2312" w:cs="仿宋_GB2312" w:eastAsia="仿宋_GB2312"/>
                      <w:sz w:val="25"/>
                      <w:color w:val="000000"/>
                    </w:rPr>
                    <w:t>(磺胺间甲氧嘧啶、磺</w:t>
                  </w:r>
                  <w:r>
                    <w:rPr>
                      <w:rFonts w:ascii="仿宋_GB2312" w:hAnsi="仿宋_GB2312" w:cs="仿宋_GB2312" w:eastAsia="仿宋_GB2312"/>
                    </w:rPr>
                    <w:t xml:space="preserve"> </w:t>
                  </w:r>
                  <w:r>
                    <w:rPr>
                      <w:rFonts w:ascii="仿宋_GB2312" w:hAnsi="仿宋_GB2312" w:cs="仿宋_GB2312" w:eastAsia="仿宋_GB2312"/>
                      <w:sz w:val="25"/>
                      <w:color w:val="000000"/>
                    </w:rPr>
                    <w:t>胺二甲嘧啶、磺胺甲噁唑、磺胺</w:t>
                  </w:r>
                  <w:r>
                    <w:rPr>
                      <w:rFonts w:ascii="仿宋_GB2312" w:hAnsi="仿宋_GB2312" w:cs="仿宋_GB2312" w:eastAsia="仿宋_GB2312"/>
                      <w:sz w:val="25"/>
                      <w:color w:val="000000"/>
                    </w:rPr>
                    <w:t>(间)二</w:t>
                  </w:r>
                  <w:r>
                    <w:rPr>
                      <w:rFonts w:ascii="仿宋_GB2312" w:hAnsi="仿宋_GB2312" w:cs="仿宋_GB2312" w:eastAsia="仿宋_GB2312"/>
                    </w:rPr>
                    <w:t xml:space="preserve"> </w:t>
                  </w:r>
                  <w:r>
                    <w:rPr>
                      <w:rFonts w:ascii="仿宋_GB2312" w:hAnsi="仿宋_GB2312" w:cs="仿宋_GB2312" w:eastAsia="仿宋_GB2312"/>
                      <w:sz w:val="25"/>
                      <w:color w:val="000000"/>
                    </w:rPr>
                    <w:t>甲氧嘧啶、磺胺喹噁啉</w:t>
                  </w:r>
                  <w:r>
                    <w:rPr>
                      <w:rFonts w:ascii="仿宋_GB2312" w:hAnsi="仿宋_GB2312" w:cs="仿宋_GB2312" w:eastAsia="仿宋_GB2312"/>
                      <w:sz w:val="25"/>
                      <w:color w:val="000000"/>
                    </w:rPr>
                    <w:t>)</w:t>
                  </w:r>
                </w:p>
              </w:tc>
              <w:tc>
                <w:tcPr>
                  <w:tcW w:type="dxa" w:w="439"/>
                  <w:vMerge/>
                  <w:tcBorders>
                    <w:top w:val="none" w:color="000000" w:sz="4"/>
                    <w:left w:val="single" w:color="000000" w:sz="4"/>
                    <w:bottom w:val="none" w:color="000000" w:sz="4"/>
                    <w:right w:val="single" w:color="000000" w:sz="4"/>
                  </w:tcBorders>
                </w:tcP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right="150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20759</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31658.17</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21316</w:t>
                  </w:r>
                </w:p>
                <w:p>
                  <w:pPr>
                    <w:pStyle w:val="null3"/>
                    <w:ind w:left="90" w:right="90"/>
                  </w:pPr>
                  <w:r>
                    <w:rPr>
                      <w:rFonts w:ascii="仿宋_GB2312" w:hAnsi="仿宋_GB2312" w:cs="仿宋_GB2312" w:eastAsia="仿宋_GB2312"/>
                      <w:sz w:val="25"/>
                      <w:color w:val="000000"/>
                    </w:rPr>
                    <w:t>或</w:t>
                  </w:r>
                  <w:r>
                    <w:rPr>
                      <w:rFonts w:ascii="仿宋_GB2312" w:hAnsi="仿宋_GB2312" w:cs="仿宋_GB2312" w:eastAsia="仿宋_GB2312"/>
                    </w:rPr>
                    <w:t xml:space="preserve"> </w:t>
                  </w:r>
                  <w:r>
                    <w:rPr>
                      <w:rFonts w:ascii="仿宋_GB2312" w:hAnsi="仿宋_GB2312" w:cs="仿宋_GB2312" w:eastAsia="仿宋_GB2312"/>
                      <w:sz w:val="25"/>
                      <w:color w:val="000000"/>
                    </w:rPr>
                    <w:t>农</w:t>
                  </w:r>
                  <w:r>
                    <w:rPr>
                      <w:rFonts w:ascii="仿宋_GB2312" w:hAnsi="仿宋_GB2312" w:cs="仿宋_GB2312" w:eastAsia="仿宋_GB2312"/>
                    </w:rPr>
                    <w:t xml:space="preserve"> </w:t>
                  </w:r>
                  <w:r>
                    <w:rPr>
                      <w:rFonts w:ascii="仿宋_GB2312" w:hAnsi="仿宋_GB2312" w:cs="仿宋_GB2312" w:eastAsia="仿宋_GB2312"/>
                      <w:sz w:val="25"/>
                      <w:color w:val="000000"/>
                    </w:rPr>
                    <w:t>业</w:t>
                  </w:r>
                  <w:r>
                    <w:rPr>
                      <w:rFonts w:ascii="仿宋_GB2312" w:hAnsi="仿宋_GB2312" w:cs="仿宋_GB2312" w:eastAsia="仿宋_GB2312"/>
                    </w:rPr>
                    <w:t xml:space="preserve"> </w:t>
                  </w:r>
                  <w:r>
                    <w:rPr>
                      <w:rFonts w:ascii="仿宋_GB2312" w:hAnsi="仿宋_GB2312" w:cs="仿宋_GB2312" w:eastAsia="仿宋_GB2312"/>
                      <w:sz w:val="25"/>
                      <w:color w:val="000000"/>
                    </w:rPr>
                    <w:t>部</w:t>
                  </w:r>
                  <w:r>
                    <w:rPr>
                      <w:rFonts w:ascii="仿宋_GB2312" w:hAnsi="仿宋_GB2312" w:cs="仿宋_GB2312" w:eastAsia="仿宋_GB2312"/>
                      <w:sz w:val="25"/>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5"/>
                      <w:color w:val="000000"/>
                    </w:rPr>
                    <w:t>0</w:t>
                  </w:r>
                  <w:r>
                    <w:rPr>
                      <w:rFonts w:ascii="仿宋_GB2312" w:hAnsi="仿宋_GB2312" w:cs="仿宋_GB2312" w:eastAsia="仿宋_GB2312"/>
                    </w:rPr>
                    <w:t xml:space="preserve"> </w:t>
                  </w:r>
                  <w:r>
                    <w:rPr>
                      <w:rFonts w:ascii="仿宋_GB2312" w:hAnsi="仿宋_GB2312" w:cs="仿宋_GB2312" w:eastAsia="仿宋_GB2312"/>
                      <w:sz w:val="25"/>
                      <w:color w:val="000000"/>
                    </w:rPr>
                    <w:t>2</w:t>
                  </w:r>
                  <w:r>
                    <w:rPr>
                      <w:rFonts w:ascii="仿宋_GB2312" w:hAnsi="仿宋_GB2312" w:cs="仿宋_GB2312" w:eastAsia="仿宋_GB2312"/>
                    </w:rPr>
                    <w:t xml:space="preserve"> </w:t>
                  </w:r>
                  <w:r>
                    <w:rPr>
                      <w:rFonts w:ascii="仿宋_GB2312" w:hAnsi="仿宋_GB2312" w:cs="仿宋_GB2312" w:eastAsia="仿宋_GB2312"/>
                      <w:sz w:val="25"/>
                      <w:color w:val="000000"/>
                    </w:rPr>
                    <w:t>5</w:t>
                  </w:r>
                  <w:r>
                    <w:rPr>
                      <w:rFonts w:ascii="仿宋_GB2312" w:hAnsi="仿宋_GB2312" w:cs="仿宋_GB2312" w:eastAsia="仿宋_GB2312"/>
                    </w:rPr>
                    <w:t xml:space="preserve"> </w:t>
                  </w:r>
                  <w:r>
                    <w:rPr>
                      <w:rFonts w:ascii="仿宋_GB2312" w:hAnsi="仿宋_GB2312" w:cs="仿宋_GB2312" w:eastAsia="仿宋_GB2312"/>
                      <w:sz w:val="25"/>
                      <w:color w:val="000000"/>
                    </w:rPr>
                    <w:t>号</w:t>
                  </w:r>
                  <w:r>
                    <w:rPr>
                      <w:rFonts w:ascii="仿宋_GB2312" w:hAnsi="仿宋_GB2312" w:cs="仿宋_GB2312" w:eastAsia="仿宋_GB2312"/>
                    </w:rPr>
                    <w:t xml:space="preserve"> </w:t>
                  </w:r>
                  <w:r>
                    <w:rPr>
                      <w:rFonts w:ascii="仿宋_GB2312" w:hAnsi="仿宋_GB2312" w:cs="仿宋_GB2312" w:eastAsia="仿宋_GB2312"/>
                      <w:sz w:val="25"/>
                      <w:color w:val="000000"/>
                    </w:rPr>
                    <w:t>公</w:t>
                  </w:r>
                  <w:r>
                    <w:rPr>
                      <w:rFonts w:ascii="仿宋_GB2312" w:hAnsi="仿宋_GB2312" w:cs="仿宋_GB2312" w:eastAsia="仿宋_GB2312"/>
                    </w:rPr>
                    <w:t xml:space="preserve"> </w:t>
                  </w:r>
                  <w:r>
                    <w:rPr>
                      <w:rFonts w:ascii="仿宋_GB2312" w:hAnsi="仿宋_GB2312" w:cs="仿宋_GB2312" w:eastAsia="仿宋_GB2312"/>
                      <w:sz w:val="25"/>
                      <w:color w:val="000000"/>
                    </w:rPr>
                    <w:t>告</w:t>
                  </w:r>
                  <w:r>
                    <w:rPr>
                      <w:rFonts w:ascii="仿宋_GB2312" w:hAnsi="仿宋_GB2312" w:cs="仿宋_GB2312" w:eastAsia="仿宋_GB2312"/>
                    </w:rPr>
                    <w:t xml:space="preserve"> </w:t>
                  </w:r>
                  <w:r>
                    <w:rPr>
                      <w:rFonts w:ascii="仿宋_GB2312" w:hAnsi="仿宋_GB2312" w:cs="仿宋_GB2312" w:eastAsia="仿宋_GB2312"/>
                      <w:sz w:val="25"/>
                      <w:color w:val="000000"/>
                    </w:rPr>
                    <w:t>-23-2008</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SN/T</w:t>
                  </w:r>
                  <w:r>
                    <w:rPr>
                      <w:rFonts w:ascii="仿宋_GB2312" w:hAnsi="仿宋_GB2312" w:cs="仿宋_GB2312" w:eastAsia="仿宋_GB2312"/>
                    </w:rPr>
                    <w:t xml:space="preserve"> </w:t>
                  </w:r>
                  <w:r>
                    <w:rPr>
                      <w:rFonts w:ascii="仿宋_GB2312" w:hAnsi="仿宋_GB2312" w:cs="仿宋_GB2312" w:eastAsia="仿宋_GB2312"/>
                      <w:sz w:val="25"/>
                      <w:color w:val="000000"/>
                    </w:rPr>
                    <w:t>5140</w:t>
                  </w:r>
                </w:p>
                <w:p>
                  <w:pPr>
                    <w:pStyle w:val="null3"/>
                    <w:spacing w:before="105"/>
                    <w:ind w:left="90"/>
                  </w:pPr>
                  <w:r>
                    <w:rPr>
                      <w:rFonts w:ascii="仿宋_GB2312" w:hAnsi="仿宋_GB2312" w:cs="仿宋_GB2312" w:eastAsia="仿宋_GB2312"/>
                      <w:sz w:val="25"/>
                      <w:color w:val="000000"/>
                    </w:rPr>
                    <w:t>或农质发〔</w:t>
                  </w:r>
                  <w:r>
                    <w:rPr>
                      <w:rFonts w:ascii="仿宋_GB2312" w:hAnsi="仿宋_GB2312" w:cs="仿宋_GB2312" w:eastAsia="仿宋_GB2312"/>
                      <w:sz w:val="25"/>
                      <w:color w:val="000000"/>
                    </w:rPr>
                    <w:t>2014〕5号文件附</w:t>
                  </w:r>
                  <w:r>
                    <w:rPr>
                      <w:rFonts w:ascii="仿宋_GB2312" w:hAnsi="仿宋_GB2312" w:cs="仿宋_GB2312" w:eastAsia="仿宋_GB2312"/>
                    </w:rPr>
                    <w:t xml:space="preserve"> </w:t>
                  </w:r>
                  <w:r>
                    <w:rPr>
                      <w:rFonts w:ascii="仿宋_GB2312" w:hAnsi="仿宋_GB2312" w:cs="仿宋_GB2312" w:eastAsia="仿宋_GB2312"/>
                      <w:sz w:val="25"/>
                      <w:color w:val="000000"/>
                    </w:rPr>
                    <w:t>录进行检测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2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四环素类</w:t>
                  </w:r>
                  <w:r>
                    <w:rPr>
                      <w:rFonts w:ascii="仿宋_GB2312" w:hAnsi="仿宋_GB2312" w:cs="仿宋_GB2312" w:eastAsia="仿宋_GB2312"/>
                      <w:sz w:val="25"/>
                      <w:color w:val="000000"/>
                    </w:rPr>
                    <w:t>(金霉素、土霉素、</w:t>
                  </w:r>
                  <w:r>
                    <w:rPr>
                      <w:rFonts w:ascii="仿宋_GB2312" w:hAnsi="仿宋_GB2312" w:cs="仿宋_GB2312" w:eastAsia="仿宋_GB2312"/>
                    </w:rPr>
                    <w:t xml:space="preserve"> </w:t>
                  </w:r>
                  <w:r>
                    <w:rPr>
                      <w:rFonts w:ascii="仿宋_GB2312" w:hAnsi="仿宋_GB2312" w:cs="仿宋_GB2312" w:eastAsia="仿宋_GB2312"/>
                      <w:sz w:val="25"/>
                      <w:color w:val="000000"/>
                    </w:rPr>
                    <w:t>四环素、多西环素</w:t>
                  </w:r>
                  <w:r>
                    <w:rPr>
                      <w:rFonts w:ascii="仿宋_GB2312" w:hAnsi="仿宋_GB2312" w:cs="仿宋_GB2312" w:eastAsia="仿宋_GB2312"/>
                      <w:sz w:val="25"/>
                      <w:color w:val="000000"/>
                    </w:rPr>
                    <w:t>)</w:t>
                  </w:r>
                </w:p>
              </w:tc>
              <w:tc>
                <w:tcPr>
                  <w:tcW w:type="dxa" w:w="439"/>
                  <w:vMerge/>
                  <w:tcBorders>
                    <w:top w:val="none" w:color="000000" w:sz="4"/>
                    <w:left w:val="single" w:color="000000" w:sz="4"/>
                    <w:bottom w:val="none" w:color="000000" w:sz="4"/>
                    <w:right w:val="single" w:color="000000" w:sz="4"/>
                  </w:tcBorders>
                </w:tcP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right="150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21317</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31658.17</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31658.6进行检测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6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糖皮质激素类</w:t>
                  </w:r>
                  <w:r>
                    <w:rPr>
                      <w:rFonts w:ascii="仿宋_GB2312" w:hAnsi="仿宋_GB2312" w:cs="仿宋_GB2312" w:eastAsia="仿宋_GB2312"/>
                      <w:sz w:val="25"/>
                      <w:color w:val="000000"/>
                    </w:rPr>
                    <w:t>(地塞米松、倍</w:t>
                  </w:r>
                  <w:r>
                    <w:rPr>
                      <w:rFonts w:ascii="仿宋_GB2312" w:hAnsi="仿宋_GB2312" w:cs="仿宋_GB2312" w:eastAsia="仿宋_GB2312"/>
                    </w:rPr>
                    <w:t xml:space="preserve"> </w:t>
                  </w:r>
                  <w:r>
                    <w:rPr>
                      <w:rFonts w:ascii="仿宋_GB2312" w:hAnsi="仿宋_GB2312" w:cs="仿宋_GB2312" w:eastAsia="仿宋_GB2312"/>
                      <w:sz w:val="25"/>
                      <w:color w:val="000000"/>
                    </w:rPr>
                    <w:t>他米松</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牛肉</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90"/>
                  </w:pPr>
                  <w:r>
                    <w:rPr>
                      <w:rFonts w:ascii="仿宋_GB2312" w:hAnsi="仿宋_GB2312" w:cs="仿宋_GB2312" w:eastAsia="仿宋_GB2312"/>
                      <w:sz w:val="25"/>
                      <w:color w:val="000000"/>
                    </w:rPr>
                    <w:t>按</w:t>
                  </w:r>
                  <w:r>
                    <w:rPr>
                      <w:rFonts w:ascii="仿宋_GB2312" w:hAnsi="仿宋_GB2312" w:cs="仿宋_GB2312" w:eastAsia="仿宋_GB2312"/>
                    </w:rPr>
                    <w:t xml:space="preserve"> </w:t>
                  </w:r>
                  <w:r>
                    <w:rPr>
                      <w:rFonts w:ascii="仿宋_GB2312" w:hAnsi="仿宋_GB2312" w:cs="仿宋_GB2312" w:eastAsia="仿宋_GB2312"/>
                      <w:sz w:val="25"/>
                      <w:color w:val="000000"/>
                    </w:rPr>
                    <w:t>农</w:t>
                  </w:r>
                  <w:r>
                    <w:rPr>
                      <w:rFonts w:ascii="仿宋_GB2312" w:hAnsi="仿宋_GB2312" w:cs="仿宋_GB2312" w:eastAsia="仿宋_GB2312"/>
                    </w:rPr>
                    <w:t xml:space="preserve"> </w:t>
                  </w:r>
                  <w:r>
                    <w:rPr>
                      <w:rFonts w:ascii="仿宋_GB2312" w:hAnsi="仿宋_GB2312" w:cs="仿宋_GB2312" w:eastAsia="仿宋_GB2312"/>
                      <w:sz w:val="25"/>
                      <w:color w:val="000000"/>
                    </w:rPr>
                    <w:t>业</w:t>
                  </w:r>
                  <w:r>
                    <w:rPr>
                      <w:rFonts w:ascii="仿宋_GB2312" w:hAnsi="仿宋_GB2312" w:cs="仿宋_GB2312" w:eastAsia="仿宋_GB2312"/>
                    </w:rPr>
                    <w:t xml:space="preserve"> </w:t>
                  </w:r>
                  <w:r>
                    <w:rPr>
                      <w:rFonts w:ascii="仿宋_GB2312" w:hAnsi="仿宋_GB2312" w:cs="仿宋_GB2312" w:eastAsia="仿宋_GB2312"/>
                      <w:sz w:val="25"/>
                      <w:color w:val="000000"/>
                    </w:rPr>
                    <w:t>部</w:t>
                  </w:r>
                  <w:r>
                    <w:rPr>
                      <w:rFonts w:ascii="仿宋_GB2312" w:hAnsi="仿宋_GB2312" w:cs="仿宋_GB2312" w:eastAsia="仿宋_GB2312"/>
                      <w:sz w:val="25"/>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5"/>
                      <w:color w:val="000000"/>
                    </w:rPr>
                    <w:t>0</w:t>
                  </w:r>
                  <w:r>
                    <w:rPr>
                      <w:rFonts w:ascii="仿宋_GB2312" w:hAnsi="仿宋_GB2312" w:cs="仿宋_GB2312" w:eastAsia="仿宋_GB2312"/>
                    </w:rPr>
                    <w:t xml:space="preserve"> </w:t>
                  </w:r>
                  <w:r>
                    <w:rPr>
                      <w:rFonts w:ascii="仿宋_GB2312" w:hAnsi="仿宋_GB2312" w:cs="仿宋_GB2312" w:eastAsia="仿宋_GB2312"/>
                      <w:sz w:val="25"/>
                      <w:color w:val="000000"/>
                    </w:rPr>
                    <w:t>3 1</w:t>
                  </w:r>
                  <w:r>
                    <w:rPr>
                      <w:rFonts w:ascii="仿宋_GB2312" w:hAnsi="仿宋_GB2312" w:cs="仿宋_GB2312" w:eastAsia="仿宋_GB2312"/>
                    </w:rPr>
                    <w:t xml:space="preserve"> </w:t>
                  </w:r>
                  <w:r>
                    <w:rPr>
                      <w:rFonts w:ascii="仿宋_GB2312" w:hAnsi="仿宋_GB2312" w:cs="仿宋_GB2312" w:eastAsia="仿宋_GB2312"/>
                      <w:sz w:val="25"/>
                      <w:color w:val="000000"/>
                    </w:rPr>
                    <w:t>号</w:t>
                  </w:r>
                  <w:r>
                    <w:rPr>
                      <w:rFonts w:ascii="仿宋_GB2312" w:hAnsi="仿宋_GB2312" w:cs="仿宋_GB2312" w:eastAsia="仿宋_GB2312"/>
                    </w:rPr>
                    <w:t xml:space="preserve"> </w:t>
                  </w:r>
                  <w:r>
                    <w:rPr>
                      <w:rFonts w:ascii="仿宋_GB2312" w:hAnsi="仿宋_GB2312" w:cs="仿宋_GB2312" w:eastAsia="仿宋_GB2312"/>
                      <w:sz w:val="25"/>
                      <w:color w:val="000000"/>
                    </w:rPr>
                    <w:t>公</w:t>
                  </w:r>
                  <w:r>
                    <w:rPr>
                      <w:rFonts w:ascii="仿宋_GB2312" w:hAnsi="仿宋_GB2312" w:cs="仿宋_GB2312" w:eastAsia="仿宋_GB2312"/>
                    </w:rPr>
                    <w:t xml:space="preserve"> </w:t>
                  </w:r>
                  <w:r>
                    <w:rPr>
                      <w:rFonts w:ascii="仿宋_GB2312" w:hAnsi="仿宋_GB2312" w:cs="仿宋_GB2312" w:eastAsia="仿宋_GB2312"/>
                      <w:sz w:val="25"/>
                      <w:color w:val="000000"/>
                    </w:rPr>
                    <w:t>告</w:t>
                  </w:r>
                  <w:r>
                    <w:rPr>
                      <w:rFonts w:ascii="仿宋_GB2312" w:hAnsi="仿宋_GB2312" w:cs="仿宋_GB2312" w:eastAsia="仿宋_GB2312"/>
                    </w:rPr>
                    <w:t xml:space="preserve"> </w:t>
                  </w:r>
                  <w:r>
                    <w:rPr>
                      <w:rFonts w:ascii="仿宋_GB2312" w:hAnsi="仿宋_GB2312" w:cs="仿宋_GB2312" w:eastAsia="仿宋_GB2312"/>
                      <w:sz w:val="25"/>
                      <w:color w:val="000000"/>
                    </w:rPr>
                    <w:t>-2-2008进行检测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right="45"/>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氟喹诺酮类</w:t>
                  </w:r>
                  <w:r>
                    <w:rPr>
                      <w:rFonts w:ascii="仿宋_GB2312" w:hAnsi="仿宋_GB2312" w:cs="仿宋_GB2312" w:eastAsia="仿宋_GB2312"/>
                      <w:sz w:val="25"/>
                      <w:color w:val="000000"/>
                    </w:rPr>
                    <w:t>(恩诺沙星、环丙</w:t>
                  </w:r>
                  <w:r>
                    <w:rPr>
                      <w:rFonts w:ascii="仿宋_GB2312" w:hAnsi="仿宋_GB2312" w:cs="仿宋_GB2312" w:eastAsia="仿宋_GB2312"/>
                    </w:rPr>
                    <w:t xml:space="preserve"> </w:t>
                  </w:r>
                  <w:r>
                    <w:rPr>
                      <w:rFonts w:ascii="仿宋_GB2312" w:hAnsi="仿宋_GB2312" w:cs="仿宋_GB2312" w:eastAsia="仿宋_GB2312"/>
                      <w:sz w:val="25"/>
                      <w:color w:val="000000"/>
                    </w:rPr>
                    <w:t>沙星</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pPr>
                  <w:r>
                    <w:rPr>
                      <w:rFonts w:ascii="仿宋_GB2312" w:hAnsi="仿宋_GB2312" w:cs="仿宋_GB2312" w:eastAsia="仿宋_GB2312"/>
                      <w:sz w:val="25"/>
                      <w:color w:val="000000"/>
                    </w:rPr>
                    <w:t>猪肉、牛肉、</w:t>
                  </w:r>
                  <w:r>
                    <w:rPr>
                      <w:rFonts w:ascii="仿宋_GB2312" w:hAnsi="仿宋_GB2312" w:cs="仿宋_GB2312" w:eastAsia="仿宋_GB2312"/>
                    </w:rPr>
                    <w:t xml:space="preserve"> </w:t>
                  </w:r>
                  <w:r>
                    <w:rPr>
                      <w:rFonts w:ascii="仿宋_GB2312" w:hAnsi="仿宋_GB2312" w:cs="仿宋_GB2312" w:eastAsia="仿宋_GB2312"/>
                      <w:sz w:val="25"/>
                      <w:color w:val="000000"/>
                    </w:rPr>
                    <w:t>羊肉</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9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31658.17进行检测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firstLine="13"/>
                    <w:jc w:val="both"/>
                  </w:pPr>
                  <w:r>
                    <w:rPr>
                      <w:rFonts w:ascii="仿宋_GB2312" w:hAnsi="仿宋_GB2312" w:cs="仿宋_GB2312" w:eastAsia="仿宋_GB2312"/>
                      <w:sz w:val="25"/>
                      <w:b/>
                      <w:color w:val="000000"/>
                    </w:rPr>
                    <w:t>食品动物中停止使用药物</w:t>
                  </w:r>
                  <w:r>
                    <w:rPr>
                      <w:rFonts w:ascii="仿宋_GB2312" w:hAnsi="仿宋_GB2312" w:cs="仿宋_GB2312" w:eastAsia="仿宋_GB2312"/>
                      <w:sz w:val="25"/>
                      <w:color w:val="000000"/>
                    </w:rPr>
                    <w:t>氟喹诺酮类</w:t>
                  </w:r>
                  <w:r>
                    <w:rPr>
                      <w:rFonts w:ascii="仿宋_GB2312" w:hAnsi="仿宋_GB2312" w:cs="仿宋_GB2312" w:eastAsia="仿宋_GB2312"/>
                    </w:rPr>
                    <w:t xml:space="preserve">  </w:t>
                  </w:r>
                  <w:r>
                    <w:rPr>
                      <w:rFonts w:ascii="仿宋_GB2312" w:hAnsi="仿宋_GB2312" w:cs="仿宋_GB2312" w:eastAsia="仿宋_GB2312"/>
                      <w:sz w:val="25"/>
                      <w:color w:val="000000"/>
                    </w:rPr>
                    <w:t>(氧氟沙星、培氟沙星、诺氟沙星、洛</w:t>
                  </w:r>
                  <w:r>
                    <w:rPr>
                      <w:rFonts w:ascii="仿宋_GB2312" w:hAnsi="仿宋_GB2312" w:cs="仿宋_GB2312" w:eastAsia="仿宋_GB2312"/>
                    </w:rPr>
                    <w:t xml:space="preserve"> </w:t>
                  </w:r>
                  <w:r>
                    <w:rPr>
                      <w:rFonts w:ascii="仿宋_GB2312" w:hAnsi="仿宋_GB2312" w:cs="仿宋_GB2312" w:eastAsia="仿宋_GB2312"/>
                      <w:sz w:val="25"/>
                      <w:color w:val="000000"/>
                    </w:rPr>
                    <w:t>美沙星</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禽肉、禽蛋</w:t>
                  </w:r>
                </w:p>
              </w:tc>
              <w:tc>
                <w:tcPr>
                  <w:tcW w:type="dxa" w:w="9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90" w:right="150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31658.17</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21316</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21312</w:t>
                  </w:r>
                </w:p>
                <w:p>
                  <w:pPr>
                    <w:pStyle w:val="null3"/>
                    <w:spacing w:before="105"/>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20366</w:t>
                  </w:r>
                </w:p>
                <w:p>
                  <w:pPr>
                    <w:pStyle w:val="null3"/>
                    <w:spacing w:before="90"/>
                    <w:ind w:left="90" w:right="135"/>
                  </w:pPr>
                  <w:r>
                    <w:rPr>
                      <w:rFonts w:ascii="仿宋_GB2312" w:hAnsi="仿宋_GB2312" w:cs="仿宋_GB2312" w:eastAsia="仿宋_GB2312"/>
                      <w:sz w:val="25"/>
                      <w:color w:val="000000"/>
                    </w:rPr>
                    <w:t>或农业农村部指定方法进行</w:t>
                  </w:r>
                  <w:r>
                    <w:rPr>
                      <w:rFonts w:ascii="仿宋_GB2312" w:hAnsi="仿宋_GB2312" w:cs="仿宋_GB2312" w:eastAsia="仿宋_GB2312"/>
                    </w:rPr>
                    <w:t xml:space="preserve"> </w:t>
                  </w:r>
                  <w:r>
                    <w:rPr>
                      <w:rFonts w:ascii="仿宋_GB2312" w:hAnsi="仿宋_GB2312" w:cs="仿宋_GB2312" w:eastAsia="仿宋_GB2312"/>
                      <w:sz w:val="25"/>
                      <w:color w:val="000000"/>
                    </w:rPr>
                    <w:t>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right="45"/>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氟喹诺酮类</w:t>
                  </w:r>
                  <w:r>
                    <w:rPr>
                      <w:rFonts w:ascii="仿宋_GB2312" w:hAnsi="仿宋_GB2312" w:cs="仿宋_GB2312" w:eastAsia="仿宋_GB2312"/>
                      <w:sz w:val="25"/>
                      <w:color w:val="000000"/>
                    </w:rPr>
                    <w:t>(恩诺沙星、环丙</w:t>
                  </w:r>
                  <w:r>
                    <w:rPr>
                      <w:rFonts w:ascii="仿宋_GB2312" w:hAnsi="仿宋_GB2312" w:cs="仿宋_GB2312" w:eastAsia="仿宋_GB2312"/>
                    </w:rPr>
                    <w:t xml:space="preserve"> </w:t>
                  </w:r>
                  <w:r>
                    <w:rPr>
                      <w:rFonts w:ascii="仿宋_GB2312" w:hAnsi="仿宋_GB2312" w:cs="仿宋_GB2312" w:eastAsia="仿宋_GB2312"/>
                      <w:sz w:val="25"/>
                      <w:color w:val="000000"/>
                    </w:rPr>
                    <w:t>沙星、沙拉沙星、达氟沙星</w:t>
                  </w:r>
                  <w:r>
                    <w:rPr>
                      <w:rFonts w:ascii="仿宋_GB2312" w:hAnsi="仿宋_GB2312" w:cs="仿宋_GB2312" w:eastAsia="仿宋_GB2312"/>
                      <w:sz w:val="25"/>
                      <w:color w:val="000000"/>
                    </w:rPr>
                    <w:t>)</w:t>
                  </w:r>
                </w:p>
              </w:tc>
              <w:tc>
                <w:tcPr>
                  <w:tcW w:type="dxa" w:w="43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禽肉</w:t>
                  </w: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抗菌增效剂</w:t>
                  </w:r>
                  <w:r>
                    <w:rPr>
                      <w:rFonts w:ascii="仿宋_GB2312" w:hAnsi="仿宋_GB2312" w:cs="仿宋_GB2312" w:eastAsia="仿宋_GB2312"/>
                      <w:sz w:val="25"/>
                      <w:color w:val="000000"/>
                    </w:rPr>
                    <w:t>(甲氧苄啶)</w:t>
                  </w:r>
                </w:p>
              </w:tc>
              <w:tc>
                <w:tcPr>
                  <w:tcW w:type="dxa" w:w="439"/>
                  <w:vMerge/>
                  <w:tcBorders>
                    <w:top w:val="none" w:color="000000" w:sz="4"/>
                    <w:left w:val="single" w:color="000000" w:sz="4"/>
                    <w:bottom w:val="none" w:color="000000" w:sz="4"/>
                    <w:right w:val="single" w:color="000000" w:sz="4"/>
                  </w:tcBorders>
                </w:tcP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 w:firstLine="33"/>
                  </w:pPr>
                  <w:r>
                    <w:rPr>
                      <w:rFonts w:ascii="仿宋_GB2312" w:hAnsi="仿宋_GB2312" w:cs="仿宋_GB2312" w:eastAsia="仿宋_GB2312"/>
                      <w:sz w:val="25"/>
                      <w:b/>
                      <w:color w:val="000000"/>
                    </w:rPr>
                    <w:t>产蛋期不得使用药物</w:t>
                  </w:r>
                  <w:r>
                    <w:rPr>
                      <w:rFonts w:ascii="仿宋_GB2312" w:hAnsi="仿宋_GB2312" w:cs="仿宋_GB2312" w:eastAsia="仿宋_GB2312"/>
                      <w:sz w:val="25"/>
                      <w:color w:val="000000"/>
                    </w:rPr>
                    <w:t>氟喹诺酮类</w:t>
                  </w:r>
                  <w:r>
                    <w:rPr>
                      <w:rFonts w:ascii="仿宋_GB2312" w:hAnsi="仿宋_GB2312" w:cs="仿宋_GB2312" w:eastAsia="仿宋_GB2312"/>
                      <w:sz w:val="25"/>
                      <w:color w:val="000000"/>
                    </w:rPr>
                    <w:t>(恩诺</w:t>
                  </w:r>
                  <w:r>
                    <w:rPr>
                      <w:rFonts w:ascii="仿宋_GB2312" w:hAnsi="仿宋_GB2312" w:cs="仿宋_GB2312" w:eastAsia="仿宋_GB2312"/>
                    </w:rPr>
                    <w:t xml:space="preserve"> </w:t>
                  </w:r>
                  <w:r>
                    <w:rPr>
                      <w:rFonts w:ascii="仿宋_GB2312" w:hAnsi="仿宋_GB2312" w:cs="仿宋_GB2312" w:eastAsia="仿宋_GB2312"/>
                      <w:sz w:val="25"/>
                      <w:color w:val="000000"/>
                    </w:rPr>
                    <w:t>沙星、环丙沙星、沙拉沙星、达氟沙星</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禽蛋</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5"/>
                      <w:b/>
                      <w:color w:val="000000"/>
                    </w:rPr>
                    <w:t>食品动物中停止使用药物</w:t>
                  </w:r>
                  <w:r>
                    <w:rPr>
                      <w:rFonts w:ascii="仿宋_GB2312" w:hAnsi="仿宋_GB2312" w:cs="仿宋_GB2312" w:eastAsia="仿宋_GB2312"/>
                      <w:sz w:val="25"/>
                      <w:color w:val="000000"/>
                    </w:rPr>
                    <w:t>金刚烷胺</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0"/>
                  </w:pPr>
                  <w:r>
                    <w:rPr>
                      <w:rFonts w:ascii="仿宋_GB2312" w:hAnsi="仿宋_GB2312" w:cs="仿宋_GB2312" w:eastAsia="仿宋_GB2312"/>
                      <w:sz w:val="25"/>
                      <w:color w:val="000000"/>
                    </w:rPr>
                    <w:t>禽肉、禽蛋</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right="105"/>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 31660.5或农业农村部</w:t>
                  </w:r>
                  <w:r>
                    <w:rPr>
                      <w:rFonts w:ascii="仿宋_GB2312" w:hAnsi="仿宋_GB2312" w:cs="仿宋_GB2312" w:eastAsia="仿宋_GB2312"/>
                    </w:rPr>
                    <w:t xml:space="preserve"> </w:t>
                  </w:r>
                  <w:r>
                    <w:rPr>
                      <w:rFonts w:ascii="仿宋_GB2312" w:hAnsi="仿宋_GB2312" w:cs="仿宋_GB2312" w:eastAsia="仿宋_GB2312"/>
                      <w:sz w:val="25"/>
                      <w:color w:val="000000"/>
                    </w:rPr>
                    <w:t>指定方法进行检测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5"/>
                      <w:b/>
                      <w:color w:val="000000"/>
                    </w:rPr>
                    <w:t>禁用药物</w:t>
                  </w:r>
                  <w:r>
                    <w:rPr>
                      <w:rFonts w:ascii="仿宋_GB2312" w:hAnsi="仿宋_GB2312" w:cs="仿宋_GB2312" w:eastAsia="仿宋_GB2312"/>
                      <w:sz w:val="25"/>
                      <w:color w:val="000000"/>
                    </w:rPr>
                    <w:t>酰胺醇类</w:t>
                  </w:r>
                  <w:r>
                    <w:rPr>
                      <w:rFonts w:ascii="仿宋_GB2312" w:hAnsi="仿宋_GB2312" w:cs="仿宋_GB2312" w:eastAsia="仿宋_GB2312"/>
                      <w:sz w:val="25"/>
                      <w:color w:val="000000"/>
                    </w:rPr>
                    <w:t>(氯霉素)</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0"/>
                  </w:pPr>
                  <w:r>
                    <w:rPr>
                      <w:rFonts w:ascii="仿宋_GB2312" w:hAnsi="仿宋_GB2312" w:cs="仿宋_GB2312" w:eastAsia="仿宋_GB2312"/>
                      <w:sz w:val="25"/>
                      <w:color w:val="000000"/>
                    </w:rPr>
                    <w:t>禽肉、禽蛋</w:t>
                  </w:r>
                </w:p>
              </w:tc>
              <w:tc>
                <w:tcPr>
                  <w:tcW w:type="dxa" w:w="9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 31658.20或农业农村部</w:t>
                  </w:r>
                  <w:r>
                    <w:rPr>
                      <w:rFonts w:ascii="仿宋_GB2312" w:hAnsi="仿宋_GB2312" w:cs="仿宋_GB2312" w:eastAsia="仿宋_GB2312"/>
                    </w:rPr>
                    <w:t xml:space="preserve"> </w:t>
                  </w:r>
                  <w:r>
                    <w:rPr>
                      <w:rFonts w:ascii="仿宋_GB2312" w:hAnsi="仿宋_GB2312" w:cs="仿宋_GB2312" w:eastAsia="仿宋_GB2312"/>
                      <w:sz w:val="25"/>
                      <w:color w:val="000000"/>
                    </w:rPr>
                    <w:t>指定方法进行检测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3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酰胺醇类</w:t>
                  </w:r>
                  <w:r>
                    <w:rPr>
                      <w:rFonts w:ascii="仿宋_GB2312" w:hAnsi="仿宋_GB2312" w:cs="仿宋_GB2312" w:eastAsia="仿宋_GB2312"/>
                      <w:sz w:val="25"/>
                      <w:color w:val="000000"/>
                    </w:rPr>
                    <w:t>(氟苯尼考、氟苯尼</w:t>
                  </w:r>
                  <w:r>
                    <w:rPr>
                      <w:rFonts w:ascii="仿宋_GB2312" w:hAnsi="仿宋_GB2312" w:cs="仿宋_GB2312" w:eastAsia="仿宋_GB2312"/>
                    </w:rPr>
                    <w:t xml:space="preserve"> </w:t>
                  </w:r>
                  <w:r>
                    <w:rPr>
                      <w:rFonts w:ascii="仿宋_GB2312" w:hAnsi="仿宋_GB2312" w:cs="仿宋_GB2312" w:eastAsia="仿宋_GB2312"/>
                      <w:sz w:val="25"/>
                      <w:color w:val="000000"/>
                    </w:rPr>
                    <w:t>考胺和甲砜霉素</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禽肉</w:t>
                  </w: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right="30"/>
                  </w:pPr>
                  <w:r>
                    <w:rPr>
                      <w:rFonts w:ascii="仿宋_GB2312" w:hAnsi="仿宋_GB2312" w:cs="仿宋_GB2312" w:eastAsia="仿宋_GB2312"/>
                      <w:sz w:val="25"/>
                      <w:b/>
                      <w:color w:val="000000"/>
                    </w:rPr>
                    <w:t>产蛋期不得使用药物</w:t>
                  </w:r>
                  <w:r>
                    <w:rPr>
                      <w:rFonts w:ascii="仿宋_GB2312" w:hAnsi="仿宋_GB2312" w:cs="仿宋_GB2312" w:eastAsia="仿宋_GB2312"/>
                      <w:sz w:val="25"/>
                      <w:color w:val="000000"/>
                    </w:rPr>
                    <w:t>酰胺醇类</w:t>
                  </w:r>
                  <w:r>
                    <w:rPr>
                      <w:rFonts w:ascii="仿宋_GB2312" w:hAnsi="仿宋_GB2312" w:cs="仿宋_GB2312" w:eastAsia="仿宋_GB2312"/>
                      <w:sz w:val="25"/>
                      <w:color w:val="000000"/>
                    </w:rPr>
                    <w:t>(氟苯尼</w:t>
                  </w:r>
                  <w:r>
                    <w:rPr>
                      <w:rFonts w:ascii="仿宋_GB2312" w:hAnsi="仿宋_GB2312" w:cs="仿宋_GB2312" w:eastAsia="仿宋_GB2312"/>
                    </w:rPr>
                    <w:t xml:space="preserve"> </w:t>
                  </w:r>
                  <w:r>
                    <w:rPr>
                      <w:rFonts w:ascii="仿宋_GB2312" w:hAnsi="仿宋_GB2312" w:cs="仿宋_GB2312" w:eastAsia="仿宋_GB2312"/>
                      <w:sz w:val="25"/>
                      <w:color w:val="000000"/>
                    </w:rPr>
                    <w:t>考、氟苯尼考胺、甲砜霉素</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禽蛋</w:t>
                  </w: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right="45"/>
                  </w:pPr>
                  <w:r>
                    <w:rPr>
                      <w:rFonts w:ascii="仿宋_GB2312" w:hAnsi="仿宋_GB2312" w:cs="仿宋_GB2312" w:eastAsia="仿宋_GB2312"/>
                      <w:sz w:val="25"/>
                      <w:b/>
                      <w:color w:val="000000"/>
                    </w:rPr>
                    <w:t>产蛋期不得使用药物</w:t>
                  </w:r>
                  <w:r>
                    <w:rPr>
                      <w:rFonts w:ascii="仿宋_GB2312" w:hAnsi="仿宋_GB2312" w:cs="仿宋_GB2312" w:eastAsia="仿宋_GB2312"/>
                      <w:sz w:val="25"/>
                      <w:color w:val="000000"/>
                    </w:rPr>
                    <w:t>四环素类</w:t>
                  </w:r>
                  <w:r>
                    <w:rPr>
                      <w:rFonts w:ascii="仿宋_GB2312" w:hAnsi="仿宋_GB2312" w:cs="仿宋_GB2312" w:eastAsia="仿宋_GB2312"/>
                      <w:sz w:val="25"/>
                      <w:color w:val="000000"/>
                    </w:rPr>
                    <w:t>(多西环</w:t>
                  </w:r>
                  <w:r>
                    <w:rPr>
                      <w:rFonts w:ascii="仿宋_GB2312" w:hAnsi="仿宋_GB2312" w:cs="仿宋_GB2312" w:eastAsia="仿宋_GB2312"/>
                    </w:rPr>
                    <w:t xml:space="preserve"> </w:t>
                  </w:r>
                  <w:r>
                    <w:rPr>
                      <w:rFonts w:ascii="仿宋_GB2312" w:hAnsi="仿宋_GB2312" w:cs="仿宋_GB2312" w:eastAsia="仿宋_GB2312"/>
                      <w:sz w:val="25"/>
                      <w:color w:val="000000"/>
                    </w:rPr>
                    <w:t>素</w:t>
                  </w:r>
                  <w:r>
                    <w:rPr>
                      <w:rFonts w:ascii="仿宋_GB2312" w:hAnsi="仿宋_GB2312" w:cs="仿宋_GB2312" w:eastAsia="仿宋_GB2312"/>
                    </w:rPr>
                    <w:t xml:space="preserve"> </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禽蛋</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31658.6</w:t>
                  </w:r>
                </w:p>
                <w:p>
                  <w:pPr>
                    <w:pStyle w:val="null3"/>
                    <w:spacing w:before="105"/>
                    <w:ind w:left="105"/>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31659.2进行检测</w:t>
                  </w:r>
                </w:p>
              </w:tc>
            </w:tr>
          </w:tbl>
          <w:p>
            <w:pPr>
              <w:pStyle w:val="null3"/>
              <w:jc w:val="left"/>
            </w:pPr>
            <w:r>
              <w:rPr>
                <w:rFonts w:ascii="仿宋_GB2312" w:hAnsi="仿宋_GB2312" w:cs="仿宋_GB2312" w:eastAsia="仿宋_GB2312"/>
                <w:sz w:val="28"/>
                <w:color w:val="000000"/>
              </w:rPr>
              <w:t>三、</w:t>
            </w:r>
            <w:r>
              <w:rPr>
                <w:rFonts w:ascii="仿宋_GB2312" w:hAnsi="仿宋_GB2312" w:cs="仿宋_GB2312" w:eastAsia="仿宋_GB2312"/>
                <w:sz w:val="28"/>
                <w:b/>
                <w:color w:val="000000"/>
              </w:rPr>
              <w:t>质量标准：</w:t>
            </w:r>
            <w:r>
              <w:rPr>
                <w:rFonts w:ascii="仿宋_GB2312" w:hAnsi="仿宋_GB2312" w:cs="仿宋_GB2312" w:eastAsia="仿宋_GB2312"/>
                <w:sz w:val="28"/>
                <w:color w:val="000000"/>
              </w:rPr>
              <w:t>符合国家现行技术规范和标准。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标的名称：检测畜禽产品173个，其中23个监督抽检，150个例行监测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8"/>
                <w:b/>
                <w:color w:val="000000"/>
              </w:rPr>
              <w:t>服务要求</w:t>
            </w:r>
          </w:p>
          <w:p>
            <w:pPr>
              <w:pStyle w:val="null3"/>
              <w:jc w:val="both"/>
            </w:pPr>
            <w:r>
              <w:rPr>
                <w:rFonts w:ascii="仿宋_GB2312" w:hAnsi="仿宋_GB2312" w:cs="仿宋_GB2312" w:eastAsia="仿宋_GB2312"/>
                <w:sz w:val="28"/>
                <w:b/>
                <w:color w:val="000000"/>
              </w:rPr>
              <w:t>一、检测数量：</w:t>
            </w:r>
            <w:r>
              <w:rPr>
                <w:rFonts w:ascii="仿宋_GB2312" w:hAnsi="仿宋_GB2312" w:cs="仿宋_GB2312" w:eastAsia="仿宋_GB2312"/>
                <w:sz w:val="28"/>
                <w:color w:val="000000"/>
              </w:rPr>
              <w:t>检测畜禽产品</w:t>
            </w:r>
            <w:r>
              <w:rPr>
                <w:rFonts w:ascii="仿宋_GB2312" w:hAnsi="仿宋_GB2312" w:cs="仿宋_GB2312" w:eastAsia="仿宋_GB2312"/>
                <w:sz w:val="28"/>
                <w:color w:val="000000"/>
              </w:rPr>
              <w:t>173个，其中23个监督抽检，150个例行监测。</w:t>
            </w:r>
          </w:p>
          <w:p>
            <w:pPr>
              <w:pStyle w:val="null3"/>
              <w:jc w:val="center"/>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畜禽产品检测参数</w:t>
            </w:r>
          </w:p>
          <w:p>
            <w:pPr>
              <w:pStyle w:val="null3"/>
              <w:spacing w:after="240"/>
              <w:jc w:val="center"/>
            </w:pPr>
            <w:r>
              <w:rPr>
                <w:rFonts w:ascii="仿宋_GB2312" w:hAnsi="仿宋_GB2312" w:cs="仿宋_GB2312" w:eastAsia="仿宋_GB2312"/>
                <w:sz w:val="28"/>
                <w:color w:val="000000"/>
              </w:rPr>
              <w:t>畜禽产品例行监测参数和检测方法</w:t>
            </w:r>
          </w:p>
          <w:tbl>
            <w:tblPr>
              <w:tblInd w:type="dxa" w:w="120"/>
              <w:tblBorders>
                <w:top w:val="none" w:color="000000" w:sz="4"/>
                <w:left w:val="none" w:color="000000" w:sz="4"/>
                <w:bottom w:val="none" w:color="000000" w:sz="4"/>
                <w:right w:val="none" w:color="000000" w:sz="4"/>
                <w:insideH w:val="none"/>
                <w:insideV w:val="none"/>
              </w:tblBorders>
            </w:tblPr>
            <w:tblGrid>
              <w:gridCol w:w="1196"/>
              <w:gridCol w:w="439"/>
              <w:gridCol w:w="912"/>
            </w:tblGrid>
            <w:tr>
              <w:tc>
                <w:tcPr>
                  <w:tcW w:type="dxa" w:w="11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20"/>
                  </w:pPr>
                  <w:r>
                    <w:rPr>
                      <w:rFonts w:ascii="仿宋_GB2312" w:hAnsi="仿宋_GB2312" w:cs="仿宋_GB2312" w:eastAsia="仿宋_GB2312"/>
                      <w:sz w:val="25"/>
                      <w:b/>
                      <w:color w:val="000000"/>
                    </w:rPr>
                    <w:t>监测参数</w:t>
                  </w:r>
                </w:p>
              </w:tc>
              <w:tc>
                <w:tcPr>
                  <w:tcW w:type="dxa" w:w="4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5"/>
                      <w:b/>
                      <w:color w:val="000000"/>
                    </w:rPr>
                    <w:t>样品种类</w:t>
                  </w:r>
                </w:p>
              </w:tc>
              <w:tc>
                <w:tcPr>
                  <w:tcW w:type="dxa" w:w="9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0"/>
                  </w:pPr>
                  <w:r>
                    <w:rPr>
                      <w:rFonts w:ascii="仿宋_GB2312" w:hAnsi="仿宋_GB2312" w:cs="仿宋_GB2312" w:eastAsia="仿宋_GB2312"/>
                      <w:sz w:val="25"/>
                      <w:b/>
                      <w:color w:val="000000"/>
                    </w:rPr>
                    <w:t>检测方法</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5" w:firstLine="3"/>
                    <w:jc w:val="both"/>
                  </w:pPr>
                  <w:r>
                    <w:rPr>
                      <w:rFonts w:ascii="仿宋_GB2312" w:hAnsi="仿宋_GB2312" w:cs="仿宋_GB2312" w:eastAsia="仿宋_GB2312"/>
                      <w:sz w:val="25"/>
                      <w:b/>
                      <w:color w:val="000000"/>
                    </w:rPr>
                    <w:t>禁用药物</w:t>
                  </w:r>
                  <w:r>
                    <w:rPr>
                      <w:rFonts w:ascii="仿宋_GB2312" w:hAnsi="仿宋_GB2312" w:cs="仿宋_GB2312" w:eastAsia="仿宋_GB2312"/>
                      <w:sz w:val="25"/>
                      <w:color w:val="000000"/>
                    </w:rPr>
                    <w:t>β-受体激动剂类(克伦特罗、</w:t>
                  </w:r>
                  <w:r>
                    <w:rPr>
                      <w:rFonts w:ascii="仿宋_GB2312" w:hAnsi="仿宋_GB2312" w:cs="仿宋_GB2312" w:eastAsia="仿宋_GB2312"/>
                    </w:rPr>
                    <w:t xml:space="preserve"> </w:t>
                  </w:r>
                  <w:r>
                    <w:rPr>
                      <w:rFonts w:ascii="仿宋_GB2312" w:hAnsi="仿宋_GB2312" w:cs="仿宋_GB2312" w:eastAsia="仿宋_GB2312"/>
                      <w:sz w:val="25"/>
                      <w:color w:val="000000"/>
                    </w:rPr>
                    <w:t>莱克多巴胺、沙丁胺醇、特布他林、西</w:t>
                  </w:r>
                  <w:r>
                    <w:rPr>
                      <w:rFonts w:ascii="仿宋_GB2312" w:hAnsi="仿宋_GB2312" w:cs="仿宋_GB2312" w:eastAsia="仿宋_GB2312"/>
                      <w:sz w:val="25"/>
                      <w:color w:val="000000"/>
                    </w:rPr>
                    <w:t xml:space="preserve"> </w:t>
                  </w:r>
                  <w:r>
                    <w:rPr>
                      <w:rFonts w:ascii="仿宋_GB2312" w:hAnsi="仿宋_GB2312" w:cs="仿宋_GB2312" w:eastAsia="仿宋_GB2312"/>
                      <w:sz w:val="25"/>
                      <w:color w:val="000000"/>
                    </w:rPr>
                    <w:t>马特罗、氯丙那林、妥布特罗</w:t>
                  </w:r>
                  <w:r>
                    <w:rPr>
                      <w:rFonts w:ascii="仿宋_GB2312" w:hAnsi="仿宋_GB2312" w:cs="仿宋_GB2312" w:eastAsia="仿宋_GB2312"/>
                      <w:sz w:val="25"/>
                      <w:color w:val="000000"/>
                    </w:rPr>
                    <w:t>)</w:t>
                  </w:r>
                </w:p>
              </w:tc>
              <w:tc>
                <w:tcPr>
                  <w:tcW w:type="dxa" w:w="43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猪肉、猪肝</w:t>
                  </w:r>
                  <w:r>
                    <w:rPr>
                      <w:rFonts w:ascii="仿宋_GB2312" w:hAnsi="仿宋_GB2312" w:cs="仿宋_GB2312" w:eastAsia="仿宋_GB2312"/>
                    </w:rPr>
                    <w:t xml:space="preserve"> </w:t>
                  </w:r>
                  <w:r>
                    <w:rPr>
                      <w:rFonts w:ascii="仿宋_GB2312" w:hAnsi="仿宋_GB2312" w:cs="仿宋_GB2312" w:eastAsia="仿宋_GB2312"/>
                      <w:sz w:val="25"/>
                      <w:color w:val="000000"/>
                    </w:rPr>
                    <w:t>牛肉、羊肉</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90"/>
                  </w:pPr>
                  <w:r>
                    <w:rPr>
                      <w:rFonts w:ascii="仿宋_GB2312" w:hAnsi="仿宋_GB2312" w:cs="仿宋_GB2312" w:eastAsia="仿宋_GB2312"/>
                      <w:sz w:val="25"/>
                      <w:color w:val="000000"/>
                    </w:rPr>
                    <w:t>按</w:t>
                  </w:r>
                  <w:r>
                    <w:rPr>
                      <w:rFonts w:ascii="仿宋_GB2312" w:hAnsi="仿宋_GB2312" w:cs="仿宋_GB2312" w:eastAsia="仿宋_GB2312"/>
                    </w:rPr>
                    <w:t xml:space="preserve"> </w:t>
                  </w:r>
                  <w:r>
                    <w:rPr>
                      <w:rFonts w:ascii="仿宋_GB2312" w:hAnsi="仿宋_GB2312" w:cs="仿宋_GB2312" w:eastAsia="仿宋_GB2312"/>
                      <w:sz w:val="25"/>
                      <w:color w:val="000000"/>
                    </w:rPr>
                    <w:t>农</w:t>
                  </w:r>
                  <w:r>
                    <w:rPr>
                      <w:rFonts w:ascii="仿宋_GB2312" w:hAnsi="仿宋_GB2312" w:cs="仿宋_GB2312" w:eastAsia="仿宋_GB2312"/>
                    </w:rPr>
                    <w:t xml:space="preserve"> </w:t>
                  </w:r>
                  <w:r>
                    <w:rPr>
                      <w:rFonts w:ascii="仿宋_GB2312" w:hAnsi="仿宋_GB2312" w:cs="仿宋_GB2312" w:eastAsia="仿宋_GB2312"/>
                      <w:sz w:val="25"/>
                      <w:color w:val="000000"/>
                    </w:rPr>
                    <w:t>业</w:t>
                  </w:r>
                  <w:r>
                    <w:rPr>
                      <w:rFonts w:ascii="仿宋_GB2312" w:hAnsi="仿宋_GB2312" w:cs="仿宋_GB2312" w:eastAsia="仿宋_GB2312"/>
                    </w:rPr>
                    <w:t xml:space="preserve"> </w:t>
                  </w:r>
                  <w:r>
                    <w:rPr>
                      <w:rFonts w:ascii="仿宋_GB2312" w:hAnsi="仿宋_GB2312" w:cs="仿宋_GB2312" w:eastAsia="仿宋_GB2312"/>
                      <w:sz w:val="25"/>
                      <w:color w:val="000000"/>
                    </w:rPr>
                    <w:t>部</w:t>
                  </w:r>
                  <w:r>
                    <w:rPr>
                      <w:rFonts w:ascii="仿宋_GB2312" w:hAnsi="仿宋_GB2312" w:cs="仿宋_GB2312" w:eastAsia="仿宋_GB2312"/>
                      <w:sz w:val="25"/>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5"/>
                      <w:color w:val="000000"/>
                    </w:rPr>
                    <w:t>0</w:t>
                  </w:r>
                  <w:r>
                    <w:rPr>
                      <w:rFonts w:ascii="仿宋_GB2312" w:hAnsi="仿宋_GB2312" w:cs="仿宋_GB2312" w:eastAsia="仿宋_GB2312"/>
                    </w:rPr>
                    <w:t xml:space="preserve"> </w:t>
                  </w:r>
                  <w:r>
                    <w:rPr>
                      <w:rFonts w:ascii="仿宋_GB2312" w:hAnsi="仿宋_GB2312" w:cs="仿宋_GB2312" w:eastAsia="仿宋_GB2312"/>
                      <w:sz w:val="25"/>
                      <w:color w:val="000000"/>
                    </w:rPr>
                    <w:t>2</w:t>
                  </w:r>
                  <w:r>
                    <w:rPr>
                      <w:rFonts w:ascii="仿宋_GB2312" w:hAnsi="仿宋_GB2312" w:cs="仿宋_GB2312" w:eastAsia="仿宋_GB2312"/>
                    </w:rPr>
                    <w:t xml:space="preserve"> </w:t>
                  </w:r>
                  <w:r>
                    <w:rPr>
                      <w:rFonts w:ascii="仿宋_GB2312" w:hAnsi="仿宋_GB2312" w:cs="仿宋_GB2312" w:eastAsia="仿宋_GB2312"/>
                      <w:sz w:val="25"/>
                      <w:color w:val="000000"/>
                    </w:rPr>
                    <w:t>5</w:t>
                  </w:r>
                  <w:r>
                    <w:rPr>
                      <w:rFonts w:ascii="仿宋_GB2312" w:hAnsi="仿宋_GB2312" w:cs="仿宋_GB2312" w:eastAsia="仿宋_GB2312"/>
                    </w:rPr>
                    <w:t xml:space="preserve"> </w:t>
                  </w:r>
                  <w:r>
                    <w:rPr>
                      <w:rFonts w:ascii="仿宋_GB2312" w:hAnsi="仿宋_GB2312" w:cs="仿宋_GB2312" w:eastAsia="仿宋_GB2312"/>
                      <w:sz w:val="25"/>
                      <w:color w:val="000000"/>
                    </w:rPr>
                    <w:t>号</w:t>
                  </w:r>
                  <w:r>
                    <w:rPr>
                      <w:rFonts w:ascii="仿宋_GB2312" w:hAnsi="仿宋_GB2312" w:cs="仿宋_GB2312" w:eastAsia="仿宋_GB2312"/>
                    </w:rPr>
                    <w:t xml:space="preserve"> </w:t>
                  </w:r>
                  <w:r>
                    <w:rPr>
                      <w:rFonts w:ascii="仿宋_GB2312" w:hAnsi="仿宋_GB2312" w:cs="仿宋_GB2312" w:eastAsia="仿宋_GB2312"/>
                      <w:sz w:val="25"/>
                      <w:color w:val="000000"/>
                    </w:rPr>
                    <w:t>公</w:t>
                  </w:r>
                  <w:r>
                    <w:rPr>
                      <w:rFonts w:ascii="仿宋_GB2312" w:hAnsi="仿宋_GB2312" w:cs="仿宋_GB2312" w:eastAsia="仿宋_GB2312"/>
                    </w:rPr>
                    <w:t xml:space="preserve"> </w:t>
                  </w:r>
                  <w:r>
                    <w:rPr>
                      <w:rFonts w:ascii="仿宋_GB2312" w:hAnsi="仿宋_GB2312" w:cs="仿宋_GB2312" w:eastAsia="仿宋_GB2312"/>
                      <w:sz w:val="25"/>
                      <w:color w:val="000000"/>
                    </w:rPr>
                    <w:t>告</w:t>
                  </w:r>
                  <w:r>
                    <w:rPr>
                      <w:rFonts w:ascii="仿宋_GB2312" w:hAnsi="仿宋_GB2312" w:cs="仿宋_GB2312" w:eastAsia="仿宋_GB2312"/>
                    </w:rPr>
                    <w:t xml:space="preserve"> </w:t>
                  </w:r>
                  <w:r>
                    <w:rPr>
                      <w:rFonts w:ascii="仿宋_GB2312" w:hAnsi="仿宋_GB2312" w:cs="仿宋_GB2312" w:eastAsia="仿宋_GB2312"/>
                      <w:sz w:val="25"/>
                      <w:color w:val="000000"/>
                    </w:rPr>
                    <w:t>-18-2008</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31658.22进行检测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磺胺类</w:t>
                  </w:r>
                  <w:r>
                    <w:rPr>
                      <w:rFonts w:ascii="仿宋_GB2312" w:hAnsi="仿宋_GB2312" w:cs="仿宋_GB2312" w:eastAsia="仿宋_GB2312"/>
                      <w:sz w:val="25"/>
                      <w:color w:val="000000"/>
                    </w:rPr>
                    <w:t>(磺胺间甲氧嘧啶、磺</w:t>
                  </w:r>
                  <w:r>
                    <w:rPr>
                      <w:rFonts w:ascii="仿宋_GB2312" w:hAnsi="仿宋_GB2312" w:cs="仿宋_GB2312" w:eastAsia="仿宋_GB2312"/>
                    </w:rPr>
                    <w:t xml:space="preserve"> </w:t>
                  </w:r>
                  <w:r>
                    <w:rPr>
                      <w:rFonts w:ascii="仿宋_GB2312" w:hAnsi="仿宋_GB2312" w:cs="仿宋_GB2312" w:eastAsia="仿宋_GB2312"/>
                      <w:sz w:val="25"/>
                      <w:color w:val="000000"/>
                    </w:rPr>
                    <w:t>胺二甲嘧啶、磺胺甲噁唑、磺胺</w:t>
                  </w:r>
                  <w:r>
                    <w:rPr>
                      <w:rFonts w:ascii="仿宋_GB2312" w:hAnsi="仿宋_GB2312" w:cs="仿宋_GB2312" w:eastAsia="仿宋_GB2312"/>
                      <w:sz w:val="25"/>
                      <w:color w:val="000000"/>
                    </w:rPr>
                    <w:t>(间)二</w:t>
                  </w:r>
                  <w:r>
                    <w:rPr>
                      <w:rFonts w:ascii="仿宋_GB2312" w:hAnsi="仿宋_GB2312" w:cs="仿宋_GB2312" w:eastAsia="仿宋_GB2312"/>
                    </w:rPr>
                    <w:t xml:space="preserve"> </w:t>
                  </w:r>
                  <w:r>
                    <w:rPr>
                      <w:rFonts w:ascii="仿宋_GB2312" w:hAnsi="仿宋_GB2312" w:cs="仿宋_GB2312" w:eastAsia="仿宋_GB2312"/>
                      <w:sz w:val="25"/>
                      <w:color w:val="000000"/>
                    </w:rPr>
                    <w:t>甲氧嘧啶、磺胺喹噁啉</w:t>
                  </w:r>
                  <w:r>
                    <w:rPr>
                      <w:rFonts w:ascii="仿宋_GB2312" w:hAnsi="仿宋_GB2312" w:cs="仿宋_GB2312" w:eastAsia="仿宋_GB2312"/>
                      <w:sz w:val="25"/>
                      <w:color w:val="000000"/>
                    </w:rPr>
                    <w:t>)</w:t>
                  </w:r>
                </w:p>
              </w:tc>
              <w:tc>
                <w:tcPr>
                  <w:tcW w:type="dxa" w:w="439"/>
                  <w:vMerge/>
                  <w:tcBorders>
                    <w:top w:val="none" w:color="000000" w:sz="4"/>
                    <w:left w:val="single" w:color="000000" w:sz="4"/>
                    <w:bottom w:val="none" w:color="000000" w:sz="4"/>
                    <w:right w:val="single" w:color="000000" w:sz="4"/>
                  </w:tcBorders>
                </w:tcP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right="150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20759</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31658.17</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21316</w:t>
                  </w:r>
                </w:p>
                <w:p>
                  <w:pPr>
                    <w:pStyle w:val="null3"/>
                    <w:ind w:left="90" w:right="90"/>
                  </w:pPr>
                  <w:r>
                    <w:rPr>
                      <w:rFonts w:ascii="仿宋_GB2312" w:hAnsi="仿宋_GB2312" w:cs="仿宋_GB2312" w:eastAsia="仿宋_GB2312"/>
                      <w:sz w:val="25"/>
                      <w:color w:val="000000"/>
                    </w:rPr>
                    <w:t>或</w:t>
                  </w:r>
                  <w:r>
                    <w:rPr>
                      <w:rFonts w:ascii="仿宋_GB2312" w:hAnsi="仿宋_GB2312" w:cs="仿宋_GB2312" w:eastAsia="仿宋_GB2312"/>
                    </w:rPr>
                    <w:t xml:space="preserve"> </w:t>
                  </w:r>
                  <w:r>
                    <w:rPr>
                      <w:rFonts w:ascii="仿宋_GB2312" w:hAnsi="仿宋_GB2312" w:cs="仿宋_GB2312" w:eastAsia="仿宋_GB2312"/>
                      <w:sz w:val="25"/>
                      <w:color w:val="000000"/>
                    </w:rPr>
                    <w:t>农</w:t>
                  </w:r>
                  <w:r>
                    <w:rPr>
                      <w:rFonts w:ascii="仿宋_GB2312" w:hAnsi="仿宋_GB2312" w:cs="仿宋_GB2312" w:eastAsia="仿宋_GB2312"/>
                    </w:rPr>
                    <w:t xml:space="preserve"> </w:t>
                  </w:r>
                  <w:r>
                    <w:rPr>
                      <w:rFonts w:ascii="仿宋_GB2312" w:hAnsi="仿宋_GB2312" w:cs="仿宋_GB2312" w:eastAsia="仿宋_GB2312"/>
                      <w:sz w:val="25"/>
                      <w:color w:val="000000"/>
                    </w:rPr>
                    <w:t>业</w:t>
                  </w:r>
                  <w:r>
                    <w:rPr>
                      <w:rFonts w:ascii="仿宋_GB2312" w:hAnsi="仿宋_GB2312" w:cs="仿宋_GB2312" w:eastAsia="仿宋_GB2312"/>
                    </w:rPr>
                    <w:t xml:space="preserve"> </w:t>
                  </w:r>
                  <w:r>
                    <w:rPr>
                      <w:rFonts w:ascii="仿宋_GB2312" w:hAnsi="仿宋_GB2312" w:cs="仿宋_GB2312" w:eastAsia="仿宋_GB2312"/>
                      <w:sz w:val="25"/>
                      <w:color w:val="000000"/>
                    </w:rPr>
                    <w:t>部</w:t>
                  </w:r>
                  <w:r>
                    <w:rPr>
                      <w:rFonts w:ascii="仿宋_GB2312" w:hAnsi="仿宋_GB2312" w:cs="仿宋_GB2312" w:eastAsia="仿宋_GB2312"/>
                      <w:sz w:val="25"/>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5"/>
                      <w:color w:val="000000"/>
                    </w:rPr>
                    <w:t>0</w:t>
                  </w:r>
                  <w:r>
                    <w:rPr>
                      <w:rFonts w:ascii="仿宋_GB2312" w:hAnsi="仿宋_GB2312" w:cs="仿宋_GB2312" w:eastAsia="仿宋_GB2312"/>
                    </w:rPr>
                    <w:t xml:space="preserve"> </w:t>
                  </w:r>
                  <w:r>
                    <w:rPr>
                      <w:rFonts w:ascii="仿宋_GB2312" w:hAnsi="仿宋_GB2312" w:cs="仿宋_GB2312" w:eastAsia="仿宋_GB2312"/>
                      <w:sz w:val="25"/>
                      <w:color w:val="000000"/>
                    </w:rPr>
                    <w:t>2</w:t>
                  </w:r>
                  <w:r>
                    <w:rPr>
                      <w:rFonts w:ascii="仿宋_GB2312" w:hAnsi="仿宋_GB2312" w:cs="仿宋_GB2312" w:eastAsia="仿宋_GB2312"/>
                    </w:rPr>
                    <w:t xml:space="preserve"> </w:t>
                  </w:r>
                  <w:r>
                    <w:rPr>
                      <w:rFonts w:ascii="仿宋_GB2312" w:hAnsi="仿宋_GB2312" w:cs="仿宋_GB2312" w:eastAsia="仿宋_GB2312"/>
                      <w:sz w:val="25"/>
                      <w:color w:val="000000"/>
                    </w:rPr>
                    <w:t>5</w:t>
                  </w:r>
                  <w:r>
                    <w:rPr>
                      <w:rFonts w:ascii="仿宋_GB2312" w:hAnsi="仿宋_GB2312" w:cs="仿宋_GB2312" w:eastAsia="仿宋_GB2312"/>
                    </w:rPr>
                    <w:t xml:space="preserve"> </w:t>
                  </w:r>
                  <w:r>
                    <w:rPr>
                      <w:rFonts w:ascii="仿宋_GB2312" w:hAnsi="仿宋_GB2312" w:cs="仿宋_GB2312" w:eastAsia="仿宋_GB2312"/>
                      <w:sz w:val="25"/>
                      <w:color w:val="000000"/>
                    </w:rPr>
                    <w:t>号</w:t>
                  </w:r>
                  <w:r>
                    <w:rPr>
                      <w:rFonts w:ascii="仿宋_GB2312" w:hAnsi="仿宋_GB2312" w:cs="仿宋_GB2312" w:eastAsia="仿宋_GB2312"/>
                    </w:rPr>
                    <w:t xml:space="preserve"> </w:t>
                  </w:r>
                  <w:r>
                    <w:rPr>
                      <w:rFonts w:ascii="仿宋_GB2312" w:hAnsi="仿宋_GB2312" w:cs="仿宋_GB2312" w:eastAsia="仿宋_GB2312"/>
                      <w:sz w:val="25"/>
                      <w:color w:val="000000"/>
                    </w:rPr>
                    <w:t>公</w:t>
                  </w:r>
                  <w:r>
                    <w:rPr>
                      <w:rFonts w:ascii="仿宋_GB2312" w:hAnsi="仿宋_GB2312" w:cs="仿宋_GB2312" w:eastAsia="仿宋_GB2312"/>
                    </w:rPr>
                    <w:t xml:space="preserve"> </w:t>
                  </w:r>
                  <w:r>
                    <w:rPr>
                      <w:rFonts w:ascii="仿宋_GB2312" w:hAnsi="仿宋_GB2312" w:cs="仿宋_GB2312" w:eastAsia="仿宋_GB2312"/>
                      <w:sz w:val="25"/>
                      <w:color w:val="000000"/>
                    </w:rPr>
                    <w:t>告</w:t>
                  </w:r>
                  <w:r>
                    <w:rPr>
                      <w:rFonts w:ascii="仿宋_GB2312" w:hAnsi="仿宋_GB2312" w:cs="仿宋_GB2312" w:eastAsia="仿宋_GB2312"/>
                    </w:rPr>
                    <w:t xml:space="preserve"> </w:t>
                  </w:r>
                  <w:r>
                    <w:rPr>
                      <w:rFonts w:ascii="仿宋_GB2312" w:hAnsi="仿宋_GB2312" w:cs="仿宋_GB2312" w:eastAsia="仿宋_GB2312"/>
                      <w:sz w:val="25"/>
                      <w:color w:val="000000"/>
                    </w:rPr>
                    <w:t>-23-2008</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SN/T</w:t>
                  </w:r>
                  <w:r>
                    <w:rPr>
                      <w:rFonts w:ascii="仿宋_GB2312" w:hAnsi="仿宋_GB2312" w:cs="仿宋_GB2312" w:eastAsia="仿宋_GB2312"/>
                    </w:rPr>
                    <w:t xml:space="preserve"> </w:t>
                  </w:r>
                  <w:r>
                    <w:rPr>
                      <w:rFonts w:ascii="仿宋_GB2312" w:hAnsi="仿宋_GB2312" w:cs="仿宋_GB2312" w:eastAsia="仿宋_GB2312"/>
                      <w:sz w:val="25"/>
                      <w:color w:val="000000"/>
                    </w:rPr>
                    <w:t>5140</w:t>
                  </w:r>
                </w:p>
                <w:p>
                  <w:pPr>
                    <w:pStyle w:val="null3"/>
                    <w:spacing w:before="105"/>
                    <w:ind w:left="90"/>
                  </w:pPr>
                  <w:r>
                    <w:rPr>
                      <w:rFonts w:ascii="仿宋_GB2312" w:hAnsi="仿宋_GB2312" w:cs="仿宋_GB2312" w:eastAsia="仿宋_GB2312"/>
                      <w:sz w:val="25"/>
                      <w:color w:val="000000"/>
                    </w:rPr>
                    <w:t>或农质发〔</w:t>
                  </w:r>
                  <w:r>
                    <w:rPr>
                      <w:rFonts w:ascii="仿宋_GB2312" w:hAnsi="仿宋_GB2312" w:cs="仿宋_GB2312" w:eastAsia="仿宋_GB2312"/>
                      <w:sz w:val="25"/>
                      <w:color w:val="000000"/>
                    </w:rPr>
                    <w:t>2014〕5号文件附</w:t>
                  </w:r>
                  <w:r>
                    <w:rPr>
                      <w:rFonts w:ascii="仿宋_GB2312" w:hAnsi="仿宋_GB2312" w:cs="仿宋_GB2312" w:eastAsia="仿宋_GB2312"/>
                    </w:rPr>
                    <w:t xml:space="preserve"> </w:t>
                  </w:r>
                  <w:r>
                    <w:rPr>
                      <w:rFonts w:ascii="仿宋_GB2312" w:hAnsi="仿宋_GB2312" w:cs="仿宋_GB2312" w:eastAsia="仿宋_GB2312"/>
                      <w:sz w:val="25"/>
                      <w:color w:val="000000"/>
                    </w:rPr>
                    <w:t>录进行检测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15"/>
                    <w:ind w:left="12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四环素类</w:t>
                  </w:r>
                  <w:r>
                    <w:rPr>
                      <w:rFonts w:ascii="仿宋_GB2312" w:hAnsi="仿宋_GB2312" w:cs="仿宋_GB2312" w:eastAsia="仿宋_GB2312"/>
                      <w:sz w:val="25"/>
                      <w:color w:val="000000"/>
                    </w:rPr>
                    <w:t>(金霉素、土霉素、</w:t>
                  </w:r>
                  <w:r>
                    <w:rPr>
                      <w:rFonts w:ascii="仿宋_GB2312" w:hAnsi="仿宋_GB2312" w:cs="仿宋_GB2312" w:eastAsia="仿宋_GB2312"/>
                    </w:rPr>
                    <w:t xml:space="preserve"> </w:t>
                  </w:r>
                  <w:r>
                    <w:rPr>
                      <w:rFonts w:ascii="仿宋_GB2312" w:hAnsi="仿宋_GB2312" w:cs="仿宋_GB2312" w:eastAsia="仿宋_GB2312"/>
                      <w:sz w:val="25"/>
                      <w:color w:val="000000"/>
                    </w:rPr>
                    <w:t>四环素、多西环素</w:t>
                  </w:r>
                  <w:r>
                    <w:rPr>
                      <w:rFonts w:ascii="仿宋_GB2312" w:hAnsi="仿宋_GB2312" w:cs="仿宋_GB2312" w:eastAsia="仿宋_GB2312"/>
                      <w:sz w:val="25"/>
                      <w:color w:val="000000"/>
                    </w:rPr>
                    <w:t>)</w:t>
                  </w:r>
                </w:p>
              </w:tc>
              <w:tc>
                <w:tcPr>
                  <w:tcW w:type="dxa" w:w="439"/>
                  <w:vMerge/>
                  <w:tcBorders>
                    <w:top w:val="none" w:color="000000" w:sz="4"/>
                    <w:left w:val="single" w:color="000000" w:sz="4"/>
                    <w:bottom w:val="none" w:color="000000" w:sz="4"/>
                    <w:right w:val="single" w:color="000000" w:sz="4"/>
                  </w:tcBorders>
                </w:tcP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90" w:right="150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21317</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31658.17</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31658.6进行检测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6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糖皮质激素类</w:t>
                  </w:r>
                  <w:r>
                    <w:rPr>
                      <w:rFonts w:ascii="仿宋_GB2312" w:hAnsi="仿宋_GB2312" w:cs="仿宋_GB2312" w:eastAsia="仿宋_GB2312"/>
                      <w:sz w:val="25"/>
                      <w:color w:val="000000"/>
                    </w:rPr>
                    <w:t>(地塞米松、倍</w:t>
                  </w:r>
                  <w:r>
                    <w:rPr>
                      <w:rFonts w:ascii="仿宋_GB2312" w:hAnsi="仿宋_GB2312" w:cs="仿宋_GB2312" w:eastAsia="仿宋_GB2312"/>
                    </w:rPr>
                    <w:t xml:space="preserve"> </w:t>
                  </w:r>
                  <w:r>
                    <w:rPr>
                      <w:rFonts w:ascii="仿宋_GB2312" w:hAnsi="仿宋_GB2312" w:cs="仿宋_GB2312" w:eastAsia="仿宋_GB2312"/>
                      <w:sz w:val="25"/>
                      <w:color w:val="000000"/>
                    </w:rPr>
                    <w:t>他米松</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牛肉</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 w:right="90"/>
                  </w:pPr>
                  <w:r>
                    <w:rPr>
                      <w:rFonts w:ascii="仿宋_GB2312" w:hAnsi="仿宋_GB2312" w:cs="仿宋_GB2312" w:eastAsia="仿宋_GB2312"/>
                      <w:sz w:val="25"/>
                      <w:color w:val="000000"/>
                    </w:rPr>
                    <w:t>按</w:t>
                  </w:r>
                  <w:r>
                    <w:rPr>
                      <w:rFonts w:ascii="仿宋_GB2312" w:hAnsi="仿宋_GB2312" w:cs="仿宋_GB2312" w:eastAsia="仿宋_GB2312"/>
                    </w:rPr>
                    <w:t xml:space="preserve"> </w:t>
                  </w:r>
                  <w:r>
                    <w:rPr>
                      <w:rFonts w:ascii="仿宋_GB2312" w:hAnsi="仿宋_GB2312" w:cs="仿宋_GB2312" w:eastAsia="仿宋_GB2312"/>
                      <w:sz w:val="25"/>
                      <w:color w:val="000000"/>
                    </w:rPr>
                    <w:t>农</w:t>
                  </w:r>
                  <w:r>
                    <w:rPr>
                      <w:rFonts w:ascii="仿宋_GB2312" w:hAnsi="仿宋_GB2312" w:cs="仿宋_GB2312" w:eastAsia="仿宋_GB2312"/>
                    </w:rPr>
                    <w:t xml:space="preserve"> </w:t>
                  </w:r>
                  <w:r>
                    <w:rPr>
                      <w:rFonts w:ascii="仿宋_GB2312" w:hAnsi="仿宋_GB2312" w:cs="仿宋_GB2312" w:eastAsia="仿宋_GB2312"/>
                      <w:sz w:val="25"/>
                      <w:color w:val="000000"/>
                    </w:rPr>
                    <w:t>业</w:t>
                  </w:r>
                  <w:r>
                    <w:rPr>
                      <w:rFonts w:ascii="仿宋_GB2312" w:hAnsi="仿宋_GB2312" w:cs="仿宋_GB2312" w:eastAsia="仿宋_GB2312"/>
                    </w:rPr>
                    <w:t xml:space="preserve"> </w:t>
                  </w:r>
                  <w:r>
                    <w:rPr>
                      <w:rFonts w:ascii="仿宋_GB2312" w:hAnsi="仿宋_GB2312" w:cs="仿宋_GB2312" w:eastAsia="仿宋_GB2312"/>
                      <w:sz w:val="25"/>
                      <w:color w:val="000000"/>
                    </w:rPr>
                    <w:t>部</w:t>
                  </w:r>
                  <w:r>
                    <w:rPr>
                      <w:rFonts w:ascii="仿宋_GB2312" w:hAnsi="仿宋_GB2312" w:cs="仿宋_GB2312" w:eastAsia="仿宋_GB2312"/>
                      <w:sz w:val="25"/>
                      <w:color w:val="000000"/>
                    </w:rPr>
                    <w:t xml:space="preserve"> 1</w:t>
                  </w:r>
                  <w:r>
                    <w:rPr>
                      <w:rFonts w:ascii="仿宋_GB2312" w:hAnsi="仿宋_GB2312" w:cs="仿宋_GB2312" w:eastAsia="仿宋_GB2312"/>
                    </w:rPr>
                    <w:t xml:space="preserve"> </w:t>
                  </w:r>
                  <w:r>
                    <w:rPr>
                      <w:rFonts w:ascii="仿宋_GB2312" w:hAnsi="仿宋_GB2312" w:cs="仿宋_GB2312" w:eastAsia="仿宋_GB2312"/>
                      <w:sz w:val="25"/>
                      <w:color w:val="000000"/>
                    </w:rPr>
                    <w:t>0</w:t>
                  </w:r>
                  <w:r>
                    <w:rPr>
                      <w:rFonts w:ascii="仿宋_GB2312" w:hAnsi="仿宋_GB2312" w:cs="仿宋_GB2312" w:eastAsia="仿宋_GB2312"/>
                    </w:rPr>
                    <w:t xml:space="preserve"> </w:t>
                  </w:r>
                  <w:r>
                    <w:rPr>
                      <w:rFonts w:ascii="仿宋_GB2312" w:hAnsi="仿宋_GB2312" w:cs="仿宋_GB2312" w:eastAsia="仿宋_GB2312"/>
                      <w:sz w:val="25"/>
                      <w:color w:val="000000"/>
                    </w:rPr>
                    <w:t>3 1</w:t>
                  </w:r>
                  <w:r>
                    <w:rPr>
                      <w:rFonts w:ascii="仿宋_GB2312" w:hAnsi="仿宋_GB2312" w:cs="仿宋_GB2312" w:eastAsia="仿宋_GB2312"/>
                    </w:rPr>
                    <w:t xml:space="preserve"> </w:t>
                  </w:r>
                  <w:r>
                    <w:rPr>
                      <w:rFonts w:ascii="仿宋_GB2312" w:hAnsi="仿宋_GB2312" w:cs="仿宋_GB2312" w:eastAsia="仿宋_GB2312"/>
                      <w:sz w:val="25"/>
                      <w:color w:val="000000"/>
                    </w:rPr>
                    <w:t>号</w:t>
                  </w:r>
                  <w:r>
                    <w:rPr>
                      <w:rFonts w:ascii="仿宋_GB2312" w:hAnsi="仿宋_GB2312" w:cs="仿宋_GB2312" w:eastAsia="仿宋_GB2312"/>
                    </w:rPr>
                    <w:t xml:space="preserve"> </w:t>
                  </w:r>
                  <w:r>
                    <w:rPr>
                      <w:rFonts w:ascii="仿宋_GB2312" w:hAnsi="仿宋_GB2312" w:cs="仿宋_GB2312" w:eastAsia="仿宋_GB2312"/>
                      <w:sz w:val="25"/>
                      <w:color w:val="000000"/>
                    </w:rPr>
                    <w:t>公</w:t>
                  </w:r>
                  <w:r>
                    <w:rPr>
                      <w:rFonts w:ascii="仿宋_GB2312" w:hAnsi="仿宋_GB2312" w:cs="仿宋_GB2312" w:eastAsia="仿宋_GB2312"/>
                    </w:rPr>
                    <w:t xml:space="preserve"> </w:t>
                  </w:r>
                  <w:r>
                    <w:rPr>
                      <w:rFonts w:ascii="仿宋_GB2312" w:hAnsi="仿宋_GB2312" w:cs="仿宋_GB2312" w:eastAsia="仿宋_GB2312"/>
                      <w:sz w:val="25"/>
                      <w:color w:val="000000"/>
                    </w:rPr>
                    <w:t>告</w:t>
                  </w:r>
                  <w:r>
                    <w:rPr>
                      <w:rFonts w:ascii="仿宋_GB2312" w:hAnsi="仿宋_GB2312" w:cs="仿宋_GB2312" w:eastAsia="仿宋_GB2312"/>
                    </w:rPr>
                    <w:t xml:space="preserve"> </w:t>
                  </w:r>
                  <w:r>
                    <w:rPr>
                      <w:rFonts w:ascii="仿宋_GB2312" w:hAnsi="仿宋_GB2312" w:cs="仿宋_GB2312" w:eastAsia="仿宋_GB2312"/>
                      <w:sz w:val="25"/>
                      <w:color w:val="000000"/>
                    </w:rPr>
                    <w:t>-2-2008进行检测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right="45"/>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氟喹诺酮类</w:t>
                  </w:r>
                  <w:r>
                    <w:rPr>
                      <w:rFonts w:ascii="仿宋_GB2312" w:hAnsi="仿宋_GB2312" w:cs="仿宋_GB2312" w:eastAsia="仿宋_GB2312"/>
                      <w:sz w:val="25"/>
                      <w:color w:val="000000"/>
                    </w:rPr>
                    <w:t>(恩诺沙星、环丙</w:t>
                  </w:r>
                  <w:r>
                    <w:rPr>
                      <w:rFonts w:ascii="仿宋_GB2312" w:hAnsi="仿宋_GB2312" w:cs="仿宋_GB2312" w:eastAsia="仿宋_GB2312"/>
                    </w:rPr>
                    <w:t xml:space="preserve"> </w:t>
                  </w:r>
                  <w:r>
                    <w:rPr>
                      <w:rFonts w:ascii="仿宋_GB2312" w:hAnsi="仿宋_GB2312" w:cs="仿宋_GB2312" w:eastAsia="仿宋_GB2312"/>
                      <w:sz w:val="25"/>
                      <w:color w:val="000000"/>
                    </w:rPr>
                    <w:t>沙星</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95"/>
                  </w:pPr>
                  <w:r>
                    <w:rPr>
                      <w:rFonts w:ascii="仿宋_GB2312" w:hAnsi="仿宋_GB2312" w:cs="仿宋_GB2312" w:eastAsia="仿宋_GB2312"/>
                      <w:sz w:val="25"/>
                      <w:color w:val="000000"/>
                    </w:rPr>
                    <w:t>猪肉、牛肉、</w:t>
                  </w:r>
                  <w:r>
                    <w:rPr>
                      <w:rFonts w:ascii="仿宋_GB2312" w:hAnsi="仿宋_GB2312" w:cs="仿宋_GB2312" w:eastAsia="仿宋_GB2312"/>
                    </w:rPr>
                    <w:t xml:space="preserve"> </w:t>
                  </w:r>
                  <w:r>
                    <w:rPr>
                      <w:rFonts w:ascii="仿宋_GB2312" w:hAnsi="仿宋_GB2312" w:cs="仿宋_GB2312" w:eastAsia="仿宋_GB2312"/>
                      <w:sz w:val="25"/>
                      <w:color w:val="000000"/>
                    </w:rPr>
                    <w:t>羊肉</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9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31658.17进行检测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firstLine="13"/>
                    <w:jc w:val="both"/>
                  </w:pPr>
                  <w:r>
                    <w:rPr>
                      <w:rFonts w:ascii="仿宋_GB2312" w:hAnsi="仿宋_GB2312" w:cs="仿宋_GB2312" w:eastAsia="仿宋_GB2312"/>
                      <w:sz w:val="25"/>
                      <w:b/>
                      <w:color w:val="000000"/>
                    </w:rPr>
                    <w:t>食品动物中停止使用药物</w:t>
                  </w:r>
                  <w:r>
                    <w:rPr>
                      <w:rFonts w:ascii="仿宋_GB2312" w:hAnsi="仿宋_GB2312" w:cs="仿宋_GB2312" w:eastAsia="仿宋_GB2312"/>
                      <w:sz w:val="25"/>
                      <w:color w:val="000000"/>
                    </w:rPr>
                    <w:t>氟喹诺酮类</w:t>
                  </w:r>
                  <w:r>
                    <w:rPr>
                      <w:rFonts w:ascii="仿宋_GB2312" w:hAnsi="仿宋_GB2312" w:cs="仿宋_GB2312" w:eastAsia="仿宋_GB2312"/>
                    </w:rPr>
                    <w:t xml:space="preserve">  </w:t>
                  </w:r>
                  <w:r>
                    <w:rPr>
                      <w:rFonts w:ascii="仿宋_GB2312" w:hAnsi="仿宋_GB2312" w:cs="仿宋_GB2312" w:eastAsia="仿宋_GB2312"/>
                      <w:sz w:val="25"/>
                      <w:color w:val="000000"/>
                    </w:rPr>
                    <w:t>(氧氟沙星、培氟沙星、诺氟沙星、洛</w:t>
                  </w:r>
                  <w:r>
                    <w:rPr>
                      <w:rFonts w:ascii="仿宋_GB2312" w:hAnsi="仿宋_GB2312" w:cs="仿宋_GB2312" w:eastAsia="仿宋_GB2312"/>
                    </w:rPr>
                    <w:t xml:space="preserve"> </w:t>
                  </w:r>
                  <w:r>
                    <w:rPr>
                      <w:rFonts w:ascii="仿宋_GB2312" w:hAnsi="仿宋_GB2312" w:cs="仿宋_GB2312" w:eastAsia="仿宋_GB2312"/>
                      <w:sz w:val="25"/>
                      <w:color w:val="000000"/>
                    </w:rPr>
                    <w:t>美沙星</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禽肉、禽蛋</w:t>
                  </w:r>
                </w:p>
              </w:tc>
              <w:tc>
                <w:tcPr>
                  <w:tcW w:type="dxa" w:w="9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35"/>
                    <w:ind w:left="90" w:right="1500"/>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31658.17</w:t>
                  </w:r>
                  <w:r>
                    <w:rPr>
                      <w:rFonts w:ascii="仿宋_GB2312" w:hAnsi="仿宋_GB2312" w:cs="仿宋_GB2312" w:eastAsia="仿宋_GB2312"/>
                    </w:rPr>
                    <w:t xml:space="preserve"> </w:t>
                  </w: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21316</w:t>
                  </w:r>
                </w:p>
                <w:p>
                  <w:pPr>
                    <w:pStyle w:val="null3"/>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21312</w:t>
                  </w:r>
                </w:p>
                <w:p>
                  <w:pPr>
                    <w:pStyle w:val="null3"/>
                    <w:spacing w:before="105"/>
                    <w:ind w:left="90"/>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GB/T</w:t>
                  </w:r>
                  <w:r>
                    <w:rPr>
                      <w:rFonts w:ascii="仿宋_GB2312" w:hAnsi="仿宋_GB2312" w:cs="仿宋_GB2312" w:eastAsia="仿宋_GB2312"/>
                    </w:rPr>
                    <w:t xml:space="preserve"> </w:t>
                  </w:r>
                  <w:r>
                    <w:rPr>
                      <w:rFonts w:ascii="仿宋_GB2312" w:hAnsi="仿宋_GB2312" w:cs="仿宋_GB2312" w:eastAsia="仿宋_GB2312"/>
                      <w:sz w:val="25"/>
                      <w:color w:val="000000"/>
                    </w:rPr>
                    <w:t>20366</w:t>
                  </w:r>
                </w:p>
                <w:p>
                  <w:pPr>
                    <w:pStyle w:val="null3"/>
                    <w:spacing w:before="90"/>
                    <w:ind w:left="90" w:right="135"/>
                  </w:pPr>
                  <w:r>
                    <w:rPr>
                      <w:rFonts w:ascii="仿宋_GB2312" w:hAnsi="仿宋_GB2312" w:cs="仿宋_GB2312" w:eastAsia="仿宋_GB2312"/>
                      <w:sz w:val="25"/>
                      <w:color w:val="000000"/>
                    </w:rPr>
                    <w:t>或农业农村部指定方法进行</w:t>
                  </w:r>
                  <w:r>
                    <w:rPr>
                      <w:rFonts w:ascii="仿宋_GB2312" w:hAnsi="仿宋_GB2312" w:cs="仿宋_GB2312" w:eastAsia="仿宋_GB2312"/>
                    </w:rPr>
                    <w:t xml:space="preserve"> </w:t>
                  </w:r>
                  <w:r>
                    <w:rPr>
                      <w:rFonts w:ascii="仿宋_GB2312" w:hAnsi="仿宋_GB2312" w:cs="仿宋_GB2312" w:eastAsia="仿宋_GB2312"/>
                      <w:sz w:val="25"/>
                      <w:color w:val="000000"/>
                    </w:rPr>
                    <w:t>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right="45"/>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氟喹诺酮类</w:t>
                  </w:r>
                  <w:r>
                    <w:rPr>
                      <w:rFonts w:ascii="仿宋_GB2312" w:hAnsi="仿宋_GB2312" w:cs="仿宋_GB2312" w:eastAsia="仿宋_GB2312"/>
                      <w:sz w:val="25"/>
                      <w:color w:val="000000"/>
                    </w:rPr>
                    <w:t>(恩诺沙星、环丙</w:t>
                  </w:r>
                  <w:r>
                    <w:rPr>
                      <w:rFonts w:ascii="仿宋_GB2312" w:hAnsi="仿宋_GB2312" w:cs="仿宋_GB2312" w:eastAsia="仿宋_GB2312"/>
                    </w:rPr>
                    <w:t xml:space="preserve"> </w:t>
                  </w:r>
                  <w:r>
                    <w:rPr>
                      <w:rFonts w:ascii="仿宋_GB2312" w:hAnsi="仿宋_GB2312" w:cs="仿宋_GB2312" w:eastAsia="仿宋_GB2312"/>
                      <w:sz w:val="25"/>
                      <w:color w:val="000000"/>
                    </w:rPr>
                    <w:t>沙星、沙拉沙星、达氟沙星</w:t>
                  </w:r>
                  <w:r>
                    <w:rPr>
                      <w:rFonts w:ascii="仿宋_GB2312" w:hAnsi="仿宋_GB2312" w:cs="仿宋_GB2312" w:eastAsia="仿宋_GB2312"/>
                      <w:sz w:val="25"/>
                      <w:color w:val="000000"/>
                    </w:rPr>
                    <w:t>)</w:t>
                  </w:r>
                </w:p>
              </w:tc>
              <w:tc>
                <w:tcPr>
                  <w:tcW w:type="dxa" w:w="43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禽肉</w:t>
                  </w: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抗菌增效剂</w:t>
                  </w:r>
                  <w:r>
                    <w:rPr>
                      <w:rFonts w:ascii="仿宋_GB2312" w:hAnsi="仿宋_GB2312" w:cs="仿宋_GB2312" w:eastAsia="仿宋_GB2312"/>
                      <w:sz w:val="25"/>
                      <w:color w:val="000000"/>
                    </w:rPr>
                    <w:t>(甲氧苄啶)</w:t>
                  </w:r>
                </w:p>
              </w:tc>
              <w:tc>
                <w:tcPr>
                  <w:tcW w:type="dxa" w:w="439"/>
                  <w:vMerge/>
                  <w:tcBorders>
                    <w:top w:val="none" w:color="000000" w:sz="4"/>
                    <w:left w:val="single" w:color="000000" w:sz="4"/>
                    <w:bottom w:val="none" w:color="000000" w:sz="4"/>
                    <w:right w:val="single" w:color="000000" w:sz="4"/>
                  </w:tcBorders>
                </w:tcP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5" w:firstLine="33"/>
                  </w:pPr>
                  <w:r>
                    <w:rPr>
                      <w:rFonts w:ascii="仿宋_GB2312" w:hAnsi="仿宋_GB2312" w:cs="仿宋_GB2312" w:eastAsia="仿宋_GB2312"/>
                      <w:sz w:val="25"/>
                      <w:b/>
                      <w:color w:val="000000"/>
                    </w:rPr>
                    <w:t>产蛋期不得使用药物</w:t>
                  </w:r>
                  <w:r>
                    <w:rPr>
                      <w:rFonts w:ascii="仿宋_GB2312" w:hAnsi="仿宋_GB2312" w:cs="仿宋_GB2312" w:eastAsia="仿宋_GB2312"/>
                      <w:sz w:val="25"/>
                      <w:color w:val="000000"/>
                    </w:rPr>
                    <w:t>氟喹诺酮类</w:t>
                  </w:r>
                  <w:r>
                    <w:rPr>
                      <w:rFonts w:ascii="仿宋_GB2312" w:hAnsi="仿宋_GB2312" w:cs="仿宋_GB2312" w:eastAsia="仿宋_GB2312"/>
                      <w:sz w:val="25"/>
                      <w:color w:val="000000"/>
                    </w:rPr>
                    <w:t>(恩诺</w:t>
                  </w:r>
                  <w:r>
                    <w:rPr>
                      <w:rFonts w:ascii="仿宋_GB2312" w:hAnsi="仿宋_GB2312" w:cs="仿宋_GB2312" w:eastAsia="仿宋_GB2312"/>
                    </w:rPr>
                    <w:t xml:space="preserve"> </w:t>
                  </w:r>
                  <w:r>
                    <w:rPr>
                      <w:rFonts w:ascii="仿宋_GB2312" w:hAnsi="仿宋_GB2312" w:cs="仿宋_GB2312" w:eastAsia="仿宋_GB2312"/>
                      <w:sz w:val="25"/>
                      <w:color w:val="000000"/>
                    </w:rPr>
                    <w:t>沙星、环丙沙星、沙拉沙星、达氟沙星</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禽蛋</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5"/>
                      <w:b/>
                      <w:color w:val="000000"/>
                    </w:rPr>
                    <w:t>食品动物中停止使用药物</w:t>
                  </w:r>
                  <w:r>
                    <w:rPr>
                      <w:rFonts w:ascii="仿宋_GB2312" w:hAnsi="仿宋_GB2312" w:cs="仿宋_GB2312" w:eastAsia="仿宋_GB2312"/>
                      <w:sz w:val="25"/>
                      <w:color w:val="000000"/>
                    </w:rPr>
                    <w:t>金刚烷胺</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0"/>
                  </w:pPr>
                  <w:r>
                    <w:rPr>
                      <w:rFonts w:ascii="仿宋_GB2312" w:hAnsi="仿宋_GB2312" w:cs="仿宋_GB2312" w:eastAsia="仿宋_GB2312"/>
                      <w:sz w:val="25"/>
                      <w:color w:val="000000"/>
                    </w:rPr>
                    <w:t>禽肉、禽蛋</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right="105"/>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 31660.5或农业农村部</w:t>
                  </w:r>
                  <w:r>
                    <w:rPr>
                      <w:rFonts w:ascii="仿宋_GB2312" w:hAnsi="仿宋_GB2312" w:cs="仿宋_GB2312" w:eastAsia="仿宋_GB2312"/>
                    </w:rPr>
                    <w:t xml:space="preserve"> </w:t>
                  </w:r>
                  <w:r>
                    <w:rPr>
                      <w:rFonts w:ascii="仿宋_GB2312" w:hAnsi="仿宋_GB2312" w:cs="仿宋_GB2312" w:eastAsia="仿宋_GB2312"/>
                      <w:sz w:val="25"/>
                      <w:color w:val="000000"/>
                    </w:rPr>
                    <w:t>指定方法进行检测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90"/>
                  </w:pPr>
                  <w:r>
                    <w:rPr>
                      <w:rFonts w:ascii="仿宋_GB2312" w:hAnsi="仿宋_GB2312" w:cs="仿宋_GB2312" w:eastAsia="仿宋_GB2312"/>
                      <w:sz w:val="25"/>
                      <w:b/>
                      <w:color w:val="000000"/>
                    </w:rPr>
                    <w:t>禁用药物</w:t>
                  </w:r>
                  <w:r>
                    <w:rPr>
                      <w:rFonts w:ascii="仿宋_GB2312" w:hAnsi="仿宋_GB2312" w:cs="仿宋_GB2312" w:eastAsia="仿宋_GB2312"/>
                      <w:sz w:val="25"/>
                      <w:color w:val="000000"/>
                    </w:rPr>
                    <w:t>酰胺醇类</w:t>
                  </w:r>
                  <w:r>
                    <w:rPr>
                      <w:rFonts w:ascii="仿宋_GB2312" w:hAnsi="仿宋_GB2312" w:cs="仿宋_GB2312" w:eastAsia="仿宋_GB2312"/>
                      <w:sz w:val="25"/>
                      <w:color w:val="000000"/>
                    </w:rPr>
                    <w:t>(氯霉素)</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0"/>
                  </w:pPr>
                  <w:r>
                    <w:rPr>
                      <w:rFonts w:ascii="仿宋_GB2312" w:hAnsi="仿宋_GB2312" w:cs="仿宋_GB2312" w:eastAsia="仿宋_GB2312"/>
                      <w:sz w:val="25"/>
                      <w:color w:val="000000"/>
                    </w:rPr>
                    <w:t>禽肉、禽蛋</w:t>
                  </w:r>
                </w:p>
              </w:tc>
              <w:tc>
                <w:tcPr>
                  <w:tcW w:type="dxa" w:w="91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 31658.20或农业农村部</w:t>
                  </w:r>
                  <w:r>
                    <w:rPr>
                      <w:rFonts w:ascii="仿宋_GB2312" w:hAnsi="仿宋_GB2312" w:cs="仿宋_GB2312" w:eastAsia="仿宋_GB2312"/>
                    </w:rPr>
                    <w:t xml:space="preserve"> </w:t>
                  </w:r>
                  <w:r>
                    <w:rPr>
                      <w:rFonts w:ascii="仿宋_GB2312" w:hAnsi="仿宋_GB2312" w:cs="仿宋_GB2312" w:eastAsia="仿宋_GB2312"/>
                      <w:sz w:val="25"/>
                      <w:color w:val="000000"/>
                    </w:rPr>
                    <w:t>指定方法进行检测</w:t>
                  </w: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30"/>
                  </w:pPr>
                  <w:r>
                    <w:rPr>
                      <w:rFonts w:ascii="仿宋_GB2312" w:hAnsi="仿宋_GB2312" w:cs="仿宋_GB2312" w:eastAsia="仿宋_GB2312"/>
                      <w:sz w:val="25"/>
                      <w:b/>
                      <w:color w:val="000000"/>
                    </w:rPr>
                    <w:t>常规药物</w:t>
                  </w:r>
                  <w:r>
                    <w:rPr>
                      <w:rFonts w:ascii="仿宋_GB2312" w:hAnsi="仿宋_GB2312" w:cs="仿宋_GB2312" w:eastAsia="仿宋_GB2312"/>
                      <w:sz w:val="25"/>
                      <w:color w:val="000000"/>
                    </w:rPr>
                    <w:t>酰胺醇类</w:t>
                  </w:r>
                  <w:r>
                    <w:rPr>
                      <w:rFonts w:ascii="仿宋_GB2312" w:hAnsi="仿宋_GB2312" w:cs="仿宋_GB2312" w:eastAsia="仿宋_GB2312"/>
                      <w:sz w:val="25"/>
                      <w:color w:val="000000"/>
                    </w:rPr>
                    <w:t>(氟苯尼考、氟苯尼</w:t>
                  </w:r>
                  <w:r>
                    <w:rPr>
                      <w:rFonts w:ascii="仿宋_GB2312" w:hAnsi="仿宋_GB2312" w:cs="仿宋_GB2312" w:eastAsia="仿宋_GB2312"/>
                    </w:rPr>
                    <w:t xml:space="preserve"> </w:t>
                  </w:r>
                  <w:r>
                    <w:rPr>
                      <w:rFonts w:ascii="仿宋_GB2312" w:hAnsi="仿宋_GB2312" w:cs="仿宋_GB2312" w:eastAsia="仿宋_GB2312"/>
                      <w:sz w:val="25"/>
                      <w:color w:val="000000"/>
                    </w:rPr>
                    <w:t>考胺和甲砜霉素</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禽肉</w:t>
                  </w: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right="30"/>
                  </w:pPr>
                  <w:r>
                    <w:rPr>
                      <w:rFonts w:ascii="仿宋_GB2312" w:hAnsi="仿宋_GB2312" w:cs="仿宋_GB2312" w:eastAsia="仿宋_GB2312"/>
                      <w:sz w:val="25"/>
                      <w:b/>
                      <w:color w:val="000000"/>
                    </w:rPr>
                    <w:t>产蛋期不得使用药物</w:t>
                  </w:r>
                  <w:r>
                    <w:rPr>
                      <w:rFonts w:ascii="仿宋_GB2312" w:hAnsi="仿宋_GB2312" w:cs="仿宋_GB2312" w:eastAsia="仿宋_GB2312"/>
                      <w:sz w:val="25"/>
                      <w:color w:val="000000"/>
                    </w:rPr>
                    <w:t>酰胺醇类</w:t>
                  </w:r>
                  <w:r>
                    <w:rPr>
                      <w:rFonts w:ascii="仿宋_GB2312" w:hAnsi="仿宋_GB2312" w:cs="仿宋_GB2312" w:eastAsia="仿宋_GB2312"/>
                      <w:sz w:val="25"/>
                      <w:color w:val="000000"/>
                    </w:rPr>
                    <w:t>(氟苯尼</w:t>
                  </w:r>
                  <w:r>
                    <w:rPr>
                      <w:rFonts w:ascii="仿宋_GB2312" w:hAnsi="仿宋_GB2312" w:cs="仿宋_GB2312" w:eastAsia="仿宋_GB2312"/>
                    </w:rPr>
                    <w:t xml:space="preserve"> </w:t>
                  </w:r>
                  <w:r>
                    <w:rPr>
                      <w:rFonts w:ascii="仿宋_GB2312" w:hAnsi="仿宋_GB2312" w:cs="仿宋_GB2312" w:eastAsia="仿宋_GB2312"/>
                      <w:sz w:val="25"/>
                      <w:color w:val="000000"/>
                    </w:rPr>
                    <w:t>考、氟苯尼考胺、甲砜霉素</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禽蛋</w:t>
                  </w:r>
                </w:p>
              </w:tc>
              <w:tc>
                <w:tcPr>
                  <w:tcW w:type="dxa" w:w="912"/>
                  <w:vMerge/>
                  <w:tcBorders>
                    <w:top w:val="none" w:color="000000" w:sz="4"/>
                    <w:left w:val="single" w:color="000000" w:sz="4"/>
                    <w:bottom w:val="none" w:color="000000" w:sz="4"/>
                    <w:right w:val="single" w:color="000000" w:sz="4"/>
                  </w:tcBorders>
                </w:tcPr>
                <w:p/>
              </w:tc>
            </w:tr>
            <w:tr>
              <w:tc>
                <w:tcPr>
                  <w:tcW w:type="dxa" w:w="11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right="45"/>
                  </w:pPr>
                  <w:r>
                    <w:rPr>
                      <w:rFonts w:ascii="仿宋_GB2312" w:hAnsi="仿宋_GB2312" w:cs="仿宋_GB2312" w:eastAsia="仿宋_GB2312"/>
                      <w:sz w:val="25"/>
                      <w:b/>
                      <w:color w:val="000000"/>
                    </w:rPr>
                    <w:t>产蛋期不得使用药物</w:t>
                  </w:r>
                  <w:r>
                    <w:rPr>
                      <w:rFonts w:ascii="仿宋_GB2312" w:hAnsi="仿宋_GB2312" w:cs="仿宋_GB2312" w:eastAsia="仿宋_GB2312"/>
                      <w:sz w:val="25"/>
                      <w:color w:val="000000"/>
                    </w:rPr>
                    <w:t>四环素类</w:t>
                  </w:r>
                  <w:r>
                    <w:rPr>
                      <w:rFonts w:ascii="仿宋_GB2312" w:hAnsi="仿宋_GB2312" w:cs="仿宋_GB2312" w:eastAsia="仿宋_GB2312"/>
                      <w:sz w:val="25"/>
                      <w:color w:val="000000"/>
                    </w:rPr>
                    <w:t>(多西环</w:t>
                  </w:r>
                  <w:r>
                    <w:rPr>
                      <w:rFonts w:ascii="仿宋_GB2312" w:hAnsi="仿宋_GB2312" w:cs="仿宋_GB2312" w:eastAsia="仿宋_GB2312"/>
                    </w:rPr>
                    <w:t xml:space="preserve"> </w:t>
                  </w:r>
                  <w:r>
                    <w:rPr>
                      <w:rFonts w:ascii="仿宋_GB2312" w:hAnsi="仿宋_GB2312" w:cs="仿宋_GB2312" w:eastAsia="仿宋_GB2312"/>
                      <w:sz w:val="25"/>
                      <w:color w:val="000000"/>
                    </w:rPr>
                    <w:t>素</w:t>
                  </w:r>
                  <w:r>
                    <w:rPr>
                      <w:rFonts w:ascii="仿宋_GB2312" w:hAnsi="仿宋_GB2312" w:cs="仿宋_GB2312" w:eastAsia="仿宋_GB2312"/>
                    </w:rPr>
                    <w:t xml:space="preserve"> </w:t>
                  </w:r>
                  <w:r>
                    <w:rPr>
                      <w:rFonts w:ascii="仿宋_GB2312" w:hAnsi="仿宋_GB2312" w:cs="仿宋_GB2312" w:eastAsia="仿宋_GB2312"/>
                      <w:sz w:val="25"/>
                      <w:color w:val="000000"/>
                    </w:rPr>
                    <w:t>)</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525"/>
                  </w:pPr>
                  <w:r>
                    <w:rPr>
                      <w:rFonts w:ascii="仿宋_GB2312" w:hAnsi="仿宋_GB2312" w:cs="仿宋_GB2312" w:eastAsia="仿宋_GB2312"/>
                      <w:sz w:val="25"/>
                      <w:color w:val="000000"/>
                    </w:rPr>
                    <w:t>禽蛋</w:t>
                  </w:r>
                </w:p>
              </w:tc>
              <w:tc>
                <w:tcPr>
                  <w:tcW w:type="dxa" w:w="9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5"/>
                      <w:color w:val="000000"/>
                    </w:rPr>
                    <w:t>按</w:t>
                  </w:r>
                  <w:r>
                    <w:rPr>
                      <w:rFonts w:ascii="仿宋_GB2312" w:hAnsi="仿宋_GB2312" w:cs="仿宋_GB2312" w:eastAsia="仿宋_GB2312"/>
                      <w:sz w:val="25"/>
                      <w:color w:val="000000"/>
                    </w:rPr>
                    <w:t>GB</w:t>
                  </w:r>
                  <w:r>
                    <w:rPr>
                      <w:rFonts w:ascii="仿宋_GB2312" w:hAnsi="仿宋_GB2312" w:cs="仿宋_GB2312" w:eastAsia="仿宋_GB2312"/>
                    </w:rPr>
                    <w:t xml:space="preserve"> </w:t>
                  </w:r>
                  <w:r>
                    <w:rPr>
                      <w:rFonts w:ascii="仿宋_GB2312" w:hAnsi="仿宋_GB2312" w:cs="仿宋_GB2312" w:eastAsia="仿宋_GB2312"/>
                      <w:sz w:val="25"/>
                      <w:color w:val="000000"/>
                    </w:rPr>
                    <w:t>31658.6</w:t>
                  </w:r>
                </w:p>
                <w:p>
                  <w:pPr>
                    <w:pStyle w:val="null3"/>
                    <w:spacing w:before="105"/>
                    <w:ind w:left="105"/>
                  </w:pPr>
                  <w:r>
                    <w:rPr>
                      <w:rFonts w:ascii="仿宋_GB2312" w:hAnsi="仿宋_GB2312" w:cs="仿宋_GB2312" w:eastAsia="仿宋_GB2312"/>
                      <w:sz w:val="25"/>
                      <w:color w:val="000000"/>
                    </w:rPr>
                    <w:t>或</w:t>
                  </w:r>
                  <w:r>
                    <w:rPr>
                      <w:rFonts w:ascii="仿宋_GB2312" w:hAnsi="仿宋_GB2312" w:cs="仿宋_GB2312" w:eastAsia="仿宋_GB2312"/>
                      <w:sz w:val="25"/>
                      <w:color w:val="000000"/>
                    </w:rPr>
                    <w:t>GB</w:t>
                  </w:r>
                  <w:r>
                    <w:rPr>
                      <w:rFonts w:ascii="仿宋_GB2312" w:hAnsi="仿宋_GB2312" w:cs="仿宋_GB2312" w:eastAsia="仿宋_GB2312"/>
                      <w:sz w:val="25"/>
                      <w:color w:val="000000"/>
                    </w:rPr>
                    <w:t xml:space="preserve"> 31659.2进行检测</w:t>
                  </w:r>
                </w:p>
              </w:tc>
            </w:tr>
          </w:tbl>
          <w:p>
            <w:pPr>
              <w:pStyle w:val="null3"/>
              <w:jc w:val="left"/>
            </w:pPr>
            <w:r>
              <w:rPr>
                <w:rFonts w:ascii="仿宋_GB2312" w:hAnsi="仿宋_GB2312" w:cs="仿宋_GB2312" w:eastAsia="仿宋_GB2312"/>
                <w:sz w:val="28"/>
                <w:color w:val="000000"/>
              </w:rPr>
              <w:t>三、</w:t>
            </w:r>
            <w:r>
              <w:rPr>
                <w:rFonts w:ascii="仿宋_GB2312" w:hAnsi="仿宋_GB2312" w:cs="仿宋_GB2312" w:eastAsia="仿宋_GB2312"/>
                <w:sz w:val="28"/>
                <w:b/>
                <w:color w:val="000000"/>
              </w:rPr>
              <w:t>质量标准：</w:t>
            </w:r>
            <w:r>
              <w:rPr>
                <w:rFonts w:ascii="仿宋_GB2312" w:hAnsi="仿宋_GB2312" w:cs="仿宋_GB2312" w:eastAsia="仿宋_GB2312"/>
                <w:sz w:val="28"/>
                <w:color w:val="000000"/>
              </w:rPr>
              <w:t>符合国家现行技术规范和标准。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标的名称：购置胶体金监测卡4000条；购置胶体金检测设备2台、冰柜2台、空气泵1台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rPr>
              <w:t>主要参数要求</w:t>
            </w:r>
          </w:p>
          <w:tbl>
            <w:tblPr>
              <w:tblBorders>
                <w:top w:val="none" w:color="000000" w:sz="4"/>
                <w:left w:val="none" w:color="000000" w:sz="4"/>
                <w:bottom w:val="none" w:color="000000" w:sz="4"/>
                <w:right w:val="none" w:color="000000" w:sz="4"/>
                <w:insideH w:val="none"/>
                <w:insideV w:val="none"/>
              </w:tblBorders>
            </w:tblPr>
            <w:tblGrid>
              <w:gridCol w:w="265"/>
              <w:gridCol w:w="1486"/>
              <w:gridCol w:w="253"/>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仪器名称</w:t>
                  </w:r>
                </w:p>
              </w:tc>
              <w:tc>
                <w:tcPr>
                  <w:tcW w:type="dxa" w:w="1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主要技术参数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胶体金检测仪（核心产品）</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仪器技术参数：</w:t>
                  </w:r>
                </w:p>
                <w:p>
                  <w:pPr>
                    <w:pStyle w:val="null3"/>
                    <w:jc w:val="left"/>
                  </w:pPr>
                  <w:r>
                    <w:rPr>
                      <w:rFonts w:ascii="仿宋_GB2312" w:hAnsi="仿宋_GB2312" w:cs="仿宋_GB2312" w:eastAsia="仿宋_GB2312"/>
                      <w:sz w:val="24"/>
                    </w:rPr>
                    <w:t>1、屏幕：不小于10英寸液晶彩屏全触摸操作，也可连接鼠标和键盘操作，检测仓可自动进出，无需手动。</w:t>
                  </w:r>
                </w:p>
                <w:p>
                  <w:pPr>
                    <w:pStyle w:val="null3"/>
                    <w:jc w:val="left"/>
                  </w:pPr>
                  <w:r>
                    <w:rPr>
                      <w:rFonts w:ascii="仿宋_GB2312" w:hAnsi="仿宋_GB2312" w:cs="仿宋_GB2312" w:eastAsia="仿宋_GB2312"/>
                      <w:sz w:val="24"/>
                    </w:rPr>
                    <w:t>2、软件内置大容量存储数据，可随时分类查询已测项目。</w:t>
                  </w:r>
                </w:p>
                <w:p>
                  <w:pPr>
                    <w:pStyle w:val="null3"/>
                    <w:jc w:val="left"/>
                  </w:pPr>
                  <w:r>
                    <w:rPr>
                      <w:rFonts w:ascii="仿宋_GB2312" w:hAnsi="仿宋_GB2312" w:cs="仿宋_GB2312" w:eastAsia="仿宋_GB2312"/>
                      <w:sz w:val="24"/>
                    </w:rPr>
                    <w:t>★3、内置标签打印机，用户可实时打印检测报告和合格证，并能够外接通用打印机，打印报表，检测仓可自动进出。</w:t>
                  </w:r>
                </w:p>
                <w:p>
                  <w:pPr>
                    <w:pStyle w:val="null3"/>
                    <w:jc w:val="left"/>
                  </w:pPr>
                  <w:r>
                    <w:rPr>
                      <w:rFonts w:ascii="仿宋_GB2312" w:hAnsi="仿宋_GB2312" w:cs="仿宋_GB2312" w:eastAsia="仿宋_GB2312"/>
                      <w:sz w:val="24"/>
                    </w:rPr>
                    <w:t>★4、数据可局域网和互联网数据上传，可构建农产品安全监管系统平台，支持LIMS系统，内置USB接口可扩展外设。</w:t>
                  </w:r>
                </w:p>
                <w:p>
                  <w:pPr>
                    <w:pStyle w:val="null3"/>
                    <w:jc w:val="left"/>
                  </w:pPr>
                  <w:r>
                    <w:rPr>
                      <w:rFonts w:ascii="仿宋_GB2312" w:hAnsi="仿宋_GB2312" w:cs="仿宋_GB2312" w:eastAsia="仿宋_GB2312"/>
                      <w:sz w:val="24"/>
                    </w:rPr>
                    <w:t>5、自带HDMI高清接口，可外接显示器、投影仪等显示设备。</w:t>
                  </w:r>
                </w:p>
                <w:p>
                  <w:pPr>
                    <w:pStyle w:val="null3"/>
                    <w:jc w:val="left"/>
                  </w:pPr>
                  <w:r>
                    <w:rPr>
                      <w:rFonts w:ascii="仿宋_GB2312" w:hAnsi="仿宋_GB2312" w:cs="仿宋_GB2312" w:eastAsia="仿宋_GB2312"/>
                      <w:sz w:val="24"/>
                    </w:rPr>
                    <w:t>6、支持WIFI。</w:t>
                  </w:r>
                </w:p>
                <w:p>
                  <w:pPr>
                    <w:pStyle w:val="null3"/>
                    <w:jc w:val="left"/>
                  </w:pPr>
                  <w:r>
                    <w:rPr>
                      <w:rFonts w:ascii="仿宋_GB2312" w:hAnsi="仿宋_GB2312" w:cs="仿宋_GB2312" w:eastAsia="仿宋_GB2312"/>
                      <w:sz w:val="24"/>
                    </w:rPr>
                    <w:t>7、支持外设，包括一维码和二维码读码器等。</w:t>
                  </w:r>
                </w:p>
                <w:p>
                  <w:pPr>
                    <w:pStyle w:val="null3"/>
                    <w:jc w:val="left"/>
                  </w:pPr>
                  <w:r>
                    <w:rPr>
                      <w:rFonts w:ascii="仿宋_GB2312" w:hAnsi="仿宋_GB2312" w:cs="仿宋_GB2312" w:eastAsia="仿宋_GB2312"/>
                      <w:sz w:val="24"/>
                    </w:rPr>
                    <w:t>8、采用9～18V低压宽电压范围电源供电，适用野外、车载或室内等各种场所使用。</w:t>
                  </w:r>
                </w:p>
                <w:p>
                  <w:pPr>
                    <w:pStyle w:val="null3"/>
                    <w:jc w:val="left"/>
                  </w:pPr>
                  <w:r>
                    <w:rPr>
                      <w:rFonts w:ascii="仿宋_GB2312" w:hAnsi="仿宋_GB2312" w:cs="仿宋_GB2312" w:eastAsia="仿宋_GB2312"/>
                      <w:sz w:val="24"/>
                    </w:rPr>
                    <w:t>9、采用超长使用寿命设计，可终身免换光源。</w:t>
                  </w:r>
                </w:p>
                <w:p>
                  <w:pPr>
                    <w:pStyle w:val="null3"/>
                    <w:jc w:val="left"/>
                  </w:pPr>
                  <w:r>
                    <w:rPr>
                      <w:rFonts w:ascii="仿宋_GB2312" w:hAnsi="仿宋_GB2312" w:cs="仿宋_GB2312" w:eastAsia="仿宋_GB2312"/>
                      <w:sz w:val="24"/>
                    </w:rPr>
                    <w:t>10、所有检测方法都支持自校准光源，使仪器一直处于最大取值范围，提高检测精度。</w:t>
                  </w:r>
                </w:p>
                <w:p>
                  <w:pPr>
                    <w:pStyle w:val="null3"/>
                    <w:jc w:val="left"/>
                  </w:pPr>
                  <w:r>
                    <w:rPr>
                      <w:rFonts w:ascii="仿宋_GB2312" w:hAnsi="仿宋_GB2312" w:cs="仿宋_GB2312" w:eastAsia="仿宋_GB2312"/>
                      <w:sz w:val="24"/>
                    </w:rPr>
                    <w:t>11、支持其它有USB接口的主机通过USB使用本机全部功能。</w:t>
                  </w:r>
                </w:p>
                <w:p>
                  <w:pPr>
                    <w:pStyle w:val="null3"/>
                    <w:jc w:val="left"/>
                  </w:pPr>
                  <w:r>
                    <w:rPr>
                      <w:rFonts w:ascii="仿宋_GB2312" w:hAnsi="仿宋_GB2312" w:cs="仿宋_GB2312" w:eastAsia="仿宋_GB2312"/>
                      <w:sz w:val="24"/>
                    </w:rPr>
                    <w:t>12、技术参数</w:t>
                  </w:r>
                </w:p>
                <w:p>
                  <w:pPr>
                    <w:pStyle w:val="null3"/>
                    <w:jc w:val="left"/>
                  </w:pPr>
                  <w:r>
                    <w:rPr>
                      <w:rFonts w:ascii="仿宋_GB2312" w:hAnsi="仿宋_GB2312" w:cs="仿宋_GB2312" w:eastAsia="仿宋_GB2312"/>
                      <w:sz w:val="24"/>
                    </w:rPr>
                    <w:t>测量速度：</w:t>
                  </w:r>
                  <w:r>
                    <w:rPr>
                      <w:rFonts w:ascii="仿宋_GB2312" w:hAnsi="仿宋_GB2312" w:cs="仿宋_GB2312" w:eastAsia="仿宋_GB2312"/>
                      <w:sz w:val="24"/>
                    </w:rPr>
                    <w:t>≤5s/次</w:t>
                  </w:r>
                </w:p>
                <w:p>
                  <w:pPr>
                    <w:pStyle w:val="null3"/>
                    <w:jc w:val="left"/>
                  </w:pPr>
                  <w:r>
                    <w:rPr>
                      <w:rFonts w:ascii="仿宋_GB2312" w:hAnsi="仿宋_GB2312" w:cs="仿宋_GB2312" w:eastAsia="仿宋_GB2312"/>
                      <w:sz w:val="24"/>
                    </w:rPr>
                    <w:t>检测精度：</w:t>
                  </w:r>
                  <w:r>
                    <w:rPr>
                      <w:rFonts w:ascii="仿宋_GB2312" w:hAnsi="仿宋_GB2312" w:cs="仿宋_GB2312" w:eastAsia="仿宋_GB2312"/>
                      <w:sz w:val="24"/>
                    </w:rPr>
                    <w:t>CV值＜1％（标准卡），批间差＜3%（标准卡）,灵敏度＞0.001</w:t>
                  </w:r>
                </w:p>
                <w:p>
                  <w:pPr>
                    <w:pStyle w:val="null3"/>
                    <w:jc w:val="left"/>
                  </w:pPr>
                  <w:r>
                    <w:rPr>
                      <w:rFonts w:ascii="仿宋_GB2312" w:hAnsi="仿宋_GB2312" w:cs="仿宋_GB2312" w:eastAsia="仿宋_GB2312"/>
                      <w:sz w:val="24"/>
                    </w:rPr>
                    <w:t>检测输出：</w:t>
                  </w:r>
                  <w:r>
                    <w:rPr>
                      <w:rFonts w:ascii="仿宋_GB2312" w:hAnsi="仿宋_GB2312" w:cs="仿宋_GB2312" w:eastAsia="仿宋_GB2312"/>
                      <w:sz w:val="24"/>
                    </w:rPr>
                    <w:t>CT比值检测，T线检测等多种拟合方式</w:t>
                  </w:r>
                </w:p>
                <w:p>
                  <w:pPr>
                    <w:pStyle w:val="null3"/>
                    <w:jc w:val="left"/>
                  </w:pPr>
                  <w:r>
                    <w:rPr>
                      <w:rFonts w:ascii="仿宋_GB2312" w:hAnsi="仿宋_GB2312" w:cs="仿宋_GB2312" w:eastAsia="仿宋_GB2312"/>
                      <w:sz w:val="24"/>
                    </w:rPr>
                    <w:t>检测卡类型：普通卡和荧光卡检测</w:t>
                  </w:r>
                </w:p>
                <w:p>
                  <w:pPr>
                    <w:pStyle w:val="null3"/>
                    <w:jc w:val="left"/>
                  </w:pPr>
                  <w:r>
                    <w:rPr>
                      <w:rFonts w:ascii="仿宋_GB2312" w:hAnsi="仿宋_GB2312" w:cs="仿宋_GB2312" w:eastAsia="仿宋_GB2312"/>
                      <w:sz w:val="24"/>
                    </w:rPr>
                    <w:t>检测卡型号：单联卡、双联卡、三联卡（三选一）</w:t>
                  </w:r>
                </w:p>
                <w:p>
                  <w:pPr>
                    <w:pStyle w:val="null3"/>
                    <w:jc w:val="left"/>
                  </w:pPr>
                  <w:r>
                    <w:rPr>
                      <w:rFonts w:ascii="仿宋_GB2312" w:hAnsi="仿宋_GB2312" w:cs="仿宋_GB2312" w:eastAsia="仿宋_GB2312"/>
                      <w:sz w:val="24"/>
                    </w:rPr>
                    <w:t>识别区定位：自动定位识别区</w:t>
                  </w:r>
                </w:p>
                <w:p>
                  <w:pPr>
                    <w:pStyle w:val="null3"/>
                    <w:jc w:val="left"/>
                  </w:pPr>
                  <w:r>
                    <w:rPr>
                      <w:rFonts w:ascii="仿宋_GB2312" w:hAnsi="仿宋_GB2312" w:cs="仿宋_GB2312" w:eastAsia="仿宋_GB2312"/>
                      <w:sz w:val="24"/>
                    </w:rPr>
                    <w:t>检测通道数：单通道</w:t>
                  </w:r>
                </w:p>
                <w:p>
                  <w:pPr>
                    <w:pStyle w:val="null3"/>
                    <w:jc w:val="left"/>
                  </w:pPr>
                  <w:r>
                    <w:rPr>
                      <w:rFonts w:ascii="仿宋_GB2312" w:hAnsi="仿宋_GB2312" w:cs="仿宋_GB2312" w:eastAsia="仿宋_GB2312"/>
                      <w:sz w:val="24"/>
                    </w:rPr>
                    <w:t>检测重复性：</w:t>
                  </w:r>
                  <w:r>
                    <w:rPr>
                      <w:rFonts w:ascii="仿宋_GB2312" w:hAnsi="仿宋_GB2312" w:cs="仿宋_GB2312" w:eastAsia="仿宋_GB2312"/>
                      <w:sz w:val="24"/>
                    </w:rPr>
                    <w:t>≤10％(T/C值)</w:t>
                  </w:r>
                </w:p>
                <w:p>
                  <w:pPr>
                    <w:pStyle w:val="null3"/>
                    <w:jc w:val="left"/>
                  </w:pPr>
                  <w:r>
                    <w:rPr>
                      <w:rFonts w:ascii="仿宋_GB2312" w:hAnsi="仿宋_GB2312" w:cs="仿宋_GB2312" w:eastAsia="仿宋_GB2312"/>
                      <w:sz w:val="24"/>
                    </w:rPr>
                    <w:t>TC线取值算法：顶点法、面积法和平均值算法</w:t>
                  </w:r>
                </w:p>
                <w:p>
                  <w:pPr>
                    <w:pStyle w:val="null3"/>
                    <w:jc w:val="left"/>
                  </w:pPr>
                  <w:r>
                    <w:rPr>
                      <w:rFonts w:ascii="仿宋_GB2312" w:hAnsi="仿宋_GB2312" w:cs="仿宋_GB2312" w:eastAsia="仿宋_GB2312"/>
                      <w:sz w:val="24"/>
                    </w:rPr>
                    <w:t>数据获取方法：线性图像扫描法</w:t>
                  </w:r>
                </w:p>
                <w:p>
                  <w:pPr>
                    <w:pStyle w:val="null3"/>
                    <w:jc w:val="left"/>
                  </w:pPr>
                  <w:r>
                    <w:rPr>
                      <w:rFonts w:ascii="仿宋_GB2312" w:hAnsi="仿宋_GB2312" w:cs="仿宋_GB2312" w:eastAsia="仿宋_GB2312"/>
                      <w:sz w:val="24"/>
                    </w:rPr>
                    <w:t>图像数据</w:t>
                  </w:r>
                  <w:r>
                    <w:rPr>
                      <w:rFonts w:ascii="仿宋_GB2312" w:hAnsi="仿宋_GB2312" w:cs="仿宋_GB2312" w:eastAsia="仿宋_GB2312"/>
                      <w:sz w:val="24"/>
                    </w:rPr>
                    <w:t>Bit数：12Bit</w:t>
                  </w:r>
                </w:p>
                <w:p>
                  <w:pPr>
                    <w:pStyle w:val="null3"/>
                    <w:jc w:val="left"/>
                  </w:pPr>
                  <w:r>
                    <w:rPr>
                      <w:rFonts w:ascii="仿宋_GB2312" w:hAnsi="仿宋_GB2312" w:cs="仿宋_GB2312" w:eastAsia="仿宋_GB2312"/>
                      <w:sz w:val="24"/>
                    </w:rPr>
                    <w:t>★13、数据能和陕西省农产品质量安全监管追溯平台形成数据对接。检测结果能自动上传至各市、区、县农产品质量安全监管平台。</w:t>
                  </w:r>
                </w:p>
                <w:p>
                  <w:pPr>
                    <w:pStyle w:val="null3"/>
                    <w:jc w:val="left"/>
                  </w:pPr>
                  <w:r>
                    <w:rPr>
                      <w:rFonts w:ascii="仿宋_GB2312" w:hAnsi="仿宋_GB2312" w:cs="仿宋_GB2312" w:eastAsia="仿宋_GB2312"/>
                      <w:sz w:val="24"/>
                    </w:rPr>
                    <w:t>14、可打印农畜产品承诺达标合格证。</w:t>
                  </w:r>
                </w:p>
                <w:p>
                  <w:pPr>
                    <w:pStyle w:val="null3"/>
                    <w:jc w:val="left"/>
                  </w:pPr>
                  <w:r>
                    <w:rPr>
                      <w:rFonts w:ascii="仿宋_GB2312" w:hAnsi="仿宋_GB2312" w:cs="仿宋_GB2312" w:eastAsia="仿宋_GB2312"/>
                      <w:sz w:val="24"/>
                    </w:rPr>
                    <w:t>15、仪器自带完整的操作视频。</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胶体金检测卡</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★1、配套农药残留检测仪使用；</w:t>
                  </w:r>
                </w:p>
                <w:p>
                  <w:pPr>
                    <w:pStyle w:val="null3"/>
                    <w:jc w:val="left"/>
                  </w:pPr>
                  <w:r>
                    <w:rPr>
                      <w:rFonts w:ascii="仿宋_GB2312" w:hAnsi="仿宋_GB2312" w:cs="仿宋_GB2312" w:eastAsia="仿宋_GB2312"/>
                      <w:sz w:val="24"/>
                    </w:rPr>
                    <w:t>★2、产品检测限量需满足&lt;&lt;食品安全国家标准食品中农药最大残留限量&gt;&gt;(GB2763-2021)标准;</w:t>
                  </w:r>
                </w:p>
                <w:p>
                  <w:pPr>
                    <w:pStyle w:val="null3"/>
                    <w:jc w:val="left"/>
                  </w:pPr>
                  <w:r>
                    <w:rPr>
                      <w:rFonts w:ascii="仿宋_GB2312" w:hAnsi="仿宋_GB2312" w:cs="仿宋_GB2312" w:eastAsia="仿宋_GB2312"/>
                      <w:sz w:val="24"/>
                    </w:rPr>
                    <w:t>★3、产品外包装上应有产品名称、品牌、生产厂名、生产日期、有效期、保存条件等相关标识，产品保质期大于交货日期12个月以上;</w:t>
                  </w:r>
                </w:p>
                <w:p>
                  <w:pPr>
                    <w:pStyle w:val="null3"/>
                    <w:jc w:val="left"/>
                  </w:pPr>
                  <w:r>
                    <w:rPr>
                      <w:rFonts w:ascii="仿宋_GB2312" w:hAnsi="仿宋_GB2312" w:cs="仿宋_GB2312" w:eastAsia="仿宋_GB2312"/>
                      <w:sz w:val="24"/>
                    </w:rPr>
                    <w:t>★4、单独胶体金卡条，具备检测卡壳，单个卡条铝箔袋密封包装。</w:t>
                  </w:r>
                </w:p>
                <w:p>
                  <w:pPr>
                    <w:pStyle w:val="null3"/>
                    <w:jc w:val="left"/>
                  </w:pPr>
                  <w:r>
                    <w:rPr>
                      <w:rFonts w:ascii="仿宋_GB2312" w:hAnsi="仿宋_GB2312" w:cs="仿宋_GB2312" w:eastAsia="仿宋_GB2312"/>
                      <w:sz w:val="24"/>
                    </w:rPr>
                    <w:t>5、使用方便快速，便于使用，所有反应能在15分钟内完成；</w:t>
                  </w:r>
                </w:p>
                <w:p>
                  <w:pPr>
                    <w:pStyle w:val="null3"/>
                    <w:jc w:val="left"/>
                  </w:pPr>
                  <w:r>
                    <w:rPr>
                      <w:rFonts w:ascii="仿宋_GB2312" w:hAnsi="仿宋_GB2312" w:cs="仿宋_GB2312" w:eastAsia="仿宋_GB2312"/>
                      <w:sz w:val="24"/>
                    </w:rPr>
                    <w:t>6、应用范围广，可适应多种检测条件；</w:t>
                  </w:r>
                </w:p>
                <w:p>
                  <w:pPr>
                    <w:pStyle w:val="null3"/>
                    <w:jc w:val="left"/>
                  </w:pPr>
                  <w:r>
                    <w:rPr>
                      <w:rFonts w:ascii="仿宋_GB2312" w:hAnsi="仿宋_GB2312" w:cs="仿宋_GB2312" w:eastAsia="仿宋_GB2312"/>
                      <w:sz w:val="24"/>
                    </w:rPr>
                    <w:t>★7、检测结果可通过小程序或者手机APP上传至检测系统。</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4000条</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空气泵</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★输出流量（l/min）：0-</w:t>
                  </w:r>
                  <w:r>
                    <w:rPr>
                      <w:rFonts w:ascii="仿宋_GB2312" w:hAnsi="仿宋_GB2312" w:cs="仿宋_GB2312" w:eastAsia="仿宋_GB2312"/>
                      <w:sz w:val="24"/>
                    </w:rPr>
                    <w:t>50</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★输出压力（MPa）：0-0.</w:t>
                  </w:r>
                  <w:r>
                    <w:rPr>
                      <w:rFonts w:ascii="仿宋_GB2312" w:hAnsi="仿宋_GB2312" w:cs="仿宋_GB2312" w:eastAsia="仿宋_GB2312"/>
                      <w:sz w:val="24"/>
                    </w:rPr>
                    <w:t>7</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电源电压（</w:t>
                  </w:r>
                  <w:r>
                    <w:rPr>
                      <w:rFonts w:ascii="仿宋_GB2312" w:hAnsi="仿宋_GB2312" w:cs="仿宋_GB2312" w:eastAsia="仿宋_GB2312"/>
                      <w:sz w:val="24"/>
                    </w:rPr>
                    <w:t>V）：AC 2</w:t>
                  </w:r>
                  <w:r>
                    <w:rPr>
                      <w:rFonts w:ascii="仿宋_GB2312" w:hAnsi="仿宋_GB2312" w:cs="仿宋_GB2312" w:eastAsia="仿宋_GB2312"/>
                      <w:sz w:val="24"/>
                    </w:rPr>
                    <w:t>40±10％</w:t>
                  </w:r>
                  <w:r>
                    <w:rPr>
                      <w:rFonts w:ascii="仿宋_GB2312" w:hAnsi="仿宋_GB2312" w:cs="仿宋_GB2312" w:eastAsia="仿宋_GB2312"/>
                      <w:sz w:val="24"/>
                    </w:rPr>
                    <w:t xml:space="preserve">  </w:t>
                  </w:r>
                  <w:r>
                    <w:rPr>
                      <w:rFonts w:ascii="仿宋_GB2312" w:hAnsi="仿宋_GB2312" w:cs="仿宋_GB2312" w:eastAsia="仿宋_GB2312"/>
                      <w:sz w:val="24"/>
                    </w:rPr>
                    <w:t>50-60Hz</w:t>
                  </w:r>
                </w:p>
                <w:p>
                  <w:pPr>
                    <w:pStyle w:val="null3"/>
                    <w:numPr>
                      <w:ilvl w:val="0"/>
                      <w:numId w:val="1"/>
                    </w:numPr>
                    <w:jc w:val="left"/>
                  </w:pPr>
                  <w:r>
                    <w:rPr>
                      <w:rFonts w:ascii="仿宋_GB2312" w:hAnsi="仿宋_GB2312" w:cs="仿宋_GB2312" w:eastAsia="仿宋_GB2312"/>
                      <w:sz w:val="24"/>
                    </w:rPr>
                    <w:t>输入功率（</w:t>
                  </w:r>
                  <w:r>
                    <w:rPr>
                      <w:rFonts w:ascii="仿宋_GB2312" w:hAnsi="仿宋_GB2312" w:cs="仿宋_GB2312" w:eastAsia="仿宋_GB2312"/>
                      <w:sz w:val="24"/>
                    </w:rPr>
                    <w:t>w）＜</w:t>
                  </w:r>
                  <w:r>
                    <w:rPr>
                      <w:rFonts w:ascii="仿宋_GB2312" w:hAnsi="仿宋_GB2312" w:cs="仿宋_GB2312" w:eastAsia="仿宋_GB2312"/>
                      <w:sz w:val="24"/>
                    </w:rPr>
                    <w:t>550</w:t>
                  </w:r>
                  <w:r>
                    <w:rPr>
                      <w:rFonts w:ascii="仿宋_GB2312" w:hAnsi="仿宋_GB2312" w:cs="仿宋_GB2312" w:eastAsia="仿宋_GB2312"/>
                      <w:sz w:val="24"/>
                    </w:rPr>
                    <w:t xml:space="preserve"> </w:t>
                  </w:r>
                </w:p>
                <w:p>
                  <w:pPr>
                    <w:pStyle w:val="null3"/>
                    <w:numPr>
                      <w:ilvl w:val="0"/>
                      <w:numId w:val="1"/>
                    </w:numPr>
                    <w:jc w:val="left"/>
                  </w:pPr>
                  <w:r>
                    <w:rPr>
                      <w:rFonts w:ascii="仿宋_GB2312" w:hAnsi="仿宋_GB2312" w:cs="仿宋_GB2312" w:eastAsia="仿宋_GB2312"/>
                      <w:sz w:val="24"/>
                    </w:rPr>
                    <w:t>★空气纯度：水含量0.0204ppm；二氧化碳含量0.039%；油类含量0.54ppm。</w:t>
                  </w:r>
                </w:p>
                <w:p>
                  <w:pPr>
                    <w:pStyle w:val="null3"/>
                    <w:numPr>
                      <w:ilvl w:val="0"/>
                      <w:numId w:val="1"/>
                    </w:numPr>
                    <w:jc w:val="left"/>
                  </w:pPr>
                  <w:r>
                    <w:rPr>
                      <w:rFonts w:ascii="仿宋_GB2312" w:hAnsi="仿宋_GB2312" w:cs="仿宋_GB2312" w:eastAsia="仿宋_GB2312"/>
                      <w:sz w:val="24"/>
                    </w:rPr>
                    <w:t>噪音小、不赌转。</w:t>
                  </w:r>
                </w:p>
                <w:p>
                  <w:pPr>
                    <w:pStyle w:val="null3"/>
                    <w:numPr>
                      <w:ilvl w:val="0"/>
                      <w:numId w:val="1"/>
                    </w:numPr>
                    <w:jc w:val="left"/>
                  </w:pPr>
                  <w:r>
                    <w:rPr>
                      <w:rFonts w:ascii="仿宋_GB2312" w:hAnsi="仿宋_GB2312" w:cs="仿宋_GB2312" w:eastAsia="仿宋_GB2312"/>
                      <w:sz w:val="24"/>
                    </w:rPr>
                    <w:t>稳压、稳流精度高。</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★无油两级净化。</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冰柜</w:t>
                  </w:r>
                </w:p>
              </w:tc>
              <w:tc>
                <w:tcPr>
                  <w:tcW w:type="dxa" w:w="1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≥220L</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220V</w:t>
                  </w:r>
                </w:p>
                <w:p>
                  <w:pPr>
                    <w:pStyle w:val="null3"/>
                    <w:jc w:val="left"/>
                  </w:pPr>
                  <w:r>
                    <w:rPr>
                      <w:rFonts w:ascii="仿宋_GB2312" w:hAnsi="仿宋_GB2312" w:cs="仿宋_GB2312" w:eastAsia="仿宋_GB2312"/>
                      <w:sz w:val="24"/>
                    </w:rPr>
                    <w:t>能效等级：一级</w:t>
                  </w:r>
                </w:p>
                <w:p>
                  <w:pPr>
                    <w:pStyle w:val="null3"/>
                    <w:jc w:val="left"/>
                  </w:pPr>
                  <w:r>
                    <w:rPr>
                      <w:rFonts w:ascii="仿宋_GB2312" w:hAnsi="仿宋_GB2312" w:cs="仿宋_GB2312" w:eastAsia="仿宋_GB2312"/>
                      <w:sz w:val="24"/>
                    </w:rPr>
                    <w:t>控温方式：机械控温</w:t>
                  </w:r>
                </w:p>
                <w:p>
                  <w:pPr>
                    <w:pStyle w:val="null3"/>
                    <w:jc w:val="left"/>
                  </w:pPr>
                  <w:r>
                    <w:rPr>
                      <w:rFonts w:ascii="仿宋_GB2312" w:hAnsi="仿宋_GB2312" w:cs="仿宋_GB2312" w:eastAsia="仿宋_GB2312"/>
                      <w:sz w:val="24"/>
                    </w:rPr>
                    <w:t>变频</w:t>
                  </w:r>
                  <w:r>
                    <w:rPr>
                      <w:rFonts w:ascii="仿宋_GB2312" w:hAnsi="仿宋_GB2312" w:cs="仿宋_GB2312" w:eastAsia="仿宋_GB2312"/>
                      <w:sz w:val="24"/>
                    </w:rPr>
                    <w:t>/定频：定频</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标的名称：承诺达标合格证，印制智能车辆承诺达标合格证50000份、承诺达标合格证500000份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参数要求</w:t>
            </w:r>
          </w:p>
          <w:tbl>
            <w:tblPr>
              <w:tblBorders>
                <w:top w:val="none" w:color="000000" w:sz="4"/>
                <w:left w:val="none" w:color="000000" w:sz="4"/>
                <w:bottom w:val="none" w:color="000000" w:sz="4"/>
                <w:right w:val="none" w:color="000000" w:sz="4"/>
                <w:insideH w:val="none"/>
                <w:insideV w:val="none"/>
              </w:tblBorders>
            </w:tblPr>
            <w:tblGrid>
              <w:gridCol w:w="383"/>
              <w:gridCol w:w="1368"/>
              <w:gridCol w:w="253"/>
            </w:tblGrid>
            <w:tr>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主要技术参数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智能车辆承诺达标合格证（核心产品）</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150mm*210mm；</w:t>
                  </w:r>
                </w:p>
                <w:p>
                  <w:pPr>
                    <w:pStyle w:val="null3"/>
                    <w:jc w:val="left"/>
                  </w:pPr>
                  <w:r>
                    <w:rPr>
                      <w:rFonts w:ascii="仿宋_GB2312" w:hAnsi="仿宋_GB2312" w:cs="仿宋_GB2312" w:eastAsia="仿宋_GB2312"/>
                      <w:sz w:val="24"/>
                      <w:color w:val="000000"/>
                    </w:rPr>
                    <w:t>无碳复写纸；</w:t>
                  </w:r>
                </w:p>
                <w:p>
                  <w:pPr>
                    <w:pStyle w:val="null3"/>
                    <w:jc w:val="left"/>
                  </w:pPr>
                  <w:r>
                    <w:rPr>
                      <w:rFonts w:ascii="仿宋_GB2312" w:hAnsi="仿宋_GB2312" w:cs="仿宋_GB2312" w:eastAsia="仿宋_GB2312"/>
                      <w:sz w:val="24"/>
                      <w:color w:val="000000"/>
                    </w:rPr>
                    <w:t>可变数据</w:t>
                  </w:r>
                  <w:r>
                    <w:rPr>
                      <w:rFonts w:ascii="仿宋_GB2312" w:hAnsi="仿宋_GB2312" w:cs="仿宋_GB2312" w:eastAsia="仿宋_GB2312"/>
                      <w:sz w:val="24"/>
                      <w:color w:val="000000"/>
                    </w:rPr>
                    <w:t>+可变二维码，可变数据与二维码一一对应，不可错位；</w:t>
                  </w:r>
                </w:p>
                <w:p>
                  <w:pPr>
                    <w:pStyle w:val="null3"/>
                    <w:jc w:val="left"/>
                  </w:pPr>
                  <w:r>
                    <w:rPr>
                      <w:rFonts w:ascii="仿宋_GB2312" w:hAnsi="仿宋_GB2312" w:cs="仿宋_GB2312" w:eastAsia="仿宋_GB2312"/>
                      <w:sz w:val="24"/>
                      <w:color w:val="000000"/>
                    </w:rPr>
                    <w:t>一式两联，可变数据要求：</w:t>
                  </w:r>
                  <w:r>
                    <w:rPr>
                      <w:rFonts w:ascii="仿宋_GB2312" w:hAnsi="仿宋_GB2312" w:cs="仿宋_GB2312" w:eastAsia="仿宋_GB2312"/>
                      <w:sz w:val="24"/>
                      <w:color w:val="000000"/>
                    </w:rPr>
                    <w:t>1、2联相同且不能断号；</w:t>
                  </w:r>
                </w:p>
                <w:p>
                  <w:pPr>
                    <w:pStyle w:val="null3"/>
                    <w:jc w:val="left"/>
                  </w:pPr>
                  <w:r>
                    <w:rPr>
                      <w:rFonts w:ascii="仿宋_GB2312" w:hAnsi="仿宋_GB2312" w:cs="仿宋_GB2312" w:eastAsia="仿宋_GB2312"/>
                      <w:sz w:val="24"/>
                      <w:color w:val="000000"/>
                    </w:rPr>
                    <w:t>按顺序对每本编号，</w:t>
                  </w:r>
                  <w:r>
                    <w:rPr>
                      <w:rFonts w:ascii="仿宋_GB2312" w:hAnsi="仿宋_GB2312" w:cs="仿宋_GB2312" w:eastAsia="仿宋_GB2312"/>
                      <w:sz w:val="24"/>
                      <w:color w:val="000000"/>
                    </w:rPr>
                    <w:t>100份装订成册。</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50000份</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承诺达标合格证</w:t>
                  </w:r>
                </w:p>
              </w:tc>
              <w:tc>
                <w:tcPr>
                  <w:tcW w:type="dxa" w:w="1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55mm*48mm；</w:t>
                  </w:r>
                </w:p>
                <w:p>
                  <w:pPr>
                    <w:pStyle w:val="null3"/>
                    <w:jc w:val="left"/>
                  </w:pPr>
                  <w:r>
                    <w:rPr>
                      <w:rFonts w:ascii="仿宋_GB2312" w:hAnsi="仿宋_GB2312" w:cs="仿宋_GB2312" w:eastAsia="仿宋_GB2312"/>
                      <w:sz w:val="24"/>
                      <w:color w:val="000000"/>
                    </w:rPr>
                    <w:t>不干胶纸；</w:t>
                  </w:r>
                </w:p>
                <w:p>
                  <w:pPr>
                    <w:pStyle w:val="null3"/>
                    <w:jc w:val="left"/>
                  </w:pPr>
                  <w:r>
                    <w:rPr>
                      <w:rFonts w:ascii="仿宋_GB2312" w:hAnsi="仿宋_GB2312" w:cs="仿宋_GB2312" w:eastAsia="仿宋_GB2312"/>
                      <w:sz w:val="24"/>
                      <w:color w:val="000000"/>
                    </w:rPr>
                    <w:t>四色</w:t>
                  </w:r>
                  <w:r>
                    <w:rPr>
                      <w:rFonts w:ascii="仿宋_GB2312" w:hAnsi="仿宋_GB2312" w:cs="仿宋_GB2312" w:eastAsia="仿宋_GB2312"/>
                      <w:sz w:val="24"/>
                      <w:color w:val="000000"/>
                    </w:rPr>
                    <w:t>+可变数据+可变二维码，可变数据与可变二维码一一对应，不可错位；</w:t>
                  </w:r>
                </w:p>
                <w:p>
                  <w:pPr>
                    <w:pStyle w:val="null3"/>
                    <w:jc w:val="left"/>
                  </w:pPr>
                  <w:r>
                    <w:rPr>
                      <w:rFonts w:ascii="仿宋_GB2312" w:hAnsi="仿宋_GB2312" w:cs="仿宋_GB2312" w:eastAsia="仿宋_GB2312"/>
                      <w:sz w:val="24"/>
                      <w:color w:val="000000"/>
                    </w:rPr>
                    <w:t>专版激光防伪图案。</w:t>
                  </w:r>
                </w:p>
                <w:p>
                  <w:pPr>
                    <w:pStyle w:val="null3"/>
                    <w:jc w:val="left"/>
                  </w:pPr>
                  <w:r>
                    <w:rPr>
                      <w:rFonts w:ascii="仿宋_GB2312" w:hAnsi="仿宋_GB2312" w:cs="仿宋_GB2312" w:eastAsia="仿宋_GB2312"/>
                      <w:sz w:val="24"/>
                      <w:color w:val="000000"/>
                    </w:rPr>
                    <w:t>溯源和合格证二码合一，扫码显示追溯及合格证信息</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500000份</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标的名称：试剂耗材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852"/>
              <w:gridCol w:w="951"/>
              <w:gridCol w:w="374"/>
              <w:gridCol w:w="374"/>
            </w:tblGrid>
            <w:tr>
              <w:tc>
                <w:tcPr>
                  <w:tcW w:type="dxa" w:w="2551"/>
                  <w:gridSpan w:val="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产品清单</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物资名称</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型号规格</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单位</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双圈定性中速滤纸</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100张/盒；50盒/箱</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箱</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烧杯</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具塞量筒</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氯化钠</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500g</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蓝盖溶剂瓶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Doctor mask活性炭吸附口罩</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无纺布；50支/盒</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箱</w:t>
                  </w:r>
                </w:p>
              </w:tc>
            </w:tr>
            <w:tr>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移液枪（核心产品）</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100ul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r>
            <w:tr>
              <w:tc>
                <w:tcPr>
                  <w:tcW w:type="dxa" w:w="852"/>
                  <w:vMerge/>
                  <w:tcBorders>
                    <w:top w:val="single" w:color="000000" w:sz="4"/>
                    <w:left w:val="single" w:color="000000" w:sz="4"/>
                    <w:bottom w:val="single" w:color="000000" w:sz="4"/>
                    <w:right w:val="single" w:color="000000" w:sz="4"/>
                  </w:tcBorders>
                </w:tcP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200ul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r>
            <w:tr>
              <w:tc>
                <w:tcPr>
                  <w:tcW w:type="dxa" w:w="852"/>
                  <w:vMerge/>
                  <w:tcBorders>
                    <w:top w:val="single" w:color="000000" w:sz="4"/>
                    <w:left w:val="single" w:color="000000" w:sz="4"/>
                    <w:bottom w:val="single" w:color="000000" w:sz="4"/>
                    <w:right w:val="single" w:color="000000" w:sz="4"/>
                  </w:tcBorders>
                </w:tcP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有机玻璃玻璃瓶架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15ml/18孔</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有机玻璃离心管架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15ml/18孔</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移液枪枪头</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200ul；1000个/包</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移液枪枪头</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1000ul；500个/包</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漏斗</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75ml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载气过滤器</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气象测谱仪匹配</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载气过滤器</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气质测谱仪匹配</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棕色容量瓶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 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玻璃漏斗</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直径6 cm</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白色容量瓶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移液管</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vMerge/>
                  <w:tcBorders>
                    <w:top w:val="single" w:color="000000" w:sz="4"/>
                    <w:left w:val="single" w:color="000000" w:sz="4"/>
                    <w:bottom w:val="single" w:color="000000" w:sz="4"/>
                    <w:right w:val="single" w:color="000000" w:sz="4"/>
                  </w:tcBorders>
                </w:tcP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电动移液器</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单道</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洗瓶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聚乙烯试剂瓶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容量瓶</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 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大容量电动移液器</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0.1-100ml</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r>
            <w:tr>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弗罗里矽柱</w:t>
                  </w:r>
                </w:p>
              </w:tc>
              <w:tc>
                <w:tcPr>
                  <w:tcW w:type="dxa" w:w="95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1g/6ml 30/pkg</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3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自合同签订后至2025年12月31日前完成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自合同签订后至2025年12月31日前完成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自合同签订后至2025年12月31日前完成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合同签订后10天内交货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合同签订后10天内交货</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合同签订后10天内交货</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服务完成后，按照国家标准规范执行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服务完成后，按照国家标准规范执行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服务完成后，按照国家标准规范执行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按照国家标准要求执行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按照国家标准要求执行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按照国家标准要求执行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服务商未按要求提供服务，采购人会同集中采购机构有权终止合同和对服务商的违约行为进行追究，同时按《政府采购法》有关处罚条款报监管机构进行相应的处罚。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服务商未按要求提供服务，采购人会同集中采购机构有权终止合同和对服务商的违约行为进行追究，同时按《政府采购法》有关处罚条款报监管机构进行相应的处罚。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服务商未按要求提供服务，采购人会同集中采购机构有权终止合同和对服务商的违约行为进行追究，同时按《政府采购法》有关处罚条款报监管机构进行相应的处罚。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按《中华人民共和国政府采购法》、《中华人民共和国民法典》中的相关条款执行。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按《中华人民共和国政府采购法》、《中华人民共和国民法典》中的相关条款执行。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中标单位在中标结果公布后，3个工作日内向代理机构提供3份纸质版投标文件（以网上生成的为准打印，并加盖鲜章。）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采购包2投标文件（格式）.docx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采购包2投标文件（格式）.docx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采购包3投标文件（格式）.docx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采购包3投标文件（格式）.docx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采购包4投标文件（格式）.docx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采购包4投标文件（格式）.docx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采购包5投标文件（格式）.docx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采购包5投标文件（格式）.docx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采购包6投标文件（格式）.docx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采购包6投标文件（格式）.docx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（11）供应商具备有效的检验检测机构资质认定证书（CMA）和农产品质量安全检测机构考核合格证书（CATL）； （12）本项目专门面向中小企业采购，供应商须提供《中小企业声明函》。</w:t>
            </w:r>
          </w:p>
        </w:tc>
        <w:tc>
          <w:tcPr>
            <w:tcW w:type="dxa" w:w="1661"/>
          </w:tcPr>
          <w:p>
            <w:pPr>
              <w:pStyle w:val="null3"/>
            </w:pPr>
            <w:r>
              <w:rPr>
                <w:rFonts w:ascii="仿宋_GB2312" w:hAnsi="仿宋_GB2312" w:cs="仿宋_GB2312" w:eastAsia="仿宋_GB2312"/>
              </w:rPr>
              <w:t>投标函 中小企业声明函 残疾人福利性单位声明函 采购包1投标文件（格式）.docx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（11）供应商具备有效的检验检测机构资质认定证书（CMA）和农产品质量安全检测机构考核合格证书（CATL）； （12）本项目专门面向中小企业采购，供应商须提供《中小企业声明函》。</w:t>
            </w:r>
          </w:p>
        </w:tc>
        <w:tc>
          <w:tcPr>
            <w:tcW w:type="dxa" w:w="1661"/>
          </w:tcPr>
          <w:p>
            <w:pPr>
              <w:pStyle w:val="null3"/>
            </w:pPr>
            <w:r>
              <w:rPr>
                <w:rFonts w:ascii="仿宋_GB2312" w:hAnsi="仿宋_GB2312" w:cs="仿宋_GB2312" w:eastAsia="仿宋_GB2312"/>
              </w:rPr>
              <w:t>采购包2投标文件（格式）.docx 投标函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（11）供应商具备有效的检验检测机构资质认定证书（CMA）和农产品质量安全检测机构考核合格证书（CATL）； （12）本项目专门面向中小企业采购，供应商须提供《中小企业声明函》。</w:t>
            </w:r>
          </w:p>
        </w:tc>
        <w:tc>
          <w:tcPr>
            <w:tcW w:type="dxa" w:w="1661"/>
          </w:tcPr>
          <w:p>
            <w:pPr>
              <w:pStyle w:val="null3"/>
            </w:pPr>
            <w:r>
              <w:rPr>
                <w:rFonts w:ascii="仿宋_GB2312" w:hAnsi="仿宋_GB2312" w:cs="仿宋_GB2312" w:eastAsia="仿宋_GB2312"/>
              </w:rPr>
              <w:t>投标函 中小企业声明函 残疾人福利性单位声明函 采购包3投标文件（格式）.docx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采购包4投标文件（格式）.docx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 （11）本项目专门面向中小企业采购，供应商须提供《中小企业声明函》。</w:t>
            </w:r>
          </w:p>
        </w:tc>
        <w:tc>
          <w:tcPr>
            <w:tcW w:type="dxa" w:w="1661"/>
          </w:tcPr>
          <w:p>
            <w:pPr>
              <w:pStyle w:val="null3"/>
            </w:pPr>
            <w:r>
              <w:rPr>
                <w:rFonts w:ascii="仿宋_GB2312" w:hAnsi="仿宋_GB2312" w:cs="仿宋_GB2312" w:eastAsia="仿宋_GB2312"/>
              </w:rPr>
              <w:t>采购包5投标文件（格式）.docx 投标函 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供应商为合法注册的企业法人、事业法人或其他组织。企业法人应提供合法有效的标识有统一社会信用代码的营业执照副本；事业法人应提供事业单位法人证书；其他组织应提供国家规定合法登记证明文件。 （2）供应商应授权合法的人员参加开标全过程，其中法定代表人/负责人直接参加的，须提交法定代表人/负责人身份证明书和身份证。法定代表人/负责人授权代表参加的，须出具法定代表人/负责人授权书及授权代表身份证。 （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 （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 （5）税收缴纳证明：提供2025年1月至今已缴纳的至少1个月的税收缴纳证明（银行缴费凭证或税收完税证明），依法免税的单位应提供相关证明材料。 （6）供应商须提供具有履行合同所必需的设备和专业技术能力的承诺。 （7）供应商应具备良好的商业信誉，提供参加政府采购活动前3年内在经营活动中没有重大违法记录的书面声明。 （8）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 （9）控股管理关系：单位负责人为同一人或存在直接控股、管理关系的不同单位，不得参加同一合同项下的政府采购活动； （10）供应商书面声明：供应商未为本项目提供整体设计、规范编制或者项目管理、监理、检测等服务的书面声明。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投标函 采购包6投标文件（格式）.docx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中小企业声明函 残疾人福利性单位声明函 投标文件封面 采购包1投标文件（格式）.docx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中小企业声明函 残疾人福利性单位声明函 投标文件封面 采购包1投标文件（格式）.docx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采购包1投标文件（格式）.docx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报价是否超过采购预算（或最高限价）；投标有效期是否符合采购文件的要求；是否满足采购文件的实质性要求。</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检测需求</w:t>
            </w:r>
          </w:p>
        </w:tc>
        <w:tc>
          <w:tcPr>
            <w:tcW w:type="dxa" w:w="2492"/>
          </w:tcPr>
          <w:p>
            <w:pPr>
              <w:pStyle w:val="null3"/>
            </w:pPr>
            <w:r>
              <w:rPr>
                <w:rFonts w:ascii="仿宋_GB2312" w:hAnsi="仿宋_GB2312" w:cs="仿宋_GB2312" w:eastAsia="仿宋_GB2312"/>
              </w:rPr>
              <w:t>针对本项目的①检测需求、②检测目标、③检测原则分别进行阐述，每项3分：以上内容完整齐全、科学合理、符合采购需求的得9分；每缺少一项方案内容扣3分，每有一项内容存在缺陷的扣1分，扣完为止。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内部管理制度、③组织协调方案、④项目管理服务目标、⑤职业道德与保密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成果保证措施、⑤后续服务保证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对本工作的①重点分析、②难点分析。每项3分：以上分析内容全面合理、完整详实、叙述清楚、节点明确符合实际得6分，每缺少一项方案内容扣3分，每有一项内容存在缺陷的扣1分，扣完为止。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预防机制等。每项3分：内容全面、编制科学、具体，处理流程方法详细、可行，能充分满足项目实施过程中的应急需要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验机构具有①高效液相色谱仪、②气相色谱仪、③紫外分光光度计、④原子荧光分光光度计、⑤原子吸收光谱仪、⑥气相-质谱联用仪、⑦超高效液相色谱-三重四级杆质谱联用仪、⑧电感耦合等离子体质谱仪，同种设备不重复加分，每有一种得 0.5 分，最多计4分。 注：供应商提供每台仪器设备的图片及购置发票和有效期内校准证书等复印件。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1.项目负责人：拟派项目负责人具有相关专业高级职称得2分，中级职称得1分，其余不得分。 2.拟投入的团队人员配置（含项目管理、技术、服务人员）专业合理，人员配备齐全、岗位职责明确。团队人员配置合理、齐全、清晰计4分；团队人员配置欠缺或者专业/岗位职责有但是不详细的计2.5分，团队人员配置少或者专业/岗位职责未描述的计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向采购人提供的各项服务承诺：①响应时间、②人员配备、③设施设备，每项3分：以上内容详细完善、切实可行，能充分考虑到采购人的需求的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合理化的建议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针对本项目实施过程中或后续服务方面提出合理化的建议。建议明确、合理、可行得2分；建议一般，得1分，未提供不得分。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商务部分业绩要求</w:t>
            </w:r>
          </w:p>
        </w:tc>
        <w:tc>
          <w:tcPr>
            <w:tcW w:type="dxa" w:w="2492"/>
          </w:tcPr>
          <w:p>
            <w:pPr>
              <w:pStyle w:val="null3"/>
            </w:pPr>
            <w:r>
              <w:rPr>
                <w:rFonts w:ascii="仿宋_GB2312" w:hAnsi="仿宋_GB2312" w:cs="仿宋_GB2312" w:eastAsia="仿宋_GB2312"/>
              </w:rPr>
              <w:t>投标人近年（2022年1月1日至今）已完成类似项目业绩，每提供一个业绩得1分，满分5分，以加盖公章的合同和中标通知书复印件为准。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1.经初审合格的投标文件，其投标报价为有效报价，并进行价格评审。 2.满足投标文件实质性要求且报价最低的供应商的价格为评标基准价，其价格分为满分20分。 3.报价得分=（评标基准价/投标报价）×20的公式计算得分。 4.报价不完整的，不进入评标基准价的计算，本项得0分。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检测需求</w:t>
            </w:r>
          </w:p>
        </w:tc>
        <w:tc>
          <w:tcPr>
            <w:tcW w:type="dxa" w:w="2492"/>
          </w:tcPr>
          <w:p>
            <w:pPr>
              <w:pStyle w:val="null3"/>
            </w:pPr>
            <w:r>
              <w:rPr>
                <w:rFonts w:ascii="仿宋_GB2312" w:hAnsi="仿宋_GB2312" w:cs="仿宋_GB2312" w:eastAsia="仿宋_GB2312"/>
              </w:rPr>
              <w:t>针对本项目的①检测需求、②检测目标、③检测原则分别进行阐述，每项3分：以上内容完整齐全、科学合理、符合采购需求的得9分；每缺少一项方案内容扣3分，每有一项内容存在缺陷的扣1分，扣完为止。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内部管理制度、③组织协调方案、④项目管理服务目标、⑤职业道德与保密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成果保证措施、⑤后续服务保证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对本工作的①重点分析、②难点分析。每项3分：以上分析内容全面合理、完整详实、叙述清楚、节点明确符合实际得6分，每缺少一项方案内容扣3分，每有一项内容存在缺陷的扣1分，扣完为止。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预防机制等。每项3分：内容全面、编制科学、具体，处理流程方法详细、可行，能充分满足项目实施过程中的应急需要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验机构具有①高效液相色谱仪、②气相色谱仪、③紫外分光光度计、④原子荧光分光光度计、⑤原子吸收光谱仪、⑥气相-质谱联用仪、⑦超高效液相色谱-三重四级杆质谱联用仪、⑧电感耦合等离子体质谱仪，同种设备不重复加分，每有一种得 0.5 分，最多计4分。 注：供应商提供每台仪器设备的图片及购置发票和有效期内校准证书等复印件。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1.项目负责人：拟派项目负责人具有相关专业高级职称得2分，中级职称得1分，其余不得分。 2.拟投入的团队人员配置（含项目管理、技术、服务人员）专业合理，人员配备齐全、岗位职责明确。团队人员配置合理、齐全、清晰计4分；团队人员配置欠缺或者专业/岗位职责有但是不详细的计2.5分，团队人员配置少或者专业/岗位职责未描述的计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向采购人提供的各项服务承诺：①响应时间、②人员配备、③设施设备，每项3分：以上内容详细完善、切实可行，能充分考虑到采购人的需求的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合理化的建议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针对本项目实施过程中或后续服务方面提出合理化的建议。建议明确、合理、可行得2分；建议一般，得1分，未提供不得分。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商务部分业绩要求</w:t>
            </w:r>
          </w:p>
        </w:tc>
        <w:tc>
          <w:tcPr>
            <w:tcW w:type="dxa" w:w="2492"/>
          </w:tcPr>
          <w:p>
            <w:pPr>
              <w:pStyle w:val="null3"/>
            </w:pPr>
            <w:r>
              <w:rPr>
                <w:rFonts w:ascii="仿宋_GB2312" w:hAnsi="仿宋_GB2312" w:cs="仿宋_GB2312" w:eastAsia="仿宋_GB2312"/>
              </w:rPr>
              <w:t>投标人近年（2022年1月1日至今）已完成类似项目业绩，每提供一个业绩得1分，满分5分，以加盖公章的合同和中标通知书复印件为准。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1.经初审合格的投标文件，其投标报价为有效报价，并进行价格评审。 2.满足投标文件实质性要求且报价最低的供应商的价格为评标基准价，其价格分为满分20分。 3.报价得分=（评标基准价/投标报价）×20的公式计算得分。 4.报价不完整的，不进入评标基准价的计算，本项得0分。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检测需求</w:t>
            </w:r>
          </w:p>
        </w:tc>
        <w:tc>
          <w:tcPr>
            <w:tcW w:type="dxa" w:w="2492"/>
          </w:tcPr>
          <w:p>
            <w:pPr>
              <w:pStyle w:val="null3"/>
            </w:pPr>
            <w:r>
              <w:rPr>
                <w:rFonts w:ascii="仿宋_GB2312" w:hAnsi="仿宋_GB2312" w:cs="仿宋_GB2312" w:eastAsia="仿宋_GB2312"/>
              </w:rPr>
              <w:t>针对本项目的①检测需求、②检测目标、③检测原则分别进行阐述，每项3分：以上内容完整齐全、科学合理、符合采购需求的得9分；每缺少一项方案内容扣3分，每有一项内容存在缺陷的扣1分，扣完为止。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的服务方案：①工作组织方案、②内部管理制度、③组织协调方案、④项目管理服务目标、⑤职业道德与保密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①进度措施、②服务质量保证措施、③安全保证措施、④成果保证措施、⑤后续服务保证措施。每项3分：以上内容完整齐全、科学合理、符合采购需求的得15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对本工作的①重点分析、②难点分析。每项3分：以上分析内容全面合理、完整详实、叙述清楚、节点明确符合实际得6分，每缺少一项方案内容扣3分，每有一项内容存在缺陷的扣1分，扣完为止。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包括①应急预案内容、②应急事项的处理流程方法、③日常预防机制等。每项3分：内容全面、编制科学、具体，处理流程方法详细、可行，能充分满足项目实施过程中的应急需要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验机构具有①高效液相色谱仪、②气相色谱仪、③紫外分光光度计、④原子荧光分光光度计、⑤原子吸收光谱仪、⑥气相-质谱联用仪、⑦超高效液相色谱-三重四级杆质谱联用仪、⑧电感耦合等离子体质谱仪，同种设备不重复加分，每有一种得 0.5 分，最多计4分。 注：供应商提供每台仪器设备的图片及购置发票和有效期内校准证书等复印件。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1.项目负责人：拟派项目负责人具有相关专业高级职称得2分，中级职称得1分，其余不得分。 2.拟投入的团队人员配置（含项目管理、技术、服务人员）专业合理，人员配备齐全、岗位职责明确。团队人员配置合理、齐全、清晰计4分；团队人员配置欠缺或者专业/岗位职责有但是不详细的计2.5分，团队人员配置少或者专业/岗位职责未描述的计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向采购人提供的各项服务承诺：①响应时间、②人员配备、③设施设备，每项3分：以上内容详细完善、切实可行，能充分考虑到采购人的需求的得9分；每缺少一项方案内容扣3分，每有一项内容存在缺陷的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针对本项目实施过程中或后续服务方面提出合理化的建议。建议明确、合理、可行得2分；建议一般，得1分，未提供不得分。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商务部分业绩要求</w:t>
            </w:r>
          </w:p>
        </w:tc>
        <w:tc>
          <w:tcPr>
            <w:tcW w:type="dxa" w:w="2492"/>
          </w:tcPr>
          <w:p>
            <w:pPr>
              <w:pStyle w:val="null3"/>
            </w:pPr>
            <w:r>
              <w:rPr>
                <w:rFonts w:ascii="仿宋_GB2312" w:hAnsi="仿宋_GB2312" w:cs="仿宋_GB2312" w:eastAsia="仿宋_GB2312"/>
              </w:rPr>
              <w:t>投标人近年（2022年1月1日至今）已完成类似项目业绩，每提供一个业绩得1分，满分5分，以加盖公章的合同和中标通知书复印件为准。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1.经初审合格的投标文件，其投标报价为有效报价，并进行价格评审。 2.满足投标文件实质性要求且报价最低的供应商的价格为评标基准价，其价格分为满分20分。 3.报价得分=（评标基准价/投标报价）×20的公式计算得分。 4.报价不完整的，不进入评标基准价的计算，本项得0分。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供应商对所投产品技术参数逐条进行明确响应，并提供相关证明材料。其中：技术指标响应全部满足或优于招标文件技术参数要求得7分： 非“★”号技术指标参数一项不满足扣0.1分，“★”号技术指标参数一项不满足扣0.3分，扣完为止；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产品来源合格证明文件 产品进货渠道正常，提供所投产品来源渠道合法的证明文件（包括但不限于销售协议、代理协议、原厂授权等），提供所有产品得3分，未提供或提供不完整不得分；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提前完成供货时间每减少一天，加1分，本项最多加5分。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标委员会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标委员会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供应商对所投产品技术参数逐条进行明确响应，并提供相关证明材料。其中：技术指标响应全部满足或优于招标文件技术参数要求得7分：技术指标参数一项不满足扣0.7分，扣完为止；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产品来源合格证明文件 产品进货渠道正常，提供所投产品来源渠道合法的证明文件（包括但不限于销售协议、代理协议、原厂授权等），提供所有产品得3分，未提供或提供不完整不得分；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提前完成供货时间每减少一天，加1分，本项最多加5分.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标委员会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标委员会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供应商对所投产品技术参数逐条进行明确响应，并提供相关证明材料。其中：技术指标响应全部满足或优于招标文件技术参数要求得7分：技术指标参数一项不满足扣0.3分，扣完为止； 备注：1、证明材料要求：以检测报告或制造商加盖公章的产品证明材料（包括但不限于产品官网截图或用户使用说明书或产品彩页等）。各证明材料中的响应指标应保持一致，若不一致以最不利于技术参数响应的证明材料进行评审。 2、“一项”根据技术参数表指标序号，每负偏离一项按要求扣除相应分数； 3、未按要求提供证明材料视为负偏离。 注：投标人需对所提供内容的真实性负责。如有虚假，将依法承担相应责任。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主要产品来源合格证明文件 提供双圈定性中速滤纸、移液枪、电动移液器的产品来源渠道合法的证明文件（包括但不限于销售协议、代理协议、原厂授权等），每项产品1分，共3分；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实施方案有明确的项目组织机构及实施计划，针对本项目提供详细的实施方案说明(包括但不限于交货、实施节点把控、安装调试验收)等3项内容，每项满分3分,共9分。每项方案内容完整齐全，交货、实施节点科学高效，安装调试验收完善，各方面有详细说明得3分；每缺少一项方案内容扣3分，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业绩 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提前完成供货时间每减少一天，加1分，本项最多加5分。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具有售后服务机构及人员配置方案，包括：专职售后服务人员不少于1人（需提供专职人员身份证复印件及劳动合同）。评标委员会对上述内容进行评审，满足条件得2分，每增加1人加2分，本项最多4分。未提供不得分； 2、所投产品质保期在满足采购文件要求的基础上，提供质保期服务方案，质保期质量问题解决方案。包括：质量管理制度、货物质量回访流程及方案、质量问题退换货流程及方案。评标委员会对以上3项内容进行评审，每项满分3分,共9分。每项方案内容完整齐全，各方面有详细说明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 3、提供所投产品的售后服务承诺函，根据售后服务承诺函的内容进行赋分。承诺内容详尽，质保保障有力的得2分，承诺内容相对详尽，质保保障相对合理得1分，未提供则不得分。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结合本项目采购需求，对投标人的培训方案（①培训时间计划及培训人员安排；②培训内容设计安排；③重点难点及培训结果保障措施）等进行综合评审，每项满分3分,共9分。每项方案内容齐全，描述细致得3分；每缺少一项方案内容扣3分，所提供的每项内容中每有一处具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根据供应商或制造商专业技术生产能力（包括但不限于①自主研发能力、生产工艺和生产步骤；②生产车间环境及详细的实际生产情况、产品检验及品控；③专业技术人员配备情况）进行评审： 供应商提供的专业技术生产能力方案，有完整的文字说明、图纸及实景照片，详细的检验设备设施及流程，专业技术人员岗位配置涵盖材料采购、生产、检验、仓储、运输等各环节、具有针对性，配备人员专业技术能力强且经验丰富，人员对应的专业证书提供齐全的得6分；每有一项内容缺失的扣2分；每有一项内容有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 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详见附件：采购包2投标文件（格式）.docx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详见附件：采购包3投标文件（格式）.docx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详见附件：采购包4投标文件（格式）.docx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详见附件：采购包5投标文件（格式）.docx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详见附件：采购包6投标文件（格式）.docx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