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5D2B96">
      <w:pPr>
        <w:ind w:firstLine="3373" w:firstLineChars="1200"/>
        <w:jc w:val="both"/>
        <w:rPr>
          <w:rFonts w:hint="eastAsia" w:ascii="仿宋" w:hAnsi="仿宋" w:eastAsia="仿宋"/>
          <w:b/>
          <w:color w:val="0000FF"/>
          <w:sz w:val="28"/>
          <w:szCs w:val="28"/>
          <w:lang w:val="en-US" w:eastAsia="zh-CN"/>
        </w:rPr>
      </w:pPr>
      <w:bookmarkStart w:id="6" w:name="_GoBack"/>
      <w:bookmarkEnd w:id="6"/>
    </w:p>
    <w:p w14:paraId="7A65F2E0">
      <w:pPr>
        <w:ind w:firstLine="3373" w:firstLineChars="1200"/>
        <w:jc w:val="both"/>
        <w:rPr>
          <w:rFonts w:hint="eastAsia" w:ascii="仿宋" w:hAnsi="仿宋" w:eastAsia="仿宋"/>
          <w:b/>
          <w:sz w:val="28"/>
          <w:szCs w:val="28"/>
          <w:lang w:val="en-US" w:eastAsia="zh-CN"/>
        </w:rPr>
      </w:pPr>
    </w:p>
    <w:p w14:paraId="55B2025B">
      <w:pPr>
        <w:ind w:firstLine="3373" w:firstLineChars="1200"/>
        <w:jc w:val="both"/>
        <w:rPr>
          <w:rFonts w:hint="eastAsia" w:ascii="仿宋" w:hAnsi="仿宋" w:eastAsia="仿宋"/>
          <w:b/>
          <w:sz w:val="28"/>
          <w:szCs w:val="28"/>
          <w:lang w:val="en-US" w:eastAsia="zh-CN"/>
        </w:rPr>
      </w:pPr>
    </w:p>
    <w:p w14:paraId="4B8B7598">
      <w:pPr>
        <w:ind w:firstLine="2610" w:firstLineChars="500"/>
        <w:jc w:val="both"/>
        <w:rPr>
          <w:rFonts w:hint="eastAsia" w:ascii="仿宋" w:hAnsi="仿宋" w:eastAsia="仿宋"/>
          <w:b/>
          <w:sz w:val="52"/>
          <w:szCs w:val="52"/>
          <w:lang w:val="en-US" w:eastAsia="zh-CN"/>
        </w:rPr>
      </w:pPr>
      <w:r>
        <w:rPr>
          <w:rFonts w:hint="eastAsia" w:ascii="仿宋" w:hAnsi="仿宋" w:eastAsia="仿宋"/>
          <w:b/>
          <w:sz w:val="52"/>
          <w:szCs w:val="52"/>
          <w:lang w:val="en-US" w:eastAsia="zh-CN"/>
        </w:rPr>
        <w:t>合</w:t>
      </w:r>
    </w:p>
    <w:p w14:paraId="78122646">
      <w:pPr>
        <w:ind w:firstLine="2610" w:firstLineChars="500"/>
        <w:jc w:val="both"/>
        <w:rPr>
          <w:rFonts w:hint="eastAsia" w:ascii="仿宋" w:hAnsi="仿宋" w:eastAsia="仿宋"/>
          <w:b/>
          <w:sz w:val="52"/>
          <w:szCs w:val="52"/>
          <w:lang w:val="en-US" w:eastAsia="zh-CN"/>
        </w:rPr>
      </w:pPr>
      <w:r>
        <w:rPr>
          <w:rFonts w:hint="eastAsia" w:ascii="仿宋" w:hAnsi="仿宋" w:eastAsia="仿宋"/>
          <w:b/>
          <w:sz w:val="52"/>
          <w:szCs w:val="52"/>
          <w:lang w:val="en-US" w:eastAsia="zh-CN"/>
        </w:rPr>
        <w:t>同</w:t>
      </w:r>
    </w:p>
    <w:p w14:paraId="6AB5CD73">
      <w:pPr>
        <w:ind w:firstLine="2610" w:firstLineChars="500"/>
        <w:jc w:val="both"/>
        <w:rPr>
          <w:rFonts w:hint="eastAsia" w:ascii="仿宋" w:hAnsi="仿宋" w:eastAsia="仿宋"/>
          <w:b/>
          <w:sz w:val="52"/>
          <w:szCs w:val="52"/>
          <w:lang w:val="en-US" w:eastAsia="zh-CN"/>
        </w:rPr>
      </w:pPr>
      <w:r>
        <w:rPr>
          <w:rFonts w:hint="eastAsia" w:ascii="仿宋" w:hAnsi="仿宋" w:eastAsia="仿宋"/>
          <w:b/>
          <w:sz w:val="52"/>
          <w:szCs w:val="52"/>
          <w:lang w:val="en-US" w:eastAsia="zh-CN"/>
        </w:rPr>
        <w:t>文</w:t>
      </w:r>
    </w:p>
    <w:p w14:paraId="7BA9746F">
      <w:pPr>
        <w:ind w:firstLine="2610" w:firstLineChars="500"/>
        <w:jc w:val="both"/>
        <w:rPr>
          <w:rFonts w:hint="eastAsia" w:ascii="仿宋" w:hAnsi="仿宋" w:eastAsia="仿宋"/>
          <w:b/>
          <w:sz w:val="52"/>
          <w:szCs w:val="52"/>
          <w:lang w:val="en-US" w:eastAsia="zh-CN"/>
        </w:rPr>
      </w:pPr>
      <w:r>
        <w:rPr>
          <w:rFonts w:hint="eastAsia" w:ascii="仿宋" w:hAnsi="仿宋" w:eastAsia="仿宋"/>
          <w:b/>
          <w:sz w:val="52"/>
          <w:szCs w:val="52"/>
          <w:lang w:val="en-US" w:eastAsia="zh-CN"/>
        </w:rPr>
        <w:t>本</w:t>
      </w:r>
    </w:p>
    <w:p w14:paraId="0FE94B7B">
      <w:pPr>
        <w:ind w:firstLine="1566" w:firstLineChars="300"/>
        <w:jc w:val="both"/>
        <w:rPr>
          <w:rFonts w:hint="eastAsia" w:ascii="仿宋" w:hAnsi="仿宋" w:eastAsia="仿宋"/>
          <w:b/>
          <w:sz w:val="28"/>
          <w:szCs w:val="28"/>
        </w:rPr>
      </w:pPr>
      <w:r>
        <w:rPr>
          <w:rFonts w:hint="eastAsia" w:ascii="仿宋" w:hAnsi="仿宋" w:eastAsia="仿宋"/>
          <w:b/>
          <w:sz w:val="52"/>
          <w:szCs w:val="52"/>
          <w:lang w:val="en-US" w:eastAsia="zh-CN"/>
        </w:rPr>
        <w:t>(仅供参考)</w:t>
      </w:r>
      <w:r>
        <w:rPr>
          <w:rFonts w:hint="eastAsia" w:ascii="仿宋" w:hAnsi="仿宋" w:eastAsia="仿宋"/>
          <w:b/>
          <w:sz w:val="28"/>
          <w:szCs w:val="28"/>
        </w:rPr>
        <w:br w:type="page"/>
      </w:r>
    </w:p>
    <w:p w14:paraId="48BB001F">
      <w:pPr>
        <w:rPr>
          <w:rFonts w:ascii="仿宋" w:hAnsi="仿宋" w:eastAsia="仿宋"/>
          <w:b/>
          <w:sz w:val="28"/>
          <w:szCs w:val="28"/>
        </w:rPr>
      </w:pPr>
      <w:r>
        <w:rPr>
          <w:rFonts w:hint="eastAsia" w:ascii="仿宋" w:hAnsi="仿宋" w:eastAsia="仿宋"/>
          <w:b/>
          <w:sz w:val="28"/>
          <w:szCs w:val="28"/>
        </w:rPr>
        <w:t>采购项目编号：</w:t>
      </w:r>
    </w:p>
    <w:p w14:paraId="46A19706">
      <w:pPr>
        <w:spacing w:line="360" w:lineRule="auto"/>
        <w:jc w:val="center"/>
        <w:rPr>
          <w:rFonts w:ascii="仿宋" w:hAnsi="仿宋" w:eastAsia="仿宋"/>
          <w:b/>
          <w:sz w:val="44"/>
          <w:szCs w:val="48"/>
        </w:rPr>
      </w:pPr>
      <w:bookmarkStart w:id="0" w:name="_Toc8734774"/>
    </w:p>
    <w:p w14:paraId="670CC8C6"/>
    <w:p w14:paraId="44037CD1"/>
    <w:p w14:paraId="19599D33"/>
    <w:p w14:paraId="15F6362B">
      <w:pPr>
        <w:spacing w:line="360" w:lineRule="auto"/>
        <w:ind w:left="-283" w:leftChars="-135" w:right="-340" w:rightChars="-162"/>
        <w:jc w:val="center"/>
        <w:rPr>
          <w:rFonts w:ascii="仿宋" w:hAnsi="仿宋" w:eastAsia="仿宋"/>
          <w:b/>
          <w:bCs/>
          <w:sz w:val="52"/>
          <w:szCs w:val="52"/>
        </w:rPr>
      </w:pPr>
      <w:r>
        <w:rPr>
          <w:rFonts w:hint="eastAsia" w:ascii="仿宋" w:hAnsi="仿宋" w:eastAsia="仿宋"/>
          <w:b/>
          <w:bCs/>
          <w:sz w:val="52"/>
          <w:szCs w:val="52"/>
          <w:lang w:val="en-US" w:eastAsia="zh-CN"/>
        </w:rPr>
        <w:t>渭南市临渭区城区2025年土地征收成片开发方案编制项目</w:t>
      </w:r>
    </w:p>
    <w:p w14:paraId="71974CBE">
      <w:pPr>
        <w:spacing w:line="360" w:lineRule="auto"/>
        <w:rPr>
          <w:rFonts w:ascii="仿宋" w:hAnsi="仿宋" w:eastAsia="仿宋"/>
        </w:rPr>
      </w:pPr>
    </w:p>
    <w:p w14:paraId="320950E8"/>
    <w:p w14:paraId="2F68D7C2"/>
    <w:p w14:paraId="62D304FD"/>
    <w:p w14:paraId="1AF83E95"/>
    <w:p w14:paraId="5747CC5C"/>
    <w:p w14:paraId="116554B8">
      <w:pPr>
        <w:spacing w:line="360" w:lineRule="auto"/>
        <w:rPr>
          <w:rFonts w:ascii="仿宋" w:hAnsi="仿宋" w:eastAsia="仿宋"/>
        </w:rPr>
      </w:pPr>
    </w:p>
    <w:p w14:paraId="4FD81F7D">
      <w:pPr>
        <w:pStyle w:val="9"/>
        <w:ind w:firstLine="723"/>
        <w:jc w:val="center"/>
        <w:outlineLvl w:val="9"/>
        <w:rPr>
          <w:rFonts w:ascii="仿宋" w:hAnsi="仿宋" w:eastAsia="仿宋"/>
          <w:b/>
          <w:sz w:val="72"/>
          <w:szCs w:val="72"/>
        </w:rPr>
      </w:pPr>
      <w:r>
        <w:rPr>
          <w:rFonts w:hint="eastAsia" w:ascii="仿宋" w:hAnsi="仿宋" w:eastAsia="仿宋"/>
          <w:b/>
          <w:sz w:val="72"/>
          <w:szCs w:val="72"/>
        </w:rPr>
        <w:t>合 同 书</w:t>
      </w:r>
    </w:p>
    <w:p w14:paraId="50F5F2C9">
      <w:pPr>
        <w:pStyle w:val="9"/>
        <w:ind w:firstLine="522"/>
        <w:jc w:val="center"/>
        <w:outlineLvl w:val="9"/>
        <w:rPr>
          <w:rFonts w:ascii="仿宋" w:hAnsi="仿宋" w:eastAsia="仿宋"/>
          <w:b/>
          <w:sz w:val="52"/>
          <w:szCs w:val="52"/>
        </w:rPr>
      </w:pPr>
    </w:p>
    <w:p w14:paraId="100E1E96">
      <w:pPr>
        <w:pStyle w:val="9"/>
        <w:ind w:firstLine="522"/>
        <w:jc w:val="center"/>
        <w:outlineLvl w:val="9"/>
        <w:rPr>
          <w:rFonts w:ascii="仿宋" w:hAnsi="仿宋" w:eastAsia="仿宋"/>
          <w:b/>
          <w:sz w:val="52"/>
          <w:szCs w:val="52"/>
        </w:rPr>
      </w:pPr>
    </w:p>
    <w:p w14:paraId="3C3D2E7B">
      <w:pPr>
        <w:pStyle w:val="9"/>
        <w:ind w:firstLine="522"/>
        <w:jc w:val="center"/>
        <w:outlineLvl w:val="9"/>
        <w:rPr>
          <w:rFonts w:ascii="仿宋" w:hAnsi="仿宋" w:eastAsia="仿宋"/>
          <w:b/>
          <w:sz w:val="52"/>
          <w:szCs w:val="52"/>
        </w:rPr>
      </w:pPr>
    </w:p>
    <w:p w14:paraId="17A9E1BC">
      <w:pPr>
        <w:pStyle w:val="9"/>
        <w:ind w:firstLine="240"/>
        <w:outlineLvl w:val="9"/>
        <w:rPr>
          <w:rFonts w:ascii="仿宋" w:hAnsi="仿宋" w:eastAsia="仿宋"/>
        </w:rPr>
      </w:pPr>
    </w:p>
    <w:p w14:paraId="5D19F9C0">
      <w:pPr>
        <w:snapToGrid w:val="0"/>
        <w:spacing w:before="156" w:beforeLines="50" w:after="156" w:afterLines="50" w:line="600" w:lineRule="exact"/>
        <w:ind w:firstLine="1274" w:firstLineChars="423"/>
        <w:jc w:val="left"/>
        <w:rPr>
          <w:rFonts w:ascii="仿宋" w:hAnsi="仿宋" w:eastAsia="仿宋"/>
          <w:b/>
          <w:sz w:val="30"/>
          <w:szCs w:val="30"/>
        </w:rPr>
      </w:pPr>
      <w:r>
        <w:rPr>
          <w:rFonts w:hint="eastAsia" w:ascii="仿宋" w:hAnsi="仿宋" w:eastAsia="仿宋"/>
          <w:b/>
          <w:sz w:val="30"/>
          <w:szCs w:val="30"/>
        </w:rPr>
        <w:t>甲方 ：</w:t>
      </w:r>
      <w:r>
        <w:rPr>
          <w:rFonts w:hint="eastAsia" w:ascii="仿宋" w:hAnsi="仿宋" w:eastAsia="仿宋"/>
          <w:b/>
          <w:bCs/>
          <w:sz w:val="30"/>
          <w:szCs w:val="30"/>
          <w:u w:val="single"/>
        </w:rPr>
        <w:t xml:space="preserve">  渭南市土地收购储备中心   </w:t>
      </w:r>
    </w:p>
    <w:p w14:paraId="7EA828E6">
      <w:pPr>
        <w:spacing w:before="156" w:beforeLines="50" w:after="156" w:afterLines="50" w:line="600" w:lineRule="exact"/>
        <w:ind w:firstLine="1274" w:firstLineChars="423"/>
        <w:rPr>
          <w:rFonts w:ascii="仿宋" w:hAnsi="仿宋" w:eastAsia="仿宋"/>
          <w:b/>
          <w:sz w:val="30"/>
          <w:szCs w:val="30"/>
        </w:rPr>
      </w:pPr>
      <w:r>
        <w:rPr>
          <w:rFonts w:hint="eastAsia" w:ascii="仿宋" w:hAnsi="仿宋" w:eastAsia="仿宋"/>
          <w:b/>
          <w:sz w:val="30"/>
          <w:szCs w:val="30"/>
        </w:rPr>
        <w:t xml:space="preserve">乙方 ： </w:t>
      </w:r>
      <w:r>
        <w:rPr>
          <w:rFonts w:hint="eastAsia" w:ascii="仿宋" w:hAnsi="仿宋" w:eastAsia="仿宋"/>
          <w:b/>
          <w:sz w:val="30"/>
          <w:szCs w:val="30"/>
          <w:u w:val="single"/>
        </w:rPr>
        <w:t xml:space="preserve"> </w:t>
      </w:r>
      <w:r>
        <w:rPr>
          <w:rFonts w:hint="eastAsia" w:ascii="仿宋" w:hAnsi="仿宋" w:eastAsia="仿宋"/>
          <w:b/>
          <w:sz w:val="30"/>
          <w:szCs w:val="30"/>
          <w:u w:val="single"/>
          <w:lang w:val="en-US" w:eastAsia="zh-CN"/>
        </w:rPr>
        <w:t xml:space="preserve">                       </w:t>
      </w:r>
      <w:r>
        <w:rPr>
          <w:rFonts w:hint="eastAsia" w:ascii="仿宋" w:hAnsi="仿宋" w:eastAsia="仿宋"/>
          <w:b/>
          <w:sz w:val="30"/>
          <w:szCs w:val="30"/>
          <w:u w:val="single"/>
        </w:rPr>
        <w:t xml:space="preserve"> </w:t>
      </w:r>
    </w:p>
    <w:p w14:paraId="7337E3CB">
      <w:pPr>
        <w:snapToGrid w:val="0"/>
        <w:spacing w:before="156" w:beforeLines="50" w:after="156" w:afterLines="50" w:line="600" w:lineRule="exact"/>
        <w:ind w:right="-27" w:firstLine="1274" w:firstLineChars="423"/>
        <w:rPr>
          <w:rFonts w:ascii="仿宋" w:hAnsi="仿宋" w:eastAsia="仿宋"/>
          <w:b/>
          <w:sz w:val="30"/>
          <w:szCs w:val="30"/>
          <w:u w:val="single"/>
        </w:rPr>
      </w:pPr>
      <w:r>
        <w:rPr>
          <w:rFonts w:hint="eastAsia" w:ascii="仿宋" w:hAnsi="仿宋" w:eastAsia="仿宋"/>
          <w:b/>
          <w:sz w:val="30"/>
          <w:szCs w:val="30"/>
        </w:rPr>
        <w:t>日 期：</w:t>
      </w:r>
      <w:r>
        <w:rPr>
          <w:rFonts w:hint="eastAsia" w:ascii="仿宋" w:hAnsi="仿宋" w:eastAsia="仿宋"/>
          <w:b/>
          <w:sz w:val="30"/>
          <w:szCs w:val="30"/>
          <w:u w:val="single"/>
        </w:rPr>
        <w:t xml:space="preserve">  </w:t>
      </w:r>
      <w:r>
        <w:rPr>
          <w:rFonts w:hint="eastAsia" w:ascii="仿宋" w:hAnsi="仿宋" w:eastAsia="仿宋"/>
          <w:b/>
          <w:sz w:val="30"/>
          <w:szCs w:val="30"/>
          <w:u w:val="single"/>
          <w:lang w:val="en-US" w:eastAsia="zh-CN"/>
        </w:rPr>
        <w:t xml:space="preserve">   </w:t>
      </w:r>
      <w:r>
        <w:rPr>
          <w:rFonts w:hint="eastAsia" w:ascii="仿宋" w:hAnsi="仿宋" w:eastAsia="仿宋"/>
          <w:b/>
          <w:sz w:val="30"/>
          <w:szCs w:val="30"/>
          <w:u w:val="single"/>
        </w:rPr>
        <w:t>年    月    日</w:t>
      </w:r>
    </w:p>
    <w:bookmarkEnd w:id="0"/>
    <w:p w14:paraId="6D1EDFA3">
      <w:pPr>
        <w:spacing w:after="156" w:afterLines="50" w:line="500" w:lineRule="exact"/>
        <w:jc w:val="center"/>
        <w:rPr>
          <w:rFonts w:ascii="仿宋" w:hAnsi="仿宋" w:eastAsia="仿宋"/>
          <w:b/>
          <w:sz w:val="30"/>
          <w:szCs w:val="30"/>
          <w:u w:val="single"/>
        </w:rPr>
      </w:pPr>
    </w:p>
    <w:p w14:paraId="65EB1ADC">
      <w:pPr>
        <w:spacing w:after="156" w:afterLines="50" w:line="500" w:lineRule="exact"/>
        <w:jc w:val="center"/>
        <w:rPr>
          <w:rFonts w:ascii="仿宋" w:hAnsi="仿宋" w:eastAsia="仿宋"/>
          <w:b/>
          <w:bCs/>
          <w:sz w:val="36"/>
          <w:szCs w:val="36"/>
        </w:rPr>
        <w:sectPr>
          <w:footerReference r:id="rId3" w:type="default"/>
          <w:pgSz w:w="11906" w:h="16838"/>
          <w:pgMar w:top="1440" w:right="1800" w:bottom="1440" w:left="1800" w:header="851" w:footer="992" w:gutter="0"/>
          <w:pgNumType w:start="1"/>
          <w:cols w:space="425" w:num="1"/>
          <w:docGrid w:type="lines" w:linePitch="312" w:charSpace="0"/>
        </w:sectPr>
      </w:pPr>
    </w:p>
    <w:p w14:paraId="2E029CEE">
      <w:pPr>
        <w:spacing w:after="156" w:afterLines="50" w:line="500" w:lineRule="exact"/>
        <w:jc w:val="center"/>
        <w:rPr>
          <w:rFonts w:ascii="仿宋" w:hAnsi="仿宋" w:eastAsia="仿宋" w:cs="宋体"/>
          <w:b/>
          <w:color w:val="000000"/>
          <w:sz w:val="36"/>
          <w:szCs w:val="36"/>
        </w:rPr>
      </w:pPr>
      <w:r>
        <w:rPr>
          <w:rFonts w:hint="eastAsia" w:ascii="仿宋" w:hAnsi="仿宋" w:eastAsia="仿宋"/>
          <w:b/>
          <w:sz w:val="36"/>
          <w:szCs w:val="36"/>
          <w:lang w:val="en-US" w:eastAsia="zh-CN"/>
        </w:rPr>
        <w:t>渭南市临渭区城区2025年土地征收成片开发方案编制项目</w:t>
      </w:r>
      <w:r>
        <w:rPr>
          <w:rFonts w:hint="eastAsia" w:ascii="仿宋" w:hAnsi="仿宋" w:eastAsia="仿宋"/>
          <w:b/>
          <w:sz w:val="36"/>
          <w:szCs w:val="36"/>
        </w:rPr>
        <w:t>合同书</w:t>
      </w:r>
    </w:p>
    <w:p w14:paraId="21672AD7">
      <w:pPr>
        <w:spacing w:line="500" w:lineRule="exact"/>
        <w:rPr>
          <w:rFonts w:ascii="仿宋" w:hAnsi="仿宋" w:eastAsia="仿宋" w:cs="宋体"/>
          <w:b/>
          <w:color w:val="000000"/>
          <w:sz w:val="28"/>
          <w:szCs w:val="28"/>
          <w:u w:val="single"/>
        </w:rPr>
      </w:pPr>
      <w:r>
        <w:rPr>
          <w:rFonts w:hint="eastAsia" w:ascii="仿宋" w:hAnsi="仿宋" w:eastAsia="仿宋" w:cs="宋体"/>
          <w:b/>
          <w:color w:val="000000"/>
          <w:sz w:val="28"/>
          <w:szCs w:val="28"/>
        </w:rPr>
        <w:t>甲方：</w:t>
      </w:r>
      <w:r>
        <w:rPr>
          <w:rFonts w:hint="eastAsia" w:ascii="仿宋" w:hAnsi="仿宋" w:eastAsia="仿宋" w:cs="宋体"/>
          <w:b/>
          <w:color w:val="000000"/>
          <w:sz w:val="28"/>
          <w:szCs w:val="28"/>
          <w:u w:val="single"/>
        </w:rPr>
        <w:t>渭南市土地收购储备中心</w:t>
      </w:r>
    </w:p>
    <w:p w14:paraId="1593AEB0">
      <w:pPr>
        <w:spacing w:line="500" w:lineRule="exact"/>
        <w:rPr>
          <w:rFonts w:ascii="仿宋" w:hAnsi="仿宋" w:eastAsia="仿宋" w:cs="宋体"/>
          <w:b/>
          <w:color w:val="000000"/>
          <w:sz w:val="28"/>
          <w:szCs w:val="28"/>
          <w:u w:val="single"/>
        </w:rPr>
      </w:pPr>
      <w:r>
        <w:rPr>
          <w:rFonts w:hint="eastAsia" w:ascii="仿宋" w:hAnsi="仿宋" w:eastAsia="仿宋" w:cs="宋体"/>
          <w:b/>
          <w:color w:val="000000"/>
          <w:sz w:val="28"/>
          <w:szCs w:val="28"/>
        </w:rPr>
        <w:t>乙方：</w:t>
      </w:r>
      <w:r>
        <w:rPr>
          <w:rFonts w:hint="eastAsia" w:ascii="仿宋" w:hAnsi="仿宋" w:eastAsia="仿宋" w:cs="宋体"/>
          <w:b/>
          <w:color w:val="000000"/>
          <w:sz w:val="28"/>
          <w:szCs w:val="28"/>
          <w:u w:val="single"/>
        </w:rPr>
        <w:t xml:space="preserve"> </w:t>
      </w:r>
      <w:r>
        <w:rPr>
          <w:rFonts w:hint="eastAsia" w:ascii="仿宋" w:hAnsi="仿宋" w:eastAsia="仿宋" w:cs="宋体"/>
          <w:b/>
          <w:color w:val="000000"/>
          <w:sz w:val="28"/>
          <w:szCs w:val="28"/>
          <w:u w:val="single"/>
          <w:lang w:val="en-US" w:eastAsia="zh-CN"/>
        </w:rPr>
        <w:t xml:space="preserve">                        </w:t>
      </w:r>
      <w:r>
        <w:rPr>
          <w:rFonts w:hint="eastAsia" w:ascii="仿宋" w:hAnsi="仿宋" w:eastAsia="仿宋" w:cs="宋体"/>
          <w:b/>
          <w:color w:val="000000"/>
          <w:sz w:val="28"/>
          <w:szCs w:val="28"/>
          <w:u w:val="single"/>
        </w:rPr>
        <w:t xml:space="preserve"> </w:t>
      </w:r>
    </w:p>
    <w:p w14:paraId="12337687">
      <w:pPr>
        <w:adjustRightInd w:val="0"/>
        <w:snapToGrid w:val="0"/>
        <w:spacing w:line="500" w:lineRule="exact"/>
        <w:ind w:firstLine="560" w:firstLineChars="200"/>
        <w:rPr>
          <w:rFonts w:ascii="仿宋" w:hAnsi="仿宋" w:eastAsia="仿宋" w:cs="宋体"/>
          <w:sz w:val="28"/>
          <w:szCs w:val="28"/>
        </w:rPr>
      </w:pPr>
      <w:r>
        <w:rPr>
          <w:rFonts w:hint="eastAsia" w:ascii="仿宋" w:hAnsi="仿宋" w:eastAsia="仿宋" w:cs="宋体"/>
          <w:sz w:val="28"/>
          <w:szCs w:val="28"/>
        </w:rPr>
        <w:t>根据《中华人民共和国民法典》、《中华人民共和国政府采购法》和有关法律法规，按照政府采购竞争性磋商程序确定</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承担</w:t>
      </w:r>
      <w:r>
        <w:rPr>
          <w:rFonts w:hint="eastAsia" w:ascii="仿宋" w:hAnsi="仿宋" w:eastAsia="仿宋" w:cs="宋体"/>
          <w:sz w:val="28"/>
          <w:szCs w:val="28"/>
          <w:lang w:val="en-US" w:eastAsia="zh-CN"/>
        </w:rPr>
        <w:t>渭南市临渭区城区2025年土地征收成片开发方案编制项目</w:t>
      </w:r>
      <w:r>
        <w:rPr>
          <w:rFonts w:hint="eastAsia" w:ascii="仿宋" w:hAnsi="仿宋" w:eastAsia="仿宋" w:cs="宋体"/>
          <w:sz w:val="28"/>
          <w:szCs w:val="28"/>
        </w:rPr>
        <w:t>，经甲、乙双方友好协商一致，在真实、充分地表达各自意愿的基础上，同意按照以下约定，签署本合同。</w:t>
      </w:r>
    </w:p>
    <w:p w14:paraId="43FEFF44">
      <w:pPr>
        <w:pStyle w:val="4"/>
        <w:adjustRightInd w:val="0"/>
        <w:spacing w:before="156" w:beforeLines="50" w:after="156" w:afterLines="50" w:line="500" w:lineRule="exact"/>
        <w:ind w:left="0" w:firstLine="562" w:firstLineChars="200"/>
        <w:rPr>
          <w:rFonts w:ascii="仿宋" w:hAnsi="仿宋" w:eastAsia="仿宋" w:cs="宋体"/>
          <w:b/>
          <w:bCs/>
        </w:rPr>
      </w:pPr>
      <w:r>
        <w:rPr>
          <w:rFonts w:hint="eastAsia" w:ascii="仿宋" w:hAnsi="仿宋" w:eastAsia="仿宋" w:cs="宋体"/>
          <w:b/>
          <w:bCs/>
        </w:rPr>
        <w:t>一、基本情况</w:t>
      </w:r>
    </w:p>
    <w:p w14:paraId="209C80B0">
      <w:pPr>
        <w:pStyle w:val="4"/>
        <w:adjustRightInd w:val="0"/>
        <w:spacing w:before="156" w:beforeLines="50" w:after="156" w:afterLines="50" w:line="500" w:lineRule="exact"/>
        <w:ind w:left="0"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按照《中华人民共和国土地管理法》第四十五条的规定，依据陕西省自然资源厅关于印发《陕西省土地征收成片开发标准实施细则》的通知（陕自然资规〔2024〕297号）、陕西省自然资源厅办公室关于印发《陕西省土地征收成片开发方案编制指南》的通知（陕自然资办发〔2024〕128号）、渭南市自然资源和规划局《关于转发&lt;陕西省土地征收成片开发方案编制指南&gt;的通知》（渭自然资发〔2024〕140号）文件精神，结合临渭区城区项目开发建设实际，开展临渭区城区2026－2028年土地征收成片开发方案编制工作。编制成果内容符合市级、省级验收审核要求。</w:t>
      </w:r>
    </w:p>
    <w:p w14:paraId="06821C29">
      <w:pPr>
        <w:pStyle w:val="4"/>
        <w:adjustRightInd w:val="0"/>
        <w:spacing w:before="156" w:beforeLines="50" w:after="156" w:afterLines="50" w:line="500" w:lineRule="exact"/>
        <w:ind w:left="0" w:firstLine="562" w:firstLineChars="200"/>
        <w:rPr>
          <w:rFonts w:ascii="仿宋" w:hAnsi="仿宋" w:eastAsia="仿宋" w:cs="宋体"/>
          <w:b/>
          <w:bCs/>
        </w:rPr>
      </w:pPr>
      <w:r>
        <w:rPr>
          <w:rFonts w:hint="eastAsia" w:ascii="仿宋" w:hAnsi="仿宋" w:eastAsia="仿宋" w:cs="宋体"/>
          <w:b/>
          <w:bCs/>
        </w:rPr>
        <w:t>二、编制原则</w:t>
      </w:r>
    </w:p>
    <w:p w14:paraId="6DE8EBBF">
      <w:pPr>
        <w:spacing w:line="600" w:lineRule="exact"/>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1、遵守法律法规、科学合理编制</w:t>
      </w:r>
    </w:p>
    <w:p w14:paraId="2211C83E">
      <w:pPr>
        <w:spacing w:line="600" w:lineRule="exact"/>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土地征收成片开发应当遵循《中华人民共和国土地管理法》、《自然资源部关于印发〈土地征收成片开发标准〉的通知》（自然资规〔2023〕7号）、《陕西省土地征收成片开发标准实施细则》（陕自然资规〔2024〕297号）等规定，坚持新发展理念，立足高质量发展，根据当地国民经济和社会发展规划、国土空间规划，通过深入分析和科学论证，确定成片开发位置、范围和规模，因地制宜，促进当地经济社会可持续发展。</w:t>
      </w:r>
    </w:p>
    <w:p w14:paraId="4B54E968">
      <w:pPr>
        <w:spacing w:line="600" w:lineRule="exact"/>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2、保障农民权益、维护公共利益</w:t>
      </w:r>
    </w:p>
    <w:p w14:paraId="37F7CC5C">
      <w:pPr>
        <w:spacing w:line="600" w:lineRule="exact"/>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土地征收成片开发工作要树立以人民为中心的理念，切实保障农民合法权益。依据国土空间规划确定的一个完整的土地征收成片开发范围内的基础设施、公共服务设施以及其他公益性用地不得低于规定比例，切实保障公益性用地要求。</w:t>
      </w:r>
    </w:p>
    <w:p w14:paraId="77CC61A9">
      <w:pPr>
        <w:spacing w:line="600" w:lineRule="exact"/>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3、注重保护耕地、节约集约用地</w:t>
      </w:r>
    </w:p>
    <w:p w14:paraId="2EEB129B">
      <w:pPr>
        <w:spacing w:line="600" w:lineRule="exact"/>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坚持最严格的耕地保护制度，注重保护优质耕地，科学划定成片开发范围，合理安排规划布局，优质资源配置，提高节约集约用地水平，以合理的用地投入，支持经济社会发展，建设资源节约型社会。</w:t>
      </w:r>
    </w:p>
    <w:p w14:paraId="05126037">
      <w:pPr>
        <w:spacing w:line="600" w:lineRule="exact"/>
        <w:ind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4、保护生态环境、促进绿色发展</w:t>
      </w:r>
    </w:p>
    <w:p w14:paraId="1033C5AD">
      <w:pPr>
        <w:pStyle w:val="4"/>
        <w:adjustRightInd w:val="0"/>
        <w:spacing w:before="156" w:beforeLines="50" w:after="156" w:afterLines="50" w:line="500" w:lineRule="exact"/>
        <w:ind w:left="0" w:firstLine="560" w:firstLineChars="200"/>
        <w:rPr>
          <w:rFonts w:hint="eastAsia" w:ascii="仿宋" w:hAnsi="仿宋" w:eastAsia="仿宋" w:cs="宋体"/>
          <w:color w:val="auto"/>
          <w:kern w:val="2"/>
          <w:sz w:val="28"/>
          <w:szCs w:val="28"/>
          <w:lang w:val="en-US" w:eastAsia="zh-CN" w:bidi="ar-SA"/>
        </w:rPr>
      </w:pPr>
      <w:r>
        <w:rPr>
          <w:rFonts w:hint="eastAsia" w:ascii="仿宋" w:hAnsi="仿宋" w:eastAsia="仿宋" w:cs="宋体"/>
          <w:color w:val="auto"/>
          <w:kern w:val="2"/>
          <w:sz w:val="28"/>
          <w:szCs w:val="28"/>
          <w:lang w:val="en-US" w:eastAsia="zh-CN" w:bidi="ar-SA"/>
        </w:rPr>
        <w:t>贯彻落实生态文明建设要求，从资源环境禀赋和生态安全出发，坚持生态优先，注重环境保护，促进绿色发展，推动经济发展与生态环境保护和谐共进</w:t>
      </w:r>
    </w:p>
    <w:p w14:paraId="3FB20B74">
      <w:pPr>
        <w:pStyle w:val="4"/>
        <w:adjustRightInd w:val="0"/>
        <w:spacing w:before="156" w:beforeLines="50" w:after="156" w:afterLines="50" w:line="500" w:lineRule="exact"/>
        <w:ind w:left="0" w:firstLine="562" w:firstLineChars="200"/>
        <w:rPr>
          <w:rFonts w:ascii="仿宋" w:hAnsi="仿宋" w:eastAsia="仿宋" w:cs="宋体"/>
          <w:b/>
          <w:bCs/>
        </w:rPr>
      </w:pPr>
      <w:r>
        <w:rPr>
          <w:rFonts w:hint="eastAsia" w:ascii="仿宋" w:hAnsi="仿宋" w:eastAsia="仿宋" w:cs="宋体"/>
          <w:b/>
          <w:bCs/>
        </w:rPr>
        <w:t>三、服务时限及服务地点</w:t>
      </w:r>
    </w:p>
    <w:p w14:paraId="007F533B">
      <w:pPr>
        <w:pStyle w:val="4"/>
        <w:adjustRightInd w:val="0"/>
        <w:spacing w:line="500" w:lineRule="exact"/>
        <w:ind w:firstLine="560" w:firstLineChars="200"/>
        <w:rPr>
          <w:rFonts w:ascii="仿宋" w:hAnsi="仿宋" w:eastAsia="仿宋" w:cs="宋体"/>
        </w:rPr>
      </w:pPr>
      <w:r>
        <w:rPr>
          <w:rFonts w:hint="eastAsia" w:ascii="仿宋" w:hAnsi="仿宋" w:eastAsia="仿宋" w:cs="宋体"/>
        </w:rPr>
        <w:t>1、服务时限：自合同签订之日起90日历天内完成</w:t>
      </w:r>
    </w:p>
    <w:p w14:paraId="3816FC56">
      <w:pPr>
        <w:pStyle w:val="4"/>
        <w:adjustRightInd w:val="0"/>
        <w:spacing w:line="500" w:lineRule="exact"/>
        <w:ind w:firstLine="560" w:firstLineChars="200"/>
        <w:rPr>
          <w:rFonts w:ascii="仿宋" w:hAnsi="仿宋" w:eastAsia="仿宋" w:cs="宋体"/>
        </w:rPr>
      </w:pPr>
      <w:r>
        <w:rPr>
          <w:rFonts w:hint="eastAsia" w:ascii="仿宋" w:hAnsi="仿宋" w:eastAsia="仿宋" w:cs="宋体"/>
        </w:rPr>
        <w:t>2、服务地点：渭南市临渭区城区</w:t>
      </w:r>
    </w:p>
    <w:p w14:paraId="15DF1675">
      <w:pPr>
        <w:pStyle w:val="4"/>
        <w:adjustRightInd w:val="0"/>
        <w:spacing w:before="156" w:beforeLines="50" w:after="156" w:afterLines="50" w:line="500" w:lineRule="exact"/>
        <w:ind w:left="0" w:firstLine="562" w:firstLineChars="200"/>
        <w:rPr>
          <w:rFonts w:ascii="仿宋" w:hAnsi="仿宋" w:eastAsia="仿宋" w:cs="宋体"/>
          <w:b/>
          <w:bCs/>
        </w:rPr>
      </w:pPr>
      <w:r>
        <w:rPr>
          <w:rFonts w:hint="eastAsia" w:ascii="仿宋" w:hAnsi="仿宋" w:eastAsia="仿宋" w:cs="宋体"/>
          <w:b/>
          <w:bCs/>
        </w:rPr>
        <w:t>四、编制依据</w:t>
      </w:r>
    </w:p>
    <w:p w14:paraId="53840A33">
      <w:pPr>
        <w:pStyle w:val="4"/>
        <w:adjustRightInd w:val="0"/>
        <w:spacing w:line="500" w:lineRule="exact"/>
        <w:ind w:left="-23" w:firstLine="560" w:firstLineChars="200"/>
        <w:rPr>
          <w:rFonts w:ascii="仿宋" w:hAnsi="仿宋" w:eastAsia="仿宋" w:cs="宋体"/>
        </w:rPr>
      </w:pPr>
      <w:r>
        <w:rPr>
          <w:rFonts w:hint="eastAsia" w:ascii="仿宋" w:hAnsi="仿宋" w:eastAsia="仿宋" w:cs="宋体"/>
        </w:rPr>
        <w:t>（一）法律法规</w:t>
      </w:r>
    </w:p>
    <w:p w14:paraId="4CCDCB78">
      <w:pPr>
        <w:pStyle w:val="4"/>
        <w:adjustRightInd w:val="0"/>
        <w:spacing w:line="500" w:lineRule="exact"/>
        <w:ind w:firstLine="560" w:firstLineChars="200"/>
        <w:rPr>
          <w:rFonts w:ascii="仿宋" w:hAnsi="仿宋" w:eastAsia="仿宋" w:cs="宋体"/>
        </w:rPr>
      </w:pPr>
      <w:r>
        <w:rPr>
          <w:rFonts w:hint="eastAsia" w:ascii="仿宋" w:hAnsi="仿宋" w:eastAsia="仿宋" w:cs="宋体"/>
        </w:rPr>
        <w:t>1、《中华人民共和国土地管理法》（2020年1月1日施行）；</w:t>
      </w:r>
    </w:p>
    <w:p w14:paraId="706AE35E">
      <w:pPr>
        <w:pStyle w:val="4"/>
        <w:adjustRightInd w:val="0"/>
        <w:spacing w:line="500" w:lineRule="exact"/>
        <w:ind w:firstLine="560" w:firstLineChars="200"/>
        <w:rPr>
          <w:rFonts w:ascii="仿宋" w:hAnsi="仿宋" w:eastAsia="仿宋" w:cs="宋体"/>
        </w:rPr>
      </w:pPr>
      <w:r>
        <w:rPr>
          <w:rFonts w:hint="eastAsia" w:ascii="仿宋" w:hAnsi="仿宋" w:eastAsia="仿宋" w:cs="宋体"/>
        </w:rPr>
        <w:t>2、《中华人民共和国土地管理法实施条例》（2021年9月1日施行）；</w:t>
      </w:r>
    </w:p>
    <w:p w14:paraId="03F493C4">
      <w:pPr>
        <w:pStyle w:val="4"/>
        <w:adjustRightInd w:val="0"/>
        <w:spacing w:line="500" w:lineRule="exact"/>
        <w:ind w:firstLine="560" w:firstLineChars="200"/>
        <w:rPr>
          <w:rFonts w:ascii="仿宋" w:hAnsi="仿宋" w:eastAsia="仿宋" w:cs="宋体"/>
        </w:rPr>
      </w:pPr>
      <w:r>
        <w:rPr>
          <w:rFonts w:hint="eastAsia" w:ascii="仿宋" w:hAnsi="仿宋" w:eastAsia="仿宋" w:cs="宋体"/>
        </w:rPr>
        <w:t>3、《中华人民共和国城乡规划法》（2019 年4 月23 日修正）；</w:t>
      </w:r>
    </w:p>
    <w:p w14:paraId="468D1CC5">
      <w:pPr>
        <w:pStyle w:val="4"/>
        <w:adjustRightInd w:val="0"/>
        <w:spacing w:line="500" w:lineRule="exact"/>
        <w:ind w:firstLine="560" w:firstLineChars="200"/>
        <w:rPr>
          <w:rFonts w:ascii="仿宋" w:hAnsi="仿宋" w:eastAsia="仿宋" w:cs="宋体"/>
        </w:rPr>
      </w:pPr>
      <w:r>
        <w:rPr>
          <w:rFonts w:hint="eastAsia" w:ascii="仿宋" w:hAnsi="仿宋" w:eastAsia="仿宋" w:cs="宋体"/>
        </w:rPr>
        <w:t>4、《中华人民共和国环境保护法》（2014 年4 月24 日修订）；</w:t>
      </w:r>
    </w:p>
    <w:p w14:paraId="2C142E21">
      <w:pPr>
        <w:pStyle w:val="4"/>
        <w:adjustRightInd w:val="0"/>
        <w:spacing w:line="500" w:lineRule="exact"/>
        <w:ind w:firstLine="560" w:firstLineChars="200"/>
        <w:rPr>
          <w:rFonts w:ascii="仿宋" w:hAnsi="仿宋" w:eastAsia="仿宋" w:cs="宋体"/>
        </w:rPr>
      </w:pPr>
      <w:r>
        <w:rPr>
          <w:rFonts w:hint="eastAsia" w:ascii="仿宋" w:hAnsi="仿宋" w:eastAsia="仿宋" w:cs="宋体"/>
        </w:rPr>
        <w:t>5、《基本农田保护条例》（2011年1月8日修订）；</w:t>
      </w:r>
    </w:p>
    <w:p w14:paraId="2EDF2C42">
      <w:pPr>
        <w:pStyle w:val="4"/>
        <w:adjustRightInd w:val="0"/>
        <w:spacing w:line="500" w:lineRule="exact"/>
        <w:ind w:firstLine="560" w:firstLineChars="200"/>
        <w:rPr>
          <w:rFonts w:ascii="仿宋" w:hAnsi="仿宋" w:eastAsia="仿宋" w:cs="宋体"/>
        </w:rPr>
      </w:pPr>
      <w:r>
        <w:rPr>
          <w:rFonts w:hint="eastAsia" w:ascii="仿宋" w:hAnsi="仿宋" w:eastAsia="仿宋" w:cs="宋体"/>
        </w:rPr>
        <w:t>6、《节约集约利用土地规定》（2019年7月16日修正）；</w:t>
      </w:r>
    </w:p>
    <w:p w14:paraId="07518342">
      <w:pPr>
        <w:pStyle w:val="4"/>
        <w:adjustRightInd w:val="0"/>
        <w:spacing w:line="500" w:lineRule="exact"/>
        <w:ind w:firstLine="560" w:firstLineChars="200"/>
        <w:rPr>
          <w:rFonts w:ascii="仿宋" w:hAnsi="仿宋" w:eastAsia="仿宋" w:cs="宋体"/>
        </w:rPr>
      </w:pPr>
      <w:r>
        <w:rPr>
          <w:rFonts w:hint="eastAsia" w:ascii="仿宋" w:hAnsi="仿宋" w:eastAsia="仿宋" w:cs="宋体"/>
        </w:rPr>
        <w:t>7、《陕西省节约集约用地实施细则（试行）》（2015年1月1日执行）；</w:t>
      </w:r>
    </w:p>
    <w:p w14:paraId="485691E3">
      <w:pPr>
        <w:pStyle w:val="4"/>
        <w:adjustRightInd w:val="0"/>
        <w:spacing w:line="500" w:lineRule="exact"/>
        <w:ind w:firstLine="560" w:firstLineChars="200"/>
        <w:rPr>
          <w:rFonts w:ascii="仿宋" w:hAnsi="仿宋" w:eastAsia="仿宋" w:cs="宋体"/>
        </w:rPr>
      </w:pPr>
      <w:r>
        <w:rPr>
          <w:rFonts w:hint="eastAsia" w:ascii="仿宋" w:hAnsi="仿宋" w:eastAsia="仿宋" w:cs="宋体"/>
        </w:rPr>
        <w:t>8、《陕西省耕地质量保护办法》（2015年5月1日起施行）。</w:t>
      </w:r>
    </w:p>
    <w:p w14:paraId="0A2C574E">
      <w:pPr>
        <w:pStyle w:val="4"/>
        <w:adjustRightInd w:val="0"/>
        <w:spacing w:line="500" w:lineRule="exact"/>
        <w:ind w:left="-23" w:firstLine="560" w:firstLineChars="200"/>
        <w:rPr>
          <w:rFonts w:ascii="仿宋" w:hAnsi="仿宋" w:eastAsia="仿宋" w:cs="宋体"/>
        </w:rPr>
      </w:pPr>
      <w:r>
        <w:rPr>
          <w:rFonts w:hint="eastAsia" w:ascii="仿宋" w:hAnsi="仿宋" w:eastAsia="仿宋" w:cs="宋体"/>
        </w:rPr>
        <w:t>（二）政策文件</w:t>
      </w:r>
    </w:p>
    <w:p w14:paraId="6E185E68">
      <w:pPr>
        <w:pStyle w:val="4"/>
        <w:adjustRightInd w:val="0"/>
        <w:spacing w:line="500" w:lineRule="exact"/>
        <w:ind w:firstLine="560" w:firstLineChars="200"/>
        <w:rPr>
          <w:rFonts w:ascii="仿宋" w:hAnsi="仿宋" w:eastAsia="仿宋" w:cs="宋体"/>
        </w:rPr>
      </w:pPr>
      <w:r>
        <w:rPr>
          <w:rFonts w:hint="eastAsia" w:ascii="仿宋" w:hAnsi="仿宋" w:eastAsia="仿宋" w:cs="宋体"/>
        </w:rPr>
        <w:t>1、《中共中央国务院关于加强耕地保护和改进占补平衡的意见》（中发〔2017〕4号）；</w:t>
      </w:r>
    </w:p>
    <w:p w14:paraId="1C25E2EE">
      <w:pPr>
        <w:pStyle w:val="4"/>
        <w:adjustRightInd w:val="0"/>
        <w:spacing w:line="500" w:lineRule="exact"/>
        <w:ind w:firstLine="560" w:firstLineChars="200"/>
        <w:rPr>
          <w:rFonts w:ascii="仿宋" w:hAnsi="仿宋" w:eastAsia="仿宋" w:cs="宋体"/>
        </w:rPr>
      </w:pPr>
      <w:r>
        <w:rPr>
          <w:rFonts w:hint="eastAsia" w:ascii="仿宋" w:hAnsi="仿宋" w:eastAsia="仿宋" w:cs="宋体"/>
        </w:rPr>
        <w:t>2、《中共中央办公厅国务院办公厅印发&lt;关于在国土空间规划中统筹划定落实三条控制线&gt;的指导意见》（厅字〔2019〕48号）；</w:t>
      </w:r>
    </w:p>
    <w:p w14:paraId="16549571">
      <w:pPr>
        <w:pStyle w:val="4"/>
        <w:adjustRightInd w:val="0"/>
        <w:spacing w:line="500" w:lineRule="exact"/>
        <w:ind w:firstLine="560" w:firstLineChars="200"/>
        <w:rPr>
          <w:rFonts w:ascii="仿宋" w:hAnsi="仿宋" w:eastAsia="仿宋" w:cs="宋体"/>
        </w:rPr>
      </w:pPr>
      <w:r>
        <w:rPr>
          <w:rFonts w:hint="eastAsia" w:ascii="仿宋" w:hAnsi="仿宋" w:eastAsia="仿宋" w:cs="宋体"/>
        </w:rPr>
        <w:t>3、《自然资源部农业农村部关于加强和改进永久基本农田保护工作的通知》（自然资规〔2019〕1号）；</w:t>
      </w:r>
    </w:p>
    <w:p w14:paraId="19368F76">
      <w:pPr>
        <w:pStyle w:val="4"/>
        <w:adjustRightInd w:val="0"/>
        <w:spacing w:line="500" w:lineRule="exact"/>
        <w:ind w:firstLine="560" w:firstLineChars="200"/>
        <w:rPr>
          <w:rFonts w:ascii="仿宋" w:hAnsi="仿宋" w:eastAsia="仿宋" w:cs="宋体"/>
        </w:rPr>
      </w:pPr>
      <w:r>
        <w:rPr>
          <w:rFonts w:hint="eastAsia" w:ascii="仿宋" w:hAnsi="仿宋" w:eastAsia="仿宋" w:cs="宋体"/>
        </w:rPr>
        <w:t>4、《自然资源部关于印发&lt;土地征收成片开发标准（试行）&gt;的通知》（自然资规〔2020〕5号）；</w:t>
      </w:r>
    </w:p>
    <w:p w14:paraId="7A671FA5">
      <w:pPr>
        <w:pStyle w:val="4"/>
        <w:adjustRightInd w:val="0"/>
        <w:spacing w:line="500" w:lineRule="exact"/>
        <w:ind w:firstLine="560" w:firstLineChars="200"/>
        <w:rPr>
          <w:rFonts w:ascii="仿宋" w:hAnsi="仿宋" w:eastAsia="仿宋" w:cs="宋体"/>
        </w:rPr>
      </w:pPr>
      <w:r>
        <w:rPr>
          <w:rFonts w:hint="eastAsia" w:ascii="仿宋" w:hAnsi="仿宋" w:eastAsia="仿宋" w:cs="宋体"/>
        </w:rPr>
        <w:t>5、《自然资源部国土空间用途管制司关于提供建设用地审查要点的函》（自然资用途管制函〔2020〕15号）；</w:t>
      </w:r>
    </w:p>
    <w:p w14:paraId="17185C8D">
      <w:pPr>
        <w:pStyle w:val="4"/>
        <w:adjustRightInd w:val="0"/>
        <w:spacing w:line="500" w:lineRule="exact"/>
        <w:ind w:firstLine="560" w:firstLineChars="200"/>
        <w:rPr>
          <w:rFonts w:ascii="仿宋" w:hAnsi="仿宋" w:eastAsia="仿宋" w:cs="宋体"/>
        </w:rPr>
      </w:pPr>
      <w:r>
        <w:rPr>
          <w:rFonts w:hint="eastAsia" w:ascii="仿宋" w:hAnsi="仿宋" w:eastAsia="仿宋" w:cs="宋体"/>
        </w:rPr>
        <w:t>6、陕西省自然资源厅关于印发《陕西省土地征收成片开发标准实施细则（试行）》的通知（陕自然资规〔2022〕1号）；</w:t>
      </w:r>
    </w:p>
    <w:p w14:paraId="24F136CD">
      <w:pPr>
        <w:pStyle w:val="4"/>
        <w:adjustRightInd w:val="0"/>
        <w:spacing w:line="500" w:lineRule="exact"/>
        <w:ind w:firstLine="560" w:firstLineChars="200"/>
        <w:rPr>
          <w:rFonts w:ascii="仿宋" w:hAnsi="仿宋" w:eastAsia="仿宋" w:cs="宋体"/>
        </w:rPr>
      </w:pPr>
      <w:r>
        <w:rPr>
          <w:rFonts w:hint="eastAsia" w:ascii="仿宋" w:hAnsi="仿宋" w:eastAsia="仿宋" w:cs="宋体"/>
        </w:rPr>
        <w:t>7、渭南市自然资源和规划局转发关于印发《陕西省土地征收成片开发标准实施细则（试行）》的通知（渭自然资函〔2022〕49号）；</w:t>
      </w:r>
    </w:p>
    <w:p w14:paraId="381635A4">
      <w:pPr>
        <w:pStyle w:val="4"/>
        <w:adjustRightInd w:val="0"/>
        <w:spacing w:line="500" w:lineRule="exact"/>
        <w:ind w:firstLine="560" w:firstLineChars="200"/>
        <w:rPr>
          <w:rFonts w:ascii="仿宋" w:hAnsi="仿宋" w:eastAsia="仿宋" w:cs="宋体"/>
        </w:rPr>
      </w:pPr>
      <w:r>
        <w:rPr>
          <w:rFonts w:hint="eastAsia" w:ascii="仿宋" w:hAnsi="仿宋" w:eastAsia="仿宋" w:cs="宋体"/>
        </w:rPr>
        <w:t>8、渭南市自然资源和规划局关于加快推进士地征收成片开发方案编制工作的通知（渭自然资发〔2022〕127号）。</w:t>
      </w:r>
    </w:p>
    <w:p w14:paraId="2ACA425F">
      <w:pPr>
        <w:pStyle w:val="4"/>
        <w:adjustRightInd w:val="0"/>
        <w:spacing w:line="500" w:lineRule="exact"/>
        <w:ind w:left="-23" w:firstLine="560" w:firstLineChars="200"/>
        <w:rPr>
          <w:rFonts w:ascii="仿宋" w:hAnsi="仿宋" w:eastAsia="仿宋" w:cs="宋体"/>
        </w:rPr>
      </w:pPr>
      <w:r>
        <w:rPr>
          <w:rFonts w:hint="eastAsia" w:ascii="仿宋" w:hAnsi="仿宋" w:eastAsia="仿宋" w:cs="宋体"/>
        </w:rPr>
        <w:t>（三）技术规范</w:t>
      </w:r>
    </w:p>
    <w:p w14:paraId="5901061F">
      <w:pPr>
        <w:pStyle w:val="4"/>
        <w:adjustRightInd w:val="0"/>
        <w:spacing w:line="500" w:lineRule="exact"/>
        <w:ind w:firstLine="560" w:firstLineChars="200"/>
        <w:rPr>
          <w:rFonts w:ascii="仿宋" w:hAnsi="仿宋" w:eastAsia="仿宋" w:cs="宋体"/>
        </w:rPr>
      </w:pPr>
      <w:r>
        <w:rPr>
          <w:rFonts w:hint="eastAsia" w:ascii="仿宋" w:hAnsi="仿宋" w:eastAsia="仿宋" w:cs="宋体"/>
        </w:rPr>
        <w:t>1、GB/T21010-2017 土地利用现状分类；</w:t>
      </w:r>
    </w:p>
    <w:p w14:paraId="02EDBA95">
      <w:pPr>
        <w:pStyle w:val="4"/>
        <w:adjustRightInd w:val="0"/>
        <w:spacing w:line="500" w:lineRule="exact"/>
        <w:ind w:firstLine="560" w:firstLineChars="200"/>
        <w:rPr>
          <w:rFonts w:ascii="仿宋" w:hAnsi="仿宋" w:eastAsia="仿宋" w:cs="宋体"/>
        </w:rPr>
      </w:pPr>
      <w:r>
        <w:rPr>
          <w:rFonts w:hint="eastAsia" w:ascii="仿宋" w:hAnsi="仿宋" w:eastAsia="仿宋" w:cs="宋体"/>
        </w:rPr>
        <w:t>2、TDT1055-2019 第三次全国土地调查技术规程；</w:t>
      </w:r>
    </w:p>
    <w:p w14:paraId="2500F3C8">
      <w:pPr>
        <w:pStyle w:val="4"/>
        <w:adjustRightInd w:val="0"/>
        <w:spacing w:line="500" w:lineRule="exact"/>
        <w:ind w:firstLine="560" w:firstLineChars="200"/>
        <w:rPr>
          <w:rFonts w:ascii="仿宋" w:hAnsi="仿宋" w:eastAsia="仿宋" w:cs="宋体"/>
        </w:rPr>
      </w:pPr>
      <w:r>
        <w:rPr>
          <w:rFonts w:hint="eastAsia" w:ascii="仿宋" w:hAnsi="仿宋" w:eastAsia="仿宋" w:cs="宋体"/>
        </w:rPr>
        <w:t>3、GB/T28407-2012 农用地质量分等规程；</w:t>
      </w:r>
    </w:p>
    <w:p w14:paraId="6A68086A">
      <w:pPr>
        <w:pStyle w:val="4"/>
        <w:adjustRightInd w:val="0"/>
        <w:spacing w:line="500" w:lineRule="exact"/>
        <w:ind w:firstLine="560" w:firstLineChars="200"/>
        <w:rPr>
          <w:rFonts w:ascii="仿宋" w:hAnsi="仿宋" w:eastAsia="仿宋" w:cs="宋体"/>
        </w:rPr>
      </w:pPr>
      <w:r>
        <w:rPr>
          <w:rFonts w:hint="eastAsia" w:ascii="仿宋" w:hAnsi="仿宋" w:eastAsia="仿宋" w:cs="宋体"/>
        </w:rPr>
        <w:t>4、GB50442-2008 城市公共设施规划规范；</w:t>
      </w:r>
    </w:p>
    <w:p w14:paraId="31C245BA">
      <w:pPr>
        <w:pStyle w:val="4"/>
        <w:adjustRightInd w:val="0"/>
        <w:spacing w:line="500" w:lineRule="exact"/>
        <w:ind w:firstLine="560" w:firstLineChars="200"/>
        <w:rPr>
          <w:rFonts w:ascii="仿宋" w:hAnsi="仿宋" w:eastAsia="仿宋" w:cs="宋体"/>
        </w:rPr>
      </w:pPr>
      <w:r>
        <w:rPr>
          <w:rFonts w:hint="eastAsia" w:ascii="仿宋" w:hAnsi="仿宋" w:eastAsia="仿宋" w:cs="宋体"/>
        </w:rPr>
        <w:t>5、TD/T1018-2008 建设用地节约集约利用评价规程；</w:t>
      </w:r>
    </w:p>
    <w:p w14:paraId="5235BC53">
      <w:pPr>
        <w:pStyle w:val="4"/>
        <w:adjustRightInd w:val="0"/>
        <w:spacing w:line="500" w:lineRule="exact"/>
        <w:ind w:firstLine="560" w:firstLineChars="200"/>
        <w:rPr>
          <w:rFonts w:ascii="仿宋" w:hAnsi="仿宋" w:eastAsia="仿宋" w:cs="宋体"/>
        </w:rPr>
      </w:pPr>
      <w:r>
        <w:rPr>
          <w:rFonts w:hint="eastAsia" w:ascii="仿宋" w:hAnsi="仿宋" w:eastAsia="仿宋" w:cs="宋体"/>
        </w:rPr>
        <w:t>6、GB50137-2011 城市用地分类与规划建设用地标准；</w:t>
      </w:r>
    </w:p>
    <w:p w14:paraId="0E1392A3">
      <w:pPr>
        <w:pStyle w:val="4"/>
        <w:adjustRightInd w:val="0"/>
        <w:spacing w:line="500" w:lineRule="exact"/>
        <w:ind w:firstLine="560" w:firstLineChars="200"/>
        <w:rPr>
          <w:rFonts w:ascii="仿宋" w:hAnsi="仿宋" w:eastAsia="仿宋" w:cs="宋体"/>
        </w:rPr>
      </w:pPr>
      <w:r>
        <w:rPr>
          <w:rFonts w:hint="eastAsia" w:ascii="仿宋" w:hAnsi="仿宋" w:eastAsia="仿宋" w:cs="宋体"/>
        </w:rPr>
        <w:t>7、GB50180-2018 城市居住区规划设计标准；</w:t>
      </w:r>
    </w:p>
    <w:p w14:paraId="5FF99450">
      <w:pPr>
        <w:pStyle w:val="4"/>
        <w:adjustRightInd w:val="0"/>
        <w:spacing w:line="500" w:lineRule="exact"/>
        <w:ind w:firstLine="560" w:firstLineChars="200"/>
        <w:rPr>
          <w:rFonts w:ascii="仿宋" w:hAnsi="仿宋" w:eastAsia="仿宋" w:cs="宋体"/>
        </w:rPr>
      </w:pPr>
      <w:r>
        <w:rPr>
          <w:rFonts w:hint="eastAsia" w:ascii="仿宋" w:hAnsi="仿宋" w:eastAsia="仿宋" w:cs="宋体"/>
        </w:rPr>
        <w:t>8、国土调查数据库编制（试行修订稿）；</w:t>
      </w:r>
    </w:p>
    <w:p w14:paraId="203F6D97">
      <w:pPr>
        <w:pStyle w:val="4"/>
        <w:adjustRightInd w:val="0"/>
        <w:spacing w:line="500" w:lineRule="exact"/>
        <w:ind w:firstLine="560" w:firstLineChars="200"/>
        <w:rPr>
          <w:rFonts w:ascii="仿宋" w:hAnsi="仿宋" w:eastAsia="仿宋" w:cs="宋体"/>
        </w:rPr>
      </w:pPr>
      <w:r>
        <w:rPr>
          <w:rFonts w:hint="eastAsia" w:ascii="仿宋" w:hAnsi="仿宋" w:eastAsia="仿宋" w:cs="宋体"/>
        </w:rPr>
        <w:t>9、市级国土空间总体规划编制指南（试行）；</w:t>
      </w:r>
    </w:p>
    <w:p w14:paraId="06445DB6">
      <w:pPr>
        <w:pStyle w:val="4"/>
        <w:adjustRightInd w:val="0"/>
        <w:spacing w:line="500" w:lineRule="exact"/>
        <w:ind w:firstLine="560" w:firstLineChars="200"/>
        <w:rPr>
          <w:rFonts w:ascii="仿宋" w:hAnsi="仿宋" w:eastAsia="仿宋" w:cs="宋体"/>
        </w:rPr>
      </w:pPr>
      <w:r>
        <w:rPr>
          <w:rFonts w:hint="eastAsia" w:ascii="仿宋" w:hAnsi="仿宋" w:eastAsia="仿宋" w:cs="宋体"/>
        </w:rPr>
        <w:t>10、国土空间调查、规划、用途管制用地用海分类指南（试行）。</w:t>
      </w:r>
    </w:p>
    <w:p w14:paraId="494E1847">
      <w:pPr>
        <w:widowControl/>
        <w:spacing w:before="156" w:beforeLines="50" w:after="156" w:afterLines="50" w:line="500" w:lineRule="exact"/>
        <w:ind w:firstLine="562" w:firstLineChars="200"/>
        <w:jc w:val="left"/>
        <w:rPr>
          <w:rFonts w:ascii="仿宋" w:hAnsi="仿宋" w:eastAsia="仿宋" w:cs="宋体"/>
          <w:b/>
          <w:bCs/>
          <w:sz w:val="28"/>
          <w:szCs w:val="28"/>
        </w:rPr>
      </w:pPr>
      <w:r>
        <w:rPr>
          <w:rFonts w:hint="eastAsia" w:ascii="仿宋" w:hAnsi="仿宋" w:eastAsia="仿宋" w:cs="宋体"/>
          <w:b/>
          <w:bCs/>
          <w:sz w:val="28"/>
          <w:szCs w:val="28"/>
        </w:rPr>
        <w:t>五、</w:t>
      </w:r>
      <w:bookmarkStart w:id="1" w:name="_Toc527964864"/>
      <w:bookmarkStart w:id="2" w:name="_Toc171700123"/>
      <w:r>
        <w:rPr>
          <w:rFonts w:hint="eastAsia" w:ascii="仿宋" w:hAnsi="仿宋" w:eastAsia="仿宋" w:cs="宋体"/>
          <w:b/>
          <w:bCs/>
          <w:sz w:val="28"/>
          <w:szCs w:val="28"/>
        </w:rPr>
        <w:t>提交主要成果资料</w:t>
      </w:r>
    </w:p>
    <w:bookmarkEnd w:id="1"/>
    <w:bookmarkEnd w:id="2"/>
    <w:p w14:paraId="6F7418AD">
      <w:pPr>
        <w:spacing w:line="500" w:lineRule="exact"/>
        <w:ind w:right="-420" w:rightChars="-200" w:firstLine="560" w:firstLineChars="200"/>
        <w:jc w:val="left"/>
        <w:rPr>
          <w:rFonts w:ascii="仿宋" w:hAnsi="仿宋" w:eastAsia="仿宋" w:cs="宋体"/>
          <w:color w:val="000000"/>
          <w:sz w:val="28"/>
          <w:szCs w:val="28"/>
        </w:rPr>
      </w:pPr>
      <w:r>
        <w:rPr>
          <w:rFonts w:hint="eastAsia" w:ascii="仿宋" w:hAnsi="仿宋" w:eastAsia="仿宋" w:cs="宋体"/>
          <w:color w:val="000000"/>
          <w:sz w:val="28"/>
          <w:szCs w:val="28"/>
        </w:rPr>
        <w:t>土地征收成片开发方案编制工作成果包括文本、图件、表格、及矢量数据。</w:t>
      </w:r>
    </w:p>
    <w:p w14:paraId="5C752B47">
      <w:pPr>
        <w:spacing w:line="500" w:lineRule="exact"/>
        <w:ind w:right="-420" w:rightChars="-200" w:firstLine="560" w:firstLineChars="200"/>
        <w:jc w:val="left"/>
        <w:rPr>
          <w:rFonts w:ascii="仿宋" w:hAnsi="仿宋" w:eastAsia="仿宋" w:cs="宋体"/>
          <w:color w:val="000000"/>
          <w:sz w:val="28"/>
          <w:szCs w:val="28"/>
        </w:rPr>
      </w:pPr>
      <w:r>
        <w:rPr>
          <w:rFonts w:hint="eastAsia" w:ascii="仿宋" w:hAnsi="仿宋" w:eastAsia="仿宋" w:cs="宋体"/>
          <w:color w:val="000000"/>
          <w:sz w:val="28"/>
          <w:szCs w:val="28"/>
        </w:rPr>
        <w:t>1、文字成果：</w:t>
      </w:r>
    </w:p>
    <w:p w14:paraId="1AFD9FF1">
      <w:pPr>
        <w:spacing w:line="500" w:lineRule="exact"/>
        <w:ind w:right="-420" w:rightChars="-200" w:firstLine="560" w:firstLineChars="200"/>
        <w:jc w:val="left"/>
        <w:rPr>
          <w:rFonts w:ascii="仿宋" w:hAnsi="仿宋" w:eastAsia="仿宋" w:cs="宋体"/>
          <w:color w:val="000000"/>
          <w:sz w:val="28"/>
          <w:szCs w:val="28"/>
        </w:rPr>
      </w:pPr>
      <w:r>
        <w:rPr>
          <w:rFonts w:hint="eastAsia" w:ascii="仿宋" w:hAnsi="仿宋" w:eastAsia="仿宋" w:cs="宋体"/>
          <w:color w:val="000000"/>
          <w:sz w:val="28"/>
          <w:szCs w:val="28"/>
          <w:lang w:val="en-US" w:eastAsia="zh-CN"/>
        </w:rPr>
        <w:t>渭南市临渭区城区2025年土地征收成片开发方案编制</w:t>
      </w:r>
      <w:r>
        <w:rPr>
          <w:rFonts w:hint="eastAsia" w:ascii="仿宋" w:hAnsi="仿宋" w:eastAsia="仿宋" w:cs="宋体"/>
          <w:color w:val="000000"/>
          <w:sz w:val="28"/>
          <w:szCs w:val="28"/>
        </w:rPr>
        <w:t>。</w:t>
      </w:r>
    </w:p>
    <w:p w14:paraId="104918C6">
      <w:pPr>
        <w:spacing w:line="500" w:lineRule="exact"/>
        <w:ind w:right="-420" w:rightChars="-200" w:firstLine="560" w:firstLineChars="200"/>
        <w:jc w:val="left"/>
        <w:rPr>
          <w:rFonts w:ascii="仿宋" w:hAnsi="仿宋" w:eastAsia="仿宋" w:cs="宋体"/>
          <w:color w:val="000000"/>
          <w:sz w:val="28"/>
          <w:szCs w:val="28"/>
        </w:rPr>
      </w:pPr>
      <w:r>
        <w:rPr>
          <w:rFonts w:hint="eastAsia" w:ascii="仿宋" w:hAnsi="仿宋" w:eastAsia="仿宋" w:cs="宋体"/>
          <w:color w:val="000000"/>
          <w:sz w:val="28"/>
          <w:szCs w:val="28"/>
        </w:rPr>
        <w:t>2、表格成果：</w:t>
      </w:r>
    </w:p>
    <w:p w14:paraId="1F267ADC">
      <w:pPr>
        <w:spacing w:line="500" w:lineRule="exact"/>
        <w:ind w:right="-420" w:rightChars="-200" w:firstLine="560" w:firstLineChars="200"/>
        <w:jc w:val="left"/>
        <w:rPr>
          <w:rFonts w:ascii="仿宋" w:hAnsi="仿宋" w:eastAsia="仿宋" w:cs="宋体"/>
          <w:color w:val="000000"/>
          <w:sz w:val="28"/>
          <w:szCs w:val="28"/>
        </w:rPr>
      </w:pPr>
      <w:r>
        <w:rPr>
          <w:rFonts w:hint="eastAsia" w:ascii="仿宋" w:hAnsi="仿宋" w:eastAsia="仿宋" w:cs="宋体"/>
          <w:color w:val="000000"/>
          <w:sz w:val="28"/>
          <w:szCs w:val="28"/>
        </w:rPr>
        <w:t>土地征收成片开发特性表、土地利用现状表、权属情况统计表、开发时序情况表、土地用途与实现功能情况统计表等。</w:t>
      </w:r>
    </w:p>
    <w:p w14:paraId="7AE68AE8">
      <w:pPr>
        <w:spacing w:line="500" w:lineRule="exact"/>
        <w:ind w:right="-420" w:rightChars="-200" w:firstLine="560" w:firstLineChars="200"/>
        <w:jc w:val="left"/>
        <w:rPr>
          <w:rFonts w:ascii="仿宋" w:hAnsi="仿宋" w:eastAsia="仿宋" w:cs="宋体"/>
          <w:color w:val="000000"/>
          <w:sz w:val="28"/>
          <w:szCs w:val="28"/>
        </w:rPr>
      </w:pPr>
      <w:r>
        <w:rPr>
          <w:rFonts w:hint="eastAsia" w:ascii="仿宋" w:hAnsi="仿宋" w:eastAsia="仿宋" w:cs="宋体"/>
          <w:color w:val="000000"/>
          <w:sz w:val="28"/>
          <w:szCs w:val="28"/>
        </w:rPr>
        <w:t>3、图件成果：</w:t>
      </w:r>
    </w:p>
    <w:p w14:paraId="56096E22">
      <w:pPr>
        <w:spacing w:line="500" w:lineRule="exact"/>
        <w:ind w:right="-420" w:rightChars="-200" w:firstLine="560" w:firstLineChars="200"/>
        <w:jc w:val="left"/>
        <w:rPr>
          <w:rFonts w:ascii="仿宋" w:hAnsi="仿宋" w:eastAsia="仿宋" w:cs="宋体"/>
          <w:color w:val="000000"/>
          <w:sz w:val="28"/>
          <w:szCs w:val="28"/>
        </w:rPr>
      </w:pPr>
      <w:r>
        <w:rPr>
          <w:rFonts w:hint="eastAsia" w:ascii="仿宋" w:hAnsi="仿宋" w:eastAsia="仿宋" w:cs="宋体"/>
          <w:color w:val="000000"/>
          <w:sz w:val="28"/>
          <w:szCs w:val="28"/>
        </w:rPr>
        <w:t>土地征收成片开发位置示意图、土地利用现状图和影像图、土地利用规划图（过渡期）、拟建项目及用途布局图、国土空间规划相关图件。</w:t>
      </w:r>
    </w:p>
    <w:p w14:paraId="685C8FA1">
      <w:pPr>
        <w:spacing w:line="500" w:lineRule="exact"/>
        <w:ind w:right="-420" w:rightChars="-200" w:firstLine="560" w:firstLineChars="200"/>
        <w:jc w:val="left"/>
        <w:rPr>
          <w:rFonts w:ascii="仿宋" w:hAnsi="仿宋" w:eastAsia="仿宋" w:cs="宋体"/>
          <w:color w:val="000000"/>
          <w:sz w:val="28"/>
          <w:szCs w:val="28"/>
        </w:rPr>
      </w:pPr>
      <w:r>
        <w:rPr>
          <w:rFonts w:hint="eastAsia" w:ascii="仿宋" w:hAnsi="仿宋" w:eastAsia="仿宋" w:cs="宋体"/>
          <w:color w:val="000000"/>
          <w:sz w:val="28"/>
          <w:szCs w:val="28"/>
        </w:rPr>
        <w:t>4、矢量数据：</w:t>
      </w:r>
    </w:p>
    <w:p w14:paraId="2B77ABBD">
      <w:pPr>
        <w:spacing w:line="500" w:lineRule="exact"/>
        <w:ind w:right="-420" w:rightChars="-200" w:firstLine="560" w:firstLineChars="200"/>
        <w:jc w:val="left"/>
        <w:rPr>
          <w:rFonts w:ascii="仿宋" w:hAnsi="仿宋" w:eastAsia="仿宋" w:cs="宋体"/>
          <w:color w:val="000000"/>
          <w:sz w:val="28"/>
          <w:szCs w:val="28"/>
        </w:rPr>
      </w:pPr>
      <w:r>
        <w:rPr>
          <w:rFonts w:hint="eastAsia" w:ascii="仿宋" w:hAnsi="仿宋" w:eastAsia="仿宋" w:cs="宋体"/>
          <w:color w:val="000000"/>
          <w:sz w:val="28"/>
          <w:szCs w:val="28"/>
        </w:rPr>
        <w:t>矢量数据应为shape 格式，数据精度、坐标系统等与三调保持一致。应包括成片开发范围、土地征收范围和成片开发征地时序三个矢量数据。</w:t>
      </w:r>
    </w:p>
    <w:p w14:paraId="70907BFB">
      <w:pPr>
        <w:spacing w:line="500" w:lineRule="exact"/>
        <w:ind w:right="-420" w:rightChars="-200" w:firstLine="560" w:firstLineChars="200"/>
        <w:jc w:val="left"/>
        <w:rPr>
          <w:rFonts w:ascii="仿宋" w:hAnsi="仿宋" w:eastAsia="仿宋" w:cs="宋体"/>
          <w:sz w:val="28"/>
          <w:szCs w:val="28"/>
        </w:rPr>
      </w:pPr>
      <w:r>
        <w:rPr>
          <w:rFonts w:hint="eastAsia" w:ascii="仿宋" w:hAnsi="仿宋" w:eastAsia="仿宋" w:cs="宋体"/>
          <w:color w:val="000000"/>
          <w:sz w:val="28"/>
          <w:szCs w:val="28"/>
        </w:rPr>
        <w:t>成果提交主要包括纸质材料和电子数据，具体份数以甲方实际要求为准。</w:t>
      </w:r>
    </w:p>
    <w:p w14:paraId="3D514BE3">
      <w:pPr>
        <w:pStyle w:val="4"/>
        <w:adjustRightInd w:val="0"/>
        <w:spacing w:before="156" w:beforeLines="50" w:after="156" w:afterLines="50" w:line="500" w:lineRule="exact"/>
        <w:ind w:left="0" w:firstLine="562" w:firstLineChars="200"/>
        <w:rPr>
          <w:rFonts w:ascii="仿宋" w:hAnsi="仿宋" w:eastAsia="仿宋" w:cs="宋体"/>
          <w:b/>
          <w:bCs/>
        </w:rPr>
      </w:pPr>
      <w:r>
        <w:rPr>
          <w:rFonts w:hint="eastAsia" w:ascii="仿宋" w:hAnsi="仿宋" w:eastAsia="仿宋" w:cs="宋体"/>
          <w:b/>
          <w:bCs/>
        </w:rPr>
        <w:t>六、合同总价及合同结算</w:t>
      </w:r>
    </w:p>
    <w:p w14:paraId="6D8FA961">
      <w:pPr>
        <w:pStyle w:val="4"/>
        <w:adjustRightInd w:val="0"/>
        <w:spacing w:line="500" w:lineRule="exact"/>
        <w:ind w:left="0" w:firstLine="560" w:firstLineChars="200"/>
        <w:rPr>
          <w:rFonts w:ascii="仿宋" w:hAnsi="仿宋" w:eastAsia="仿宋" w:cs="宋体"/>
          <w:bCs/>
        </w:rPr>
      </w:pPr>
      <w:r>
        <w:rPr>
          <w:rFonts w:hint="eastAsia" w:ascii="仿宋" w:hAnsi="仿宋" w:eastAsia="仿宋" w:cs="宋体"/>
          <w:bCs/>
        </w:rPr>
        <w:t>（一）合同总价</w:t>
      </w:r>
    </w:p>
    <w:p w14:paraId="662776F4">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1、合同总价为人民币（大写</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w:t>
      </w:r>
    </w:p>
    <w:p w14:paraId="46852AD0">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2、合同总价包括：包括项目所需的人工费、服务费、管理费、专家咨询费、评审费、税金等所有费用。</w:t>
      </w:r>
    </w:p>
    <w:p w14:paraId="592C0946">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3、合同总价一次包死，不受市场价变化的影响。</w:t>
      </w:r>
    </w:p>
    <w:p w14:paraId="40B396B0">
      <w:pPr>
        <w:pStyle w:val="4"/>
        <w:adjustRightInd w:val="0"/>
        <w:spacing w:line="500" w:lineRule="exact"/>
        <w:ind w:left="0" w:firstLine="560" w:firstLineChars="200"/>
        <w:rPr>
          <w:rFonts w:ascii="仿宋" w:hAnsi="仿宋" w:eastAsia="仿宋" w:cs="宋体"/>
          <w:bCs/>
        </w:rPr>
      </w:pPr>
      <w:bookmarkStart w:id="3" w:name="_Toc19515386"/>
      <w:r>
        <w:rPr>
          <w:rFonts w:hint="eastAsia" w:ascii="仿宋" w:hAnsi="仿宋" w:eastAsia="仿宋" w:cs="宋体"/>
          <w:bCs/>
        </w:rPr>
        <w:t>（二）合同结算</w:t>
      </w:r>
      <w:bookmarkEnd w:id="3"/>
    </w:p>
    <w:p w14:paraId="64B9ED26">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1、本项目无预付款，乙方提交的成果文件验收合格后，甲方一次性支付本项目全部服务费。</w:t>
      </w:r>
    </w:p>
    <w:p w14:paraId="4DB68536">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2、结算方式：按照支付程序进行银行转账。</w:t>
      </w:r>
    </w:p>
    <w:p w14:paraId="720A7D0C">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3、结算单位：由甲方负责结算，乙方开具合同总价数的全额发票交甲方。</w:t>
      </w:r>
    </w:p>
    <w:p w14:paraId="64FEA5FE">
      <w:pPr>
        <w:widowControl/>
        <w:spacing w:before="156" w:beforeLines="50" w:after="156" w:afterLines="50" w:line="500" w:lineRule="exact"/>
        <w:ind w:firstLine="562" w:firstLineChars="200"/>
        <w:jc w:val="left"/>
        <w:rPr>
          <w:rFonts w:ascii="仿宋" w:hAnsi="仿宋" w:eastAsia="仿宋" w:cs="宋体"/>
          <w:b/>
          <w:kern w:val="0"/>
          <w:sz w:val="28"/>
          <w:szCs w:val="28"/>
        </w:rPr>
      </w:pPr>
      <w:r>
        <w:rPr>
          <w:rFonts w:hint="eastAsia" w:ascii="仿宋" w:hAnsi="仿宋" w:eastAsia="仿宋" w:cs="宋体"/>
          <w:b/>
          <w:bCs/>
          <w:sz w:val="28"/>
          <w:szCs w:val="28"/>
        </w:rPr>
        <w:t>七、</w:t>
      </w:r>
      <w:r>
        <w:rPr>
          <w:rFonts w:hint="eastAsia" w:ascii="仿宋" w:hAnsi="仿宋" w:eastAsia="仿宋" w:cs="宋体"/>
          <w:b/>
          <w:kern w:val="0"/>
          <w:sz w:val="28"/>
          <w:szCs w:val="28"/>
        </w:rPr>
        <w:t>甲乙双方责任和义务</w:t>
      </w:r>
    </w:p>
    <w:p w14:paraId="2E8D7F29">
      <w:pPr>
        <w:spacing w:line="500" w:lineRule="exact"/>
        <w:ind w:right="-420" w:rightChars="-200" w:firstLine="560" w:firstLineChars="200"/>
        <w:jc w:val="left"/>
        <w:rPr>
          <w:rFonts w:ascii="仿宋" w:hAnsi="仿宋" w:eastAsia="仿宋" w:cs="宋体"/>
          <w:sz w:val="28"/>
          <w:szCs w:val="28"/>
        </w:rPr>
      </w:pPr>
      <w:r>
        <w:rPr>
          <w:rFonts w:hint="eastAsia" w:ascii="仿宋" w:hAnsi="仿宋" w:eastAsia="仿宋" w:cs="宋体"/>
          <w:sz w:val="28"/>
          <w:szCs w:val="28"/>
        </w:rPr>
        <w:t>（一）甲方责任和义务</w:t>
      </w:r>
    </w:p>
    <w:p w14:paraId="57222B0B">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1、根据本项目的实际需要和乙方的要求提供协助，并提供有关的资料，报表及文档等，甲方保证提供的所有资料完整、真实、合法。</w:t>
      </w:r>
    </w:p>
    <w:p w14:paraId="54D96910">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2、甲方有权对合同规定范围内乙方的服务行为进行监督和检查，拥有监管权。有权核对乙方提供服务所配备的人员数量。对甲方认为不合理的部分有权下达整改通知书，并要求乙方限期整改。</w:t>
      </w:r>
    </w:p>
    <w:p w14:paraId="6360C2CC">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3、甲方有权负责检查监督乙方管理工作的实施及制度的执行情况。</w:t>
      </w:r>
    </w:p>
    <w:p w14:paraId="643AEBB9">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4、甲方应根据本合同规定，按时向乙方支付应付服务费用。</w:t>
      </w:r>
    </w:p>
    <w:p w14:paraId="06AB4DB5">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5、国家法律、法规所规定由甲方承担的其它责任。</w:t>
      </w:r>
    </w:p>
    <w:p w14:paraId="3F031E90">
      <w:pPr>
        <w:spacing w:line="500" w:lineRule="exact"/>
        <w:ind w:right="-420" w:rightChars="-200" w:firstLine="560" w:firstLineChars="200"/>
        <w:jc w:val="left"/>
        <w:rPr>
          <w:rFonts w:ascii="仿宋" w:hAnsi="仿宋" w:eastAsia="仿宋" w:cs="宋体"/>
          <w:sz w:val="28"/>
          <w:szCs w:val="28"/>
        </w:rPr>
      </w:pPr>
      <w:r>
        <w:rPr>
          <w:rFonts w:hint="eastAsia" w:ascii="仿宋" w:hAnsi="仿宋" w:eastAsia="仿宋" w:cs="宋体"/>
          <w:sz w:val="28"/>
          <w:szCs w:val="28"/>
        </w:rPr>
        <w:t>（二）乙方责任和义务</w:t>
      </w:r>
    </w:p>
    <w:p w14:paraId="5C99AC01">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1、严格按照国家相关规程、细则规定进行项目实施。</w:t>
      </w:r>
    </w:p>
    <w:p w14:paraId="558C1DA4">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2、按期汇报项目进展及质量情况。</w:t>
      </w:r>
    </w:p>
    <w:p w14:paraId="18CB4A14">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3、按照信息安全保密的规定妥善保管资料，保守甲方的各项秘密。</w:t>
      </w:r>
    </w:p>
    <w:p w14:paraId="7C2E7EDB">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4、乙方接受项目行业管理部门及政府有关部门的指导，接受甲方的监督。</w:t>
      </w:r>
    </w:p>
    <w:p w14:paraId="4A25E754">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5、国家法律、法规所规定由乙方承担的其它责任。</w:t>
      </w:r>
    </w:p>
    <w:p w14:paraId="0F3838A3">
      <w:pPr>
        <w:widowControl/>
        <w:spacing w:before="156" w:beforeLines="50" w:after="156" w:afterLines="50" w:line="500" w:lineRule="exact"/>
        <w:ind w:firstLine="562" w:firstLineChars="200"/>
        <w:jc w:val="left"/>
        <w:rPr>
          <w:rFonts w:ascii="仿宋" w:hAnsi="仿宋" w:eastAsia="仿宋" w:cs="宋体"/>
          <w:b/>
          <w:bCs/>
          <w:sz w:val="28"/>
          <w:szCs w:val="28"/>
        </w:rPr>
      </w:pPr>
      <w:r>
        <w:rPr>
          <w:rFonts w:hint="eastAsia" w:ascii="仿宋" w:hAnsi="仿宋" w:eastAsia="仿宋" w:cs="宋体"/>
          <w:b/>
          <w:bCs/>
          <w:sz w:val="28"/>
          <w:szCs w:val="28"/>
        </w:rPr>
        <w:t>八、服务质量标准</w:t>
      </w:r>
    </w:p>
    <w:p w14:paraId="130DD3C7">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乙方提供的项目成果资料符合国家标准、行业标准以及有关技术规范要求。</w:t>
      </w:r>
    </w:p>
    <w:p w14:paraId="716D8C83">
      <w:pPr>
        <w:widowControl/>
        <w:spacing w:before="156" w:beforeLines="50" w:after="156" w:afterLines="50" w:line="500" w:lineRule="exact"/>
        <w:ind w:firstLine="562" w:firstLineChars="200"/>
        <w:jc w:val="left"/>
        <w:rPr>
          <w:rFonts w:ascii="仿宋" w:hAnsi="仿宋" w:eastAsia="仿宋" w:cs="宋体"/>
          <w:b/>
          <w:bCs/>
          <w:sz w:val="28"/>
          <w:szCs w:val="28"/>
        </w:rPr>
      </w:pPr>
      <w:r>
        <w:rPr>
          <w:rFonts w:hint="eastAsia" w:ascii="仿宋" w:hAnsi="仿宋" w:eastAsia="仿宋" w:cs="宋体"/>
          <w:b/>
          <w:bCs/>
          <w:sz w:val="28"/>
          <w:szCs w:val="28"/>
        </w:rPr>
        <w:t>九、验收标准及方案</w:t>
      </w:r>
    </w:p>
    <w:p w14:paraId="47F2E905">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（一）验收标准</w:t>
      </w:r>
    </w:p>
    <w:p w14:paraId="4ABDA6A4">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依据竞争性磋商文件、磋商响应文件、成交通知书、合同文件及国家相关规范及标准进行验收。</w:t>
      </w:r>
    </w:p>
    <w:p w14:paraId="0C150112">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（二）验收方案</w:t>
      </w:r>
    </w:p>
    <w:p w14:paraId="15DEABD5">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提交所有成果上报市级</w:t>
      </w:r>
      <w:bookmarkStart w:id="4" w:name="OLE_LINK15"/>
      <w:bookmarkStart w:id="5" w:name="OLE_LINK14"/>
      <w:r>
        <w:rPr>
          <w:rFonts w:hint="eastAsia" w:ascii="仿宋" w:hAnsi="仿宋" w:eastAsia="仿宋" w:cs="宋体"/>
          <w:bCs/>
          <w:sz w:val="28"/>
          <w:szCs w:val="28"/>
        </w:rPr>
        <w:t>审查</w:t>
      </w:r>
      <w:bookmarkEnd w:id="4"/>
      <w:bookmarkEnd w:id="5"/>
      <w:r>
        <w:rPr>
          <w:rFonts w:hint="eastAsia" w:ascii="仿宋" w:hAnsi="仿宋" w:eastAsia="仿宋" w:cs="宋体"/>
          <w:bCs/>
          <w:sz w:val="28"/>
          <w:szCs w:val="28"/>
        </w:rPr>
        <w:t>，通过后，所有成果内容上报省级审查确认验收，成果内容必须符合合同、采购文件及响应文件、澄清、国家标准、行业标准以及</w:t>
      </w:r>
      <w:r>
        <w:rPr>
          <w:rFonts w:hint="eastAsia" w:ascii="仿宋" w:hAnsi="仿宋" w:eastAsia="仿宋" w:cs="宋体"/>
          <w:bCs/>
          <w:sz w:val="28"/>
          <w:szCs w:val="28"/>
          <w:lang w:eastAsia="zh-CN"/>
        </w:rPr>
        <w:t>采购人要求且满足</w:t>
      </w:r>
      <w:r>
        <w:rPr>
          <w:rFonts w:hint="eastAsia" w:ascii="仿宋" w:hAnsi="仿宋" w:eastAsia="仿宋" w:cs="宋体"/>
          <w:bCs/>
          <w:sz w:val="28"/>
          <w:szCs w:val="28"/>
        </w:rPr>
        <w:t>有关技术规范要求等。</w:t>
      </w:r>
    </w:p>
    <w:p w14:paraId="413615DA">
      <w:pPr>
        <w:pStyle w:val="4"/>
        <w:adjustRightInd w:val="0"/>
        <w:spacing w:before="156" w:beforeLines="50" w:after="156" w:afterLines="50" w:line="500" w:lineRule="exact"/>
        <w:ind w:firstLine="562" w:firstLineChars="200"/>
        <w:rPr>
          <w:rFonts w:ascii="仿宋" w:hAnsi="仿宋" w:eastAsia="仿宋" w:cs="宋体"/>
          <w:b/>
          <w:bCs/>
        </w:rPr>
      </w:pPr>
      <w:r>
        <w:rPr>
          <w:rFonts w:hint="eastAsia" w:ascii="仿宋" w:hAnsi="仿宋" w:eastAsia="仿宋" w:cs="宋体"/>
          <w:b/>
          <w:bCs/>
        </w:rPr>
        <w:t>十、知识产权条款</w:t>
      </w:r>
    </w:p>
    <w:p w14:paraId="5165A88C">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1、因本协议产生的工作成果（文档、报表、图纸等)由甲方享有知识产权。未经甲方书面许可，乙方不得许可第三方阅读、使用或复制。</w:t>
      </w:r>
    </w:p>
    <w:p w14:paraId="1AE23ECF">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2、乙方保证其工作成果及其调查过程不侵犯第三人的知识产权，如第三方以该成果侵犯知识产权为由提起诉讼，乙方将以自己的费用解决问题，并赔偿因此给甲方造成的损失。</w:t>
      </w:r>
    </w:p>
    <w:p w14:paraId="7E206555">
      <w:pPr>
        <w:pStyle w:val="4"/>
        <w:adjustRightInd w:val="0"/>
        <w:spacing w:before="156" w:beforeLines="50" w:after="156" w:afterLines="50" w:line="500" w:lineRule="exact"/>
        <w:ind w:firstLine="562" w:firstLineChars="200"/>
        <w:rPr>
          <w:rFonts w:ascii="仿宋" w:hAnsi="仿宋" w:eastAsia="仿宋" w:cs="宋体"/>
          <w:b/>
          <w:bCs/>
        </w:rPr>
      </w:pPr>
      <w:r>
        <w:rPr>
          <w:rFonts w:hint="eastAsia" w:ascii="仿宋" w:hAnsi="仿宋" w:eastAsia="仿宋" w:cs="宋体"/>
          <w:b/>
          <w:bCs/>
        </w:rPr>
        <w:t>十一、违约责任及协议的解除</w:t>
      </w:r>
    </w:p>
    <w:p w14:paraId="06903302">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1、双方应严格履行合同，任何一方违反合同均应承担违约责任。</w:t>
      </w:r>
    </w:p>
    <w:p w14:paraId="77C25552">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2、由于工作成果质量低劣未达到合同中约定的验收标准、由于乙方责任导致工期延误或乙方有其他违反合同条款行为的，甲方随时享有单方解除本合同的权利，并享有就由于上述原因造成甲方的全部损失(包括但不限于甲方在此之前支付的所有费用)向乙方要求赔偿的权利。</w:t>
      </w:r>
    </w:p>
    <w:p w14:paraId="06362E23">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3、在合同履行过程中，由于乙方原因导致服务无法进行的，由乙方承担由此为甲方造成的全部损失。</w:t>
      </w:r>
    </w:p>
    <w:p w14:paraId="05322B04">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4、除非经甲方书面认可，乙方未能按期完成合同项目的，则每逾期一天向甲方支付合同总款项0.5%的违约金。</w:t>
      </w:r>
    </w:p>
    <w:p w14:paraId="1F9A1F68">
      <w:pPr>
        <w:tabs>
          <w:tab w:val="center" w:pos="4153"/>
          <w:tab w:val="right" w:pos="8306"/>
        </w:tabs>
        <w:adjustRightInd w:val="0"/>
        <w:snapToGrid w:val="0"/>
        <w:spacing w:line="500" w:lineRule="exact"/>
        <w:ind w:firstLine="560" w:firstLineChars="200"/>
        <w:rPr>
          <w:rFonts w:ascii="仿宋" w:hAnsi="仿宋" w:eastAsia="仿宋" w:cs="宋体"/>
          <w:bCs/>
          <w:sz w:val="28"/>
          <w:szCs w:val="28"/>
        </w:rPr>
      </w:pPr>
      <w:r>
        <w:rPr>
          <w:rFonts w:hint="eastAsia" w:ascii="仿宋" w:hAnsi="仿宋" w:eastAsia="仿宋" w:cs="宋体"/>
          <w:bCs/>
          <w:sz w:val="28"/>
          <w:szCs w:val="28"/>
        </w:rPr>
        <w:t>5、乙方擅自将合同项目的全部或部分转让委托给第三方，甲方有权解除合同，乙方应立即返还所有甲方支付的费用，并支付违约金，违约为合同总款项的20%。</w:t>
      </w:r>
    </w:p>
    <w:p w14:paraId="67EBB79D">
      <w:pPr>
        <w:pStyle w:val="4"/>
        <w:adjustRightInd w:val="0"/>
        <w:spacing w:before="156" w:beforeLines="50" w:after="156" w:afterLines="50" w:line="500" w:lineRule="exact"/>
        <w:ind w:left="0" w:firstLine="562" w:firstLineChars="200"/>
        <w:rPr>
          <w:rFonts w:ascii="仿宋" w:hAnsi="仿宋" w:eastAsia="仿宋" w:cs="宋体"/>
          <w:b/>
          <w:bCs/>
        </w:rPr>
      </w:pPr>
      <w:r>
        <w:rPr>
          <w:rFonts w:hint="eastAsia" w:ascii="仿宋" w:hAnsi="仿宋" w:eastAsia="仿宋" w:cs="宋体"/>
          <w:b/>
          <w:bCs/>
        </w:rPr>
        <w:t>十二、合同争议解决的方式</w:t>
      </w:r>
    </w:p>
    <w:p w14:paraId="3ED49DBA">
      <w:pPr>
        <w:autoSpaceDE w:val="0"/>
        <w:autoSpaceDN w:val="0"/>
        <w:adjustRightInd w:val="0"/>
        <w:snapToGrid w:val="0"/>
        <w:spacing w:line="50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履行本合同时发生的争议，双方应通过友好协商解决。协商不成时，可向仲裁机构申请仲裁或向项目所在地人民法院提起诉讼。</w:t>
      </w:r>
    </w:p>
    <w:p w14:paraId="1C7BE0BF">
      <w:pPr>
        <w:pStyle w:val="4"/>
        <w:adjustRightInd w:val="0"/>
        <w:spacing w:before="156" w:beforeLines="50" w:after="156" w:afterLines="50" w:line="500" w:lineRule="exact"/>
        <w:ind w:left="0" w:firstLine="562" w:firstLineChars="200"/>
        <w:rPr>
          <w:rFonts w:ascii="仿宋" w:hAnsi="仿宋" w:eastAsia="仿宋" w:cs="宋体"/>
          <w:b/>
          <w:bCs/>
        </w:rPr>
      </w:pPr>
      <w:r>
        <w:rPr>
          <w:rFonts w:hint="eastAsia" w:ascii="仿宋" w:hAnsi="仿宋" w:eastAsia="仿宋" w:cs="宋体"/>
          <w:b/>
          <w:bCs/>
        </w:rPr>
        <w:t>十三、其它条款</w:t>
      </w:r>
    </w:p>
    <w:p w14:paraId="5727AB29">
      <w:pPr>
        <w:autoSpaceDE w:val="0"/>
        <w:autoSpaceDN w:val="0"/>
        <w:adjustRightInd w:val="0"/>
        <w:snapToGrid w:val="0"/>
        <w:spacing w:line="50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1、本合同须经甲、乙双方的法定代表人或委托代理人在合同书上签字或盖章并加盖本单位公章后正式生效。</w:t>
      </w:r>
    </w:p>
    <w:p w14:paraId="5F3E9213">
      <w:pPr>
        <w:autoSpaceDE w:val="0"/>
        <w:autoSpaceDN w:val="0"/>
        <w:adjustRightInd w:val="0"/>
        <w:snapToGrid w:val="0"/>
        <w:spacing w:line="50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2、合同生效后，甲、乙双方须严格执行本合同条款的规定，全面履行合同，违者按有关规定承担相应责任。</w:t>
      </w:r>
    </w:p>
    <w:p w14:paraId="0B67E8C1">
      <w:pPr>
        <w:autoSpaceDE w:val="0"/>
        <w:autoSpaceDN w:val="0"/>
        <w:adjustRightInd w:val="0"/>
        <w:snapToGrid w:val="0"/>
        <w:spacing w:line="500" w:lineRule="exact"/>
        <w:ind w:firstLine="560" w:firstLineChars="200"/>
        <w:rPr>
          <w:rFonts w:ascii="仿宋" w:hAnsi="仿宋" w:eastAsia="仿宋" w:cs="宋体"/>
          <w:bCs/>
          <w:color w:val="000000"/>
          <w:sz w:val="28"/>
          <w:szCs w:val="28"/>
        </w:rPr>
      </w:pPr>
      <w:r>
        <w:rPr>
          <w:rFonts w:hint="eastAsia" w:ascii="仿宋" w:hAnsi="仿宋" w:eastAsia="仿宋" w:cs="宋体"/>
          <w:bCs/>
          <w:color w:val="000000"/>
          <w:sz w:val="28"/>
          <w:szCs w:val="28"/>
        </w:rPr>
        <w:t>3、本合同一式</w:t>
      </w:r>
      <w:r>
        <w:rPr>
          <w:rFonts w:hint="eastAsia" w:ascii="仿宋" w:hAnsi="仿宋" w:eastAsia="仿宋" w:cs="宋体"/>
          <w:bCs/>
          <w:color w:val="000000"/>
          <w:sz w:val="28"/>
          <w:szCs w:val="28"/>
          <w:u w:val="single"/>
        </w:rPr>
        <w:t xml:space="preserve"> 陆 </w:t>
      </w:r>
      <w:r>
        <w:rPr>
          <w:rFonts w:hint="eastAsia" w:ascii="仿宋" w:hAnsi="仿宋" w:eastAsia="仿宋" w:cs="宋体"/>
          <w:bCs/>
          <w:color w:val="000000"/>
          <w:sz w:val="28"/>
          <w:szCs w:val="28"/>
        </w:rPr>
        <w:t>份，甲方执</w:t>
      </w:r>
      <w:r>
        <w:rPr>
          <w:rFonts w:hint="eastAsia" w:ascii="仿宋" w:hAnsi="仿宋" w:eastAsia="仿宋" w:cs="宋体"/>
          <w:bCs/>
          <w:color w:val="000000"/>
          <w:sz w:val="28"/>
          <w:szCs w:val="28"/>
          <w:u w:val="single"/>
        </w:rPr>
        <w:t xml:space="preserve"> 叁 </w:t>
      </w:r>
      <w:r>
        <w:rPr>
          <w:rFonts w:hint="eastAsia" w:ascii="仿宋" w:hAnsi="仿宋" w:eastAsia="仿宋" w:cs="宋体"/>
          <w:bCs/>
          <w:color w:val="000000"/>
          <w:sz w:val="28"/>
          <w:szCs w:val="28"/>
        </w:rPr>
        <w:t>份、乙方执</w:t>
      </w:r>
      <w:r>
        <w:rPr>
          <w:rFonts w:hint="eastAsia" w:ascii="仿宋" w:hAnsi="仿宋" w:eastAsia="仿宋" w:cs="宋体"/>
          <w:bCs/>
          <w:color w:val="000000"/>
          <w:sz w:val="28"/>
          <w:szCs w:val="28"/>
          <w:u w:val="single"/>
        </w:rPr>
        <w:t xml:space="preserve"> 叁 </w:t>
      </w:r>
      <w:r>
        <w:rPr>
          <w:rFonts w:hint="eastAsia" w:ascii="仿宋" w:hAnsi="仿宋" w:eastAsia="仿宋" w:cs="宋体"/>
          <w:bCs/>
          <w:color w:val="000000"/>
          <w:sz w:val="28"/>
          <w:szCs w:val="28"/>
        </w:rPr>
        <w:t>份。具有同等法律效力。甲乙双方盖章之日起生效。</w:t>
      </w:r>
    </w:p>
    <w:p w14:paraId="605BD382">
      <w:pPr>
        <w:spacing w:line="500" w:lineRule="exact"/>
        <w:ind w:firstLine="560" w:firstLineChars="200"/>
        <w:jc w:val="left"/>
        <w:rPr>
          <w:rFonts w:ascii="仿宋" w:hAnsi="仿宋" w:eastAsia="仿宋" w:cs="宋体"/>
          <w:bCs/>
          <w:color w:val="000000"/>
          <w:sz w:val="28"/>
          <w:szCs w:val="28"/>
        </w:rPr>
      </w:pPr>
      <w:r>
        <w:rPr>
          <w:rFonts w:hint="eastAsia" w:ascii="仿宋" w:hAnsi="仿宋" w:eastAsia="仿宋" w:cs="宋体"/>
          <w:bCs/>
          <w:color w:val="000000"/>
          <w:sz w:val="28"/>
          <w:szCs w:val="28"/>
        </w:rPr>
        <w:t>4、本合同如有未尽事宜，甲、乙双方协商解决，作为合同补充，与原合同具有同等法律效力。</w:t>
      </w:r>
    </w:p>
    <w:p w14:paraId="780E74E7">
      <w:pPr>
        <w:autoSpaceDE w:val="0"/>
        <w:autoSpaceDN w:val="0"/>
        <w:adjustRightInd w:val="0"/>
        <w:snapToGrid w:val="0"/>
        <w:spacing w:line="480" w:lineRule="exact"/>
        <w:ind w:firstLine="562" w:firstLineChars="200"/>
        <w:jc w:val="center"/>
        <w:rPr>
          <w:rFonts w:ascii="仿宋" w:hAnsi="仿宋" w:eastAsia="仿宋" w:cs="宋体"/>
          <w:b/>
          <w:bCs/>
          <w:color w:val="000000"/>
          <w:sz w:val="28"/>
          <w:szCs w:val="28"/>
        </w:rPr>
      </w:pPr>
    </w:p>
    <w:p w14:paraId="50DB77BF">
      <w:pPr>
        <w:autoSpaceDE w:val="0"/>
        <w:autoSpaceDN w:val="0"/>
        <w:adjustRightInd w:val="0"/>
        <w:snapToGrid w:val="0"/>
        <w:spacing w:line="480" w:lineRule="exact"/>
        <w:ind w:firstLine="562" w:firstLineChars="200"/>
        <w:jc w:val="center"/>
        <w:rPr>
          <w:rFonts w:ascii="仿宋" w:hAnsi="仿宋" w:eastAsia="仿宋" w:cs="宋体"/>
          <w:b/>
          <w:bCs/>
          <w:color w:val="000000"/>
          <w:sz w:val="28"/>
          <w:szCs w:val="28"/>
        </w:rPr>
      </w:pPr>
      <w:r>
        <w:rPr>
          <w:rFonts w:hint="eastAsia" w:ascii="仿宋" w:hAnsi="仿宋" w:eastAsia="仿宋" w:cs="宋体"/>
          <w:b/>
          <w:bCs/>
          <w:color w:val="000000"/>
          <w:sz w:val="28"/>
          <w:szCs w:val="28"/>
        </w:rPr>
        <w:t>（以下无正文）</w:t>
      </w:r>
    </w:p>
    <w:p w14:paraId="44CB4BAD">
      <w:pPr>
        <w:spacing w:line="460" w:lineRule="exact"/>
        <w:rPr>
          <w:rFonts w:ascii="仿宋" w:hAnsi="仿宋" w:eastAsia="仿宋"/>
        </w:rPr>
      </w:pPr>
    </w:p>
    <w:p w14:paraId="3DFD63E6"/>
    <w:p w14:paraId="515AE117"/>
    <w:p w14:paraId="272D1E9F">
      <w:pPr>
        <w:spacing w:line="460" w:lineRule="exact"/>
        <w:rPr>
          <w:rFonts w:ascii="仿宋" w:hAnsi="仿宋" w:eastAsia="仿宋"/>
        </w:rPr>
      </w:pPr>
    </w:p>
    <w:p w14:paraId="0A64A115">
      <w:pPr>
        <w:tabs>
          <w:tab w:val="left" w:pos="4860"/>
        </w:tabs>
        <w:adjustRightInd w:val="0"/>
        <w:snapToGrid w:val="0"/>
        <w:spacing w:line="540" w:lineRule="exact"/>
        <w:ind w:left="-141" w:leftChars="-67" w:right="-764" w:rightChars="-364"/>
        <w:jc w:val="center"/>
        <w:rPr>
          <w:rFonts w:ascii="仿宋" w:hAnsi="仿宋" w:eastAsia="仿宋" w:cs="宋体"/>
          <w:b/>
          <w:color w:val="000000"/>
          <w:sz w:val="30"/>
          <w:szCs w:val="30"/>
        </w:rPr>
      </w:pPr>
    </w:p>
    <w:p w14:paraId="7C81A838">
      <w:pPr>
        <w:tabs>
          <w:tab w:val="left" w:pos="4860"/>
        </w:tabs>
        <w:adjustRightInd w:val="0"/>
        <w:snapToGrid w:val="0"/>
        <w:spacing w:line="540" w:lineRule="exact"/>
        <w:ind w:left="-141" w:leftChars="-67" w:right="-764" w:rightChars="-364"/>
        <w:jc w:val="center"/>
        <w:rPr>
          <w:rFonts w:ascii="仿宋" w:hAnsi="仿宋" w:eastAsia="仿宋" w:cs="宋体"/>
          <w:b/>
          <w:color w:val="000000"/>
          <w:sz w:val="30"/>
          <w:szCs w:val="30"/>
        </w:rPr>
      </w:pPr>
      <w:r>
        <w:rPr>
          <w:rFonts w:hint="eastAsia" w:ascii="仿宋" w:hAnsi="仿宋" w:eastAsia="仿宋" w:cs="宋体"/>
          <w:b/>
          <w:color w:val="000000"/>
          <w:sz w:val="30"/>
          <w:szCs w:val="30"/>
        </w:rPr>
        <w:t>签 署 页</w:t>
      </w:r>
    </w:p>
    <w:p w14:paraId="71ACFBEE"/>
    <w:p w14:paraId="6DDF58FE">
      <w:pPr>
        <w:tabs>
          <w:tab w:val="left" w:pos="4860"/>
        </w:tabs>
        <w:adjustRightInd w:val="0"/>
        <w:snapToGrid w:val="0"/>
        <w:spacing w:line="540" w:lineRule="exact"/>
        <w:ind w:left="-141" w:leftChars="-67" w:right="-764" w:rightChars="-364"/>
        <w:jc w:val="left"/>
        <w:rPr>
          <w:rFonts w:ascii="仿宋" w:hAnsi="仿宋" w:eastAsia="仿宋" w:cs="宋体"/>
          <w:color w:val="000000"/>
          <w:sz w:val="28"/>
          <w:szCs w:val="28"/>
        </w:rPr>
      </w:pPr>
      <w:r>
        <w:rPr>
          <w:rFonts w:hint="eastAsia" w:ascii="仿宋" w:hAnsi="仿宋" w:eastAsia="仿宋" w:cs="宋体"/>
          <w:color w:val="000000"/>
          <w:sz w:val="28"/>
          <w:szCs w:val="28"/>
        </w:rPr>
        <w:t>甲方：渭南市土地收购储备中心     乙方：</w:t>
      </w:r>
    </w:p>
    <w:p w14:paraId="781F3EA4">
      <w:pPr>
        <w:tabs>
          <w:tab w:val="left" w:pos="4860"/>
        </w:tabs>
        <w:adjustRightInd w:val="0"/>
        <w:snapToGrid w:val="0"/>
        <w:spacing w:line="540" w:lineRule="exact"/>
        <w:ind w:left="-141" w:leftChars="-67" w:right="-764" w:rightChars="-364" w:firstLine="1400" w:firstLineChars="500"/>
        <w:jc w:val="left"/>
        <w:rPr>
          <w:rFonts w:ascii="仿宋" w:hAnsi="仿宋" w:eastAsia="仿宋" w:cs="宋体"/>
          <w:color w:val="000000"/>
          <w:sz w:val="28"/>
          <w:szCs w:val="28"/>
        </w:rPr>
      </w:pPr>
      <w:r>
        <w:rPr>
          <w:rFonts w:hint="eastAsia" w:ascii="仿宋" w:hAnsi="仿宋" w:eastAsia="仿宋" w:cs="宋体"/>
          <w:color w:val="000000"/>
          <w:sz w:val="28"/>
          <w:szCs w:val="28"/>
        </w:rPr>
        <w:t>（公  章）                      （公  章）</w:t>
      </w:r>
    </w:p>
    <w:p w14:paraId="60DC862C">
      <w:pPr>
        <w:tabs>
          <w:tab w:val="left" w:pos="4860"/>
        </w:tabs>
        <w:adjustRightInd w:val="0"/>
        <w:snapToGrid w:val="0"/>
        <w:spacing w:line="540" w:lineRule="exact"/>
        <w:ind w:left="-141" w:leftChars="-67" w:right="-764" w:rightChars="-364"/>
        <w:rPr>
          <w:rFonts w:ascii="仿宋" w:hAnsi="仿宋" w:eastAsia="仿宋" w:cs="宋体"/>
          <w:color w:val="000000"/>
          <w:sz w:val="28"/>
          <w:szCs w:val="28"/>
        </w:rPr>
      </w:pPr>
      <w:r>
        <w:rPr>
          <w:rFonts w:hint="eastAsia" w:ascii="仿宋" w:hAnsi="仿宋" w:eastAsia="仿宋" w:cs="宋体"/>
          <w:color w:val="000000"/>
          <w:sz w:val="28"/>
          <w:szCs w:val="28"/>
        </w:rPr>
        <w:t xml:space="preserve">地址：渭南市临渭区财富大厦       地址： </w:t>
      </w:r>
    </w:p>
    <w:p w14:paraId="3E7BF0B7">
      <w:pPr>
        <w:tabs>
          <w:tab w:val="left" w:pos="4860"/>
        </w:tabs>
        <w:adjustRightInd w:val="0"/>
        <w:snapToGrid w:val="0"/>
        <w:spacing w:line="500" w:lineRule="exact"/>
        <w:ind w:left="-141" w:leftChars="-67" w:right="-764" w:rightChars="-364"/>
        <w:jc w:val="left"/>
        <w:rPr>
          <w:rFonts w:ascii="仿宋" w:hAnsi="仿宋" w:eastAsia="仿宋" w:cs="宋体"/>
          <w:color w:val="000000"/>
          <w:sz w:val="28"/>
          <w:szCs w:val="28"/>
        </w:rPr>
      </w:pPr>
    </w:p>
    <w:p w14:paraId="694B5A9F">
      <w:pPr>
        <w:tabs>
          <w:tab w:val="left" w:pos="4860"/>
        </w:tabs>
        <w:adjustRightInd w:val="0"/>
        <w:snapToGrid w:val="0"/>
        <w:spacing w:line="500" w:lineRule="exact"/>
        <w:ind w:left="-141" w:leftChars="-67" w:right="-764" w:rightChars="-364"/>
        <w:jc w:val="left"/>
        <w:rPr>
          <w:rFonts w:ascii="仿宋" w:hAnsi="仿宋" w:eastAsia="仿宋" w:cs="宋体"/>
          <w:color w:val="000000"/>
          <w:sz w:val="28"/>
          <w:szCs w:val="28"/>
        </w:rPr>
      </w:pPr>
      <w:r>
        <w:rPr>
          <w:rFonts w:hint="eastAsia" w:ascii="仿宋" w:hAnsi="仿宋" w:eastAsia="仿宋" w:cs="宋体"/>
          <w:color w:val="000000"/>
          <w:sz w:val="28"/>
          <w:szCs w:val="28"/>
        </w:rPr>
        <w:t xml:space="preserve">法定代表人或                     法定代表人或                     </w:t>
      </w:r>
    </w:p>
    <w:p w14:paraId="7B541DBE">
      <w:pPr>
        <w:tabs>
          <w:tab w:val="left" w:pos="4860"/>
        </w:tabs>
        <w:adjustRightInd w:val="0"/>
        <w:snapToGrid w:val="0"/>
        <w:spacing w:line="500" w:lineRule="exact"/>
        <w:ind w:left="-141" w:leftChars="-67" w:right="-764" w:rightChars="-364"/>
        <w:jc w:val="left"/>
        <w:rPr>
          <w:rFonts w:ascii="仿宋" w:hAnsi="仿宋" w:eastAsia="仿宋" w:cs="宋体"/>
          <w:color w:val="000000"/>
          <w:sz w:val="28"/>
          <w:szCs w:val="28"/>
        </w:rPr>
      </w:pPr>
      <w:r>
        <w:rPr>
          <w:rFonts w:hint="eastAsia" w:ascii="仿宋" w:hAnsi="仿宋" w:eastAsia="仿宋" w:cs="宋体"/>
          <w:color w:val="000000"/>
          <w:sz w:val="28"/>
          <w:szCs w:val="28"/>
        </w:rPr>
        <w:t xml:space="preserve">代理人：                         代理人：                      </w:t>
      </w:r>
    </w:p>
    <w:p w14:paraId="2F9B7674">
      <w:pPr>
        <w:tabs>
          <w:tab w:val="left" w:pos="4860"/>
        </w:tabs>
        <w:adjustRightInd w:val="0"/>
        <w:snapToGrid w:val="0"/>
        <w:spacing w:line="500" w:lineRule="exact"/>
        <w:ind w:left="-141" w:leftChars="-67" w:right="-764" w:rightChars="-364"/>
        <w:jc w:val="left"/>
        <w:rPr>
          <w:rFonts w:ascii="仿宋" w:hAnsi="仿宋" w:eastAsia="仿宋" w:cs="宋体"/>
          <w:color w:val="000000"/>
          <w:sz w:val="28"/>
          <w:szCs w:val="28"/>
        </w:rPr>
      </w:pPr>
    </w:p>
    <w:p w14:paraId="71F87817">
      <w:pPr>
        <w:tabs>
          <w:tab w:val="left" w:pos="4860"/>
        </w:tabs>
        <w:adjustRightInd w:val="0"/>
        <w:snapToGrid w:val="0"/>
        <w:spacing w:line="500" w:lineRule="exact"/>
        <w:ind w:left="-141" w:leftChars="-67" w:right="-764" w:rightChars="-364"/>
        <w:jc w:val="left"/>
        <w:rPr>
          <w:rFonts w:ascii="仿宋" w:hAnsi="仿宋" w:eastAsia="仿宋" w:cs="宋体"/>
          <w:color w:val="000000"/>
          <w:sz w:val="28"/>
          <w:szCs w:val="28"/>
        </w:rPr>
      </w:pPr>
    </w:p>
    <w:p w14:paraId="26D60B16">
      <w:pPr>
        <w:tabs>
          <w:tab w:val="left" w:pos="4860"/>
        </w:tabs>
        <w:adjustRightInd w:val="0"/>
        <w:snapToGrid w:val="0"/>
        <w:spacing w:line="500" w:lineRule="exact"/>
        <w:ind w:left="-141" w:leftChars="-67" w:right="-764" w:rightChars="-364"/>
        <w:jc w:val="left"/>
        <w:rPr>
          <w:rFonts w:ascii="仿宋" w:hAnsi="仿宋" w:eastAsia="仿宋" w:cs="宋体"/>
          <w:color w:val="000000"/>
          <w:sz w:val="28"/>
          <w:szCs w:val="28"/>
        </w:rPr>
      </w:pPr>
      <w:r>
        <w:rPr>
          <w:rFonts w:hint="eastAsia" w:ascii="仿宋" w:hAnsi="仿宋" w:eastAsia="仿宋" w:cs="宋体"/>
          <w:color w:val="000000"/>
          <w:sz w:val="28"/>
          <w:szCs w:val="28"/>
        </w:rPr>
        <w:t>电话：</w:t>
      </w:r>
      <w:r>
        <w:rPr>
          <w:rFonts w:ascii="仿宋" w:hAnsi="仿宋" w:eastAsia="仿宋" w:cs="宋体"/>
          <w:color w:val="000000"/>
          <w:sz w:val="28"/>
          <w:szCs w:val="28"/>
        </w:rPr>
        <w:t>0913-2197031</w:t>
      </w:r>
      <w:r>
        <w:rPr>
          <w:rFonts w:hint="eastAsia" w:ascii="仿宋" w:hAnsi="仿宋" w:eastAsia="仿宋" w:cs="宋体"/>
          <w:color w:val="000000"/>
          <w:sz w:val="28"/>
          <w:szCs w:val="28"/>
        </w:rPr>
        <w:t xml:space="preserve">               电话：</w:t>
      </w:r>
    </w:p>
    <w:p w14:paraId="19E3676B">
      <w:pPr>
        <w:tabs>
          <w:tab w:val="left" w:pos="4860"/>
        </w:tabs>
        <w:adjustRightInd w:val="0"/>
        <w:snapToGrid w:val="0"/>
        <w:spacing w:line="500" w:lineRule="exact"/>
        <w:ind w:left="-141" w:leftChars="-67" w:right="-764" w:rightChars="-364" w:firstLine="4658" w:firstLineChars="1941"/>
        <w:jc w:val="left"/>
        <w:rPr>
          <w:rFonts w:ascii="仿宋" w:hAnsi="仿宋" w:eastAsia="仿宋"/>
          <w:spacing w:val="-20"/>
          <w:sz w:val="28"/>
          <w:szCs w:val="28"/>
        </w:rPr>
      </w:pPr>
      <w:r>
        <w:rPr>
          <w:rFonts w:hint="eastAsia" w:ascii="仿宋" w:hAnsi="仿宋" w:eastAsia="仿宋"/>
          <w:spacing w:val="-20"/>
          <w:sz w:val="28"/>
          <w:szCs w:val="28"/>
        </w:rPr>
        <w:t>开户银行：</w:t>
      </w:r>
    </w:p>
    <w:p w14:paraId="76A4F539">
      <w:pPr>
        <w:tabs>
          <w:tab w:val="left" w:pos="4860"/>
        </w:tabs>
        <w:adjustRightInd w:val="0"/>
        <w:snapToGrid w:val="0"/>
        <w:spacing w:line="500" w:lineRule="exact"/>
        <w:ind w:left="-141" w:leftChars="-67" w:right="-764" w:rightChars="-364" w:firstLine="4659" w:firstLineChars="1664"/>
        <w:jc w:val="left"/>
        <w:rPr>
          <w:rFonts w:ascii="仿宋" w:hAnsi="仿宋" w:eastAsia="仿宋"/>
          <w:sz w:val="28"/>
          <w:szCs w:val="28"/>
        </w:rPr>
      </w:pPr>
      <w:r>
        <w:rPr>
          <w:rFonts w:hint="eastAsia" w:ascii="仿宋" w:hAnsi="仿宋" w:eastAsia="仿宋"/>
          <w:sz w:val="28"/>
          <w:szCs w:val="28"/>
        </w:rPr>
        <w:t xml:space="preserve">帐 号：   </w:t>
      </w:r>
    </w:p>
    <w:p w14:paraId="36D5CAC1">
      <w:pPr>
        <w:tabs>
          <w:tab w:val="left" w:pos="4860"/>
        </w:tabs>
        <w:adjustRightInd w:val="0"/>
        <w:snapToGrid w:val="0"/>
        <w:spacing w:before="156" w:beforeLines="50" w:after="156" w:afterLines="50" w:line="500" w:lineRule="exact"/>
        <w:ind w:left="-141" w:leftChars="-67" w:right="-764" w:rightChars="-364"/>
        <w:jc w:val="left"/>
        <w:rPr>
          <w:rFonts w:ascii="仿宋" w:hAnsi="仿宋" w:eastAsia="仿宋" w:cs="宋体"/>
          <w:color w:val="000000"/>
          <w:sz w:val="28"/>
          <w:szCs w:val="28"/>
        </w:rPr>
      </w:pPr>
      <w:r>
        <w:rPr>
          <w:rFonts w:hint="eastAsia" w:ascii="仿宋" w:hAnsi="仿宋" w:eastAsia="仿宋" w:cs="宋体"/>
          <w:color w:val="000000"/>
          <w:sz w:val="28"/>
          <w:szCs w:val="28"/>
        </w:rPr>
        <w:t xml:space="preserve">日期：年    月    日       </w:t>
      </w:r>
      <w:r>
        <w:rPr>
          <w:rFonts w:hint="eastAsia" w:ascii="仿宋" w:hAnsi="仿宋" w:eastAsia="仿宋" w:cs="宋体"/>
          <w:color w:val="000000"/>
          <w:sz w:val="28"/>
          <w:szCs w:val="28"/>
          <w:lang w:val="en-US" w:eastAsia="zh-CN"/>
        </w:rPr>
        <w:t xml:space="preserve">     </w:t>
      </w:r>
      <w:r>
        <w:rPr>
          <w:rFonts w:hint="eastAsia" w:ascii="仿宋" w:hAnsi="仿宋" w:eastAsia="仿宋" w:cs="宋体"/>
          <w:color w:val="000000"/>
          <w:sz w:val="28"/>
          <w:szCs w:val="28"/>
        </w:rPr>
        <w:t xml:space="preserve"> 日期：</w:t>
      </w:r>
      <w:r>
        <w:rPr>
          <w:rFonts w:hint="eastAsia" w:ascii="仿宋" w:hAnsi="仿宋" w:eastAsia="仿宋" w:cs="宋体"/>
          <w:color w:val="000000"/>
          <w:sz w:val="28"/>
          <w:szCs w:val="28"/>
          <w:lang w:val="en-US" w:eastAsia="zh-CN"/>
        </w:rPr>
        <w:t xml:space="preserve">   </w:t>
      </w:r>
      <w:r>
        <w:rPr>
          <w:rFonts w:hint="eastAsia" w:ascii="仿宋" w:hAnsi="仿宋" w:eastAsia="仿宋" w:cs="宋体"/>
          <w:color w:val="000000"/>
          <w:sz w:val="28"/>
          <w:szCs w:val="28"/>
        </w:rPr>
        <w:t xml:space="preserve"> 年    月    日</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2A805">
    <w:pPr>
      <w:pStyle w:val="7"/>
      <w:jc w:val="center"/>
      <w:rPr>
        <w:rFonts w:ascii="仿宋" w:hAnsi="仿宋" w:eastAsia="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6551981"/>
      <w:docPartObj>
        <w:docPartGallery w:val="autotext"/>
      </w:docPartObj>
    </w:sdtPr>
    <w:sdtContent>
      <w:p w14:paraId="0A67CDAA">
        <w:pPr>
          <w:pStyle w:val="7"/>
          <w:jc w:val="center"/>
        </w:pPr>
        <w:r>
          <w:fldChar w:fldCharType="begin"/>
        </w:r>
        <w:r>
          <w:instrText xml:space="preserve">PAGE   \* MERGEFORMAT</w:instrText>
        </w:r>
        <w:r>
          <w:fldChar w:fldCharType="separate"/>
        </w:r>
        <w:r>
          <w:rPr>
            <w:lang w:val="zh-CN"/>
          </w:rPr>
          <w:t>7</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28B"/>
    <w:rsid w:val="00015842"/>
    <w:rsid w:val="000317C3"/>
    <w:rsid w:val="00036938"/>
    <w:rsid w:val="000628F5"/>
    <w:rsid w:val="00095CD7"/>
    <w:rsid w:val="000F4AC9"/>
    <w:rsid w:val="00112A56"/>
    <w:rsid w:val="0012593D"/>
    <w:rsid w:val="00170381"/>
    <w:rsid w:val="001D63C6"/>
    <w:rsid w:val="001E64B5"/>
    <w:rsid w:val="001F4B5E"/>
    <w:rsid w:val="00234342"/>
    <w:rsid w:val="00287359"/>
    <w:rsid w:val="002A7AE6"/>
    <w:rsid w:val="002B2335"/>
    <w:rsid w:val="002C7350"/>
    <w:rsid w:val="002F4A78"/>
    <w:rsid w:val="0033628B"/>
    <w:rsid w:val="00354D61"/>
    <w:rsid w:val="003654AC"/>
    <w:rsid w:val="003F7F78"/>
    <w:rsid w:val="00427445"/>
    <w:rsid w:val="0044267D"/>
    <w:rsid w:val="00486EAD"/>
    <w:rsid w:val="00496919"/>
    <w:rsid w:val="004F214C"/>
    <w:rsid w:val="005114A6"/>
    <w:rsid w:val="00511EAE"/>
    <w:rsid w:val="00517BE6"/>
    <w:rsid w:val="00547403"/>
    <w:rsid w:val="00555D84"/>
    <w:rsid w:val="00577C9E"/>
    <w:rsid w:val="00586FDA"/>
    <w:rsid w:val="00587405"/>
    <w:rsid w:val="005F6672"/>
    <w:rsid w:val="006029EC"/>
    <w:rsid w:val="006478C1"/>
    <w:rsid w:val="0068639D"/>
    <w:rsid w:val="00693FD4"/>
    <w:rsid w:val="00696013"/>
    <w:rsid w:val="006A6848"/>
    <w:rsid w:val="006B2916"/>
    <w:rsid w:val="006B3E6C"/>
    <w:rsid w:val="006E0561"/>
    <w:rsid w:val="006F004B"/>
    <w:rsid w:val="0070414F"/>
    <w:rsid w:val="0070510F"/>
    <w:rsid w:val="007D6561"/>
    <w:rsid w:val="008D1A3B"/>
    <w:rsid w:val="0090537F"/>
    <w:rsid w:val="00923B43"/>
    <w:rsid w:val="00926383"/>
    <w:rsid w:val="0093683E"/>
    <w:rsid w:val="00950A5A"/>
    <w:rsid w:val="00951918"/>
    <w:rsid w:val="009B6F85"/>
    <w:rsid w:val="009D527D"/>
    <w:rsid w:val="00A3493F"/>
    <w:rsid w:val="00A35359"/>
    <w:rsid w:val="00A76D11"/>
    <w:rsid w:val="00B100DB"/>
    <w:rsid w:val="00B155F5"/>
    <w:rsid w:val="00B61ECF"/>
    <w:rsid w:val="00B74015"/>
    <w:rsid w:val="00BB1E22"/>
    <w:rsid w:val="00BB58E3"/>
    <w:rsid w:val="00BE3552"/>
    <w:rsid w:val="00BE5592"/>
    <w:rsid w:val="00C05349"/>
    <w:rsid w:val="00C239CD"/>
    <w:rsid w:val="00C465F3"/>
    <w:rsid w:val="00C95542"/>
    <w:rsid w:val="00CA48E7"/>
    <w:rsid w:val="00CD29A5"/>
    <w:rsid w:val="00D40E89"/>
    <w:rsid w:val="00D56779"/>
    <w:rsid w:val="00D941F2"/>
    <w:rsid w:val="00D9526A"/>
    <w:rsid w:val="00DE47C3"/>
    <w:rsid w:val="00DE68B9"/>
    <w:rsid w:val="00DF4230"/>
    <w:rsid w:val="00E32DB8"/>
    <w:rsid w:val="00E560D8"/>
    <w:rsid w:val="00E92135"/>
    <w:rsid w:val="00EE34AA"/>
    <w:rsid w:val="00EF2E9D"/>
    <w:rsid w:val="00F76089"/>
    <w:rsid w:val="00F76F77"/>
    <w:rsid w:val="00FB3C81"/>
    <w:rsid w:val="00FD613F"/>
    <w:rsid w:val="00FF783B"/>
    <w:rsid w:val="165768F2"/>
    <w:rsid w:val="77973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adjustRightInd w:val="0"/>
      <w:snapToGrid w:val="0"/>
      <w:spacing w:before="240" w:after="240" w:line="360" w:lineRule="auto"/>
      <w:jc w:val="center"/>
      <w:outlineLvl w:val="0"/>
    </w:pPr>
    <w:rPr>
      <w:rFonts w:ascii="宋体"/>
      <w:b/>
      <w:bCs/>
      <w:kern w:val="44"/>
      <w:sz w:val="32"/>
      <w:szCs w:val="32"/>
    </w:rPr>
  </w:style>
  <w:style w:type="paragraph" w:styleId="3">
    <w:name w:val="heading 2"/>
    <w:basedOn w:val="1"/>
    <w:next w:val="1"/>
    <w:link w:val="1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16"/>
    <w:qFormat/>
    <w:uiPriority w:val="99"/>
    <w:pPr>
      <w:snapToGrid w:val="0"/>
      <w:spacing w:line="440" w:lineRule="exact"/>
      <w:ind w:left="-21"/>
    </w:pPr>
    <w:rPr>
      <w:rFonts w:ascii="宋体"/>
      <w:color w:val="000000"/>
      <w:sz w:val="28"/>
      <w:szCs w:val="28"/>
    </w:rPr>
  </w:style>
  <w:style w:type="paragraph" w:styleId="5">
    <w:name w:val="Body Text"/>
    <w:basedOn w:val="1"/>
    <w:link w:val="13"/>
    <w:semiHidden/>
    <w:unhideWhenUsed/>
    <w:qFormat/>
    <w:uiPriority w:val="99"/>
    <w:pPr>
      <w:spacing w:after="120"/>
    </w:pPr>
  </w:style>
  <w:style w:type="paragraph" w:styleId="6">
    <w:name w:val="Balloon Text"/>
    <w:basedOn w:val="1"/>
    <w:link w:val="19"/>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First Indent"/>
    <w:basedOn w:val="5"/>
    <w:link w:val="14"/>
    <w:unhideWhenUsed/>
    <w:qFormat/>
    <w:uiPriority w:val="99"/>
    <w:pPr>
      <w:spacing w:after="0" w:line="360" w:lineRule="auto"/>
      <w:ind w:firstLine="309" w:firstLineChars="100"/>
      <w:outlineLvl w:val="0"/>
    </w:pPr>
    <w:rPr>
      <w:rFonts w:ascii="仿宋_GB2312" w:hAnsi="宋体" w:eastAsia="仿宋_GB2312"/>
      <w:bCs/>
      <w:color w:val="000000"/>
      <w:kern w:val="28"/>
      <w:sz w:val="24"/>
      <w:szCs w:val="21"/>
    </w:rPr>
  </w:style>
  <w:style w:type="character" w:customStyle="1" w:styleId="12">
    <w:name w:val="标题 1 Char"/>
    <w:basedOn w:val="11"/>
    <w:link w:val="2"/>
    <w:qFormat/>
    <w:uiPriority w:val="0"/>
    <w:rPr>
      <w:rFonts w:ascii="宋体" w:hAnsi="Times New Roman" w:eastAsia="宋体" w:cs="Times New Roman"/>
      <w:b/>
      <w:bCs/>
      <w:kern w:val="44"/>
      <w:sz w:val="32"/>
      <w:szCs w:val="32"/>
    </w:rPr>
  </w:style>
  <w:style w:type="character" w:customStyle="1" w:styleId="13">
    <w:name w:val="正文文本 Char"/>
    <w:basedOn w:val="11"/>
    <w:link w:val="5"/>
    <w:semiHidden/>
    <w:qFormat/>
    <w:uiPriority w:val="99"/>
    <w:rPr>
      <w:rFonts w:ascii="Times New Roman" w:hAnsi="Times New Roman" w:eastAsia="宋体" w:cs="Times New Roman"/>
      <w:szCs w:val="24"/>
    </w:rPr>
  </w:style>
  <w:style w:type="character" w:customStyle="1" w:styleId="14">
    <w:name w:val="正文首行缩进 Char"/>
    <w:basedOn w:val="13"/>
    <w:link w:val="9"/>
    <w:qFormat/>
    <w:uiPriority w:val="99"/>
    <w:rPr>
      <w:rFonts w:ascii="仿宋_GB2312" w:hAnsi="宋体" w:eastAsia="仿宋_GB2312" w:cs="Times New Roman"/>
      <w:bCs/>
      <w:color w:val="000000"/>
      <w:kern w:val="28"/>
      <w:sz w:val="24"/>
      <w:szCs w:val="21"/>
    </w:rPr>
  </w:style>
  <w:style w:type="character" w:customStyle="1" w:styleId="15">
    <w:name w:val="标题 2 Char"/>
    <w:basedOn w:val="11"/>
    <w:link w:val="3"/>
    <w:semiHidden/>
    <w:qFormat/>
    <w:uiPriority w:val="9"/>
    <w:rPr>
      <w:rFonts w:asciiTheme="majorHAnsi" w:hAnsiTheme="majorHAnsi" w:eastAsiaTheme="majorEastAsia" w:cstheme="majorBidi"/>
      <w:b/>
      <w:bCs/>
      <w:sz w:val="32"/>
      <w:szCs w:val="32"/>
    </w:rPr>
  </w:style>
  <w:style w:type="character" w:customStyle="1" w:styleId="16">
    <w:name w:val="正文缩进 Char"/>
    <w:link w:val="4"/>
    <w:qFormat/>
    <w:uiPriority w:val="0"/>
    <w:rPr>
      <w:rFonts w:ascii="宋体" w:hAnsi="Times New Roman" w:eastAsia="宋体" w:cs="Times New Roman"/>
      <w:color w:val="000000"/>
      <w:sz w:val="28"/>
      <w:szCs w:val="28"/>
    </w:rPr>
  </w:style>
  <w:style w:type="character" w:customStyle="1" w:styleId="17">
    <w:name w:val="页眉 Char"/>
    <w:basedOn w:val="11"/>
    <w:link w:val="8"/>
    <w:qFormat/>
    <w:uiPriority w:val="99"/>
    <w:rPr>
      <w:rFonts w:ascii="Times New Roman" w:hAnsi="Times New Roman" w:eastAsia="宋体" w:cs="Times New Roman"/>
      <w:sz w:val="18"/>
      <w:szCs w:val="18"/>
    </w:rPr>
  </w:style>
  <w:style w:type="character" w:customStyle="1" w:styleId="18">
    <w:name w:val="页脚 Char"/>
    <w:basedOn w:val="11"/>
    <w:link w:val="7"/>
    <w:qFormat/>
    <w:uiPriority w:val="99"/>
    <w:rPr>
      <w:rFonts w:ascii="Times New Roman" w:hAnsi="Times New Roman" w:eastAsia="宋体" w:cs="Times New Roman"/>
      <w:sz w:val="18"/>
      <w:szCs w:val="18"/>
    </w:rPr>
  </w:style>
  <w:style w:type="character" w:customStyle="1" w:styleId="19">
    <w:name w:val="批注框文本 Char"/>
    <w:basedOn w:val="11"/>
    <w:link w:val="6"/>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3761</Words>
  <Characters>3962</Characters>
  <Lines>32</Lines>
  <Paragraphs>9</Paragraphs>
  <TotalTime>1</TotalTime>
  <ScaleCrop>false</ScaleCrop>
  <LinksUpToDate>false</LinksUpToDate>
  <CharactersWithSpaces>4272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2021-06-18T09:34:00Z</dcterms:created>
  <dc:creator>Lenovo</dc:creator>
  <cp:lastModifiedBy>蕾蕾</cp:lastModifiedBy>
  <cp:lastPrinted>2022-12-13T02:17:00Z</cp:lastPrinted>
  <dcterms:modified xsi:type="dcterms:W3CDTF">2025-10-13T08:52:07Z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eyJoZGlkIjoiOWJjNzQ3ZjlhNWIzOWFlMGEzMTgwY2IwMjI5YjQ1NTYiLCJ1c2VySWQiOiI0NzIxMzk2MzUifQ==</vt:lpwstr>
  </property>
  <property fmtid="{D5CDD505-2E9C-101B-9397-08002B2CF9AE}" pid="3" name="KSOProductBuildVer">
    <vt:lpwstr>2052-12.1.0.22529</vt:lpwstr>
  </property>
  <property fmtid="{D5CDD505-2E9C-101B-9397-08002B2CF9AE}" pid="4" name="ICV">
    <vt:lpwstr>CDECC73ADC39484289AD420D536CC1BC_13</vt:lpwstr>
  </property>
</Properties>
</file>