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版本号：ZCSP-渭南市-2025-0078220251104003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渭南市“十五五”新型工业化发展规划及低空经济发展规划编制项目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ZCSP-渭南市-2025-00782</w:t>
      </w:r>
      <w:r>
        <w:br/>
      </w:r>
      <w:r>
        <w:br/>
      </w:r>
      <w:r>
        <w:br/>
      </w:r>
    </w:p>
    <w:p>
      <w:pPr>
        <w:pStyle w:val="null3"/>
        <w:jc w:val="center"/>
        <w:outlineLvl w:val="2"/>
      </w:pPr>
      <w:r>
        <w:rPr>
          <w:rFonts w:ascii="仿宋_GB2312" w:hAnsi="仿宋_GB2312" w:cs="仿宋_GB2312" w:eastAsia="仿宋_GB2312"/>
          <w:sz w:val="28"/>
          <w:b/>
        </w:rPr>
        <w:t>渭南市工业和信息化局</w:t>
      </w:r>
    </w:p>
    <w:p>
      <w:pPr>
        <w:pStyle w:val="null3"/>
        <w:jc w:val="center"/>
        <w:outlineLvl w:val="2"/>
      </w:pPr>
      <w:r>
        <w:rPr>
          <w:rFonts w:ascii="仿宋_GB2312" w:hAnsi="仿宋_GB2312" w:cs="仿宋_GB2312" w:eastAsia="仿宋_GB2312"/>
          <w:sz w:val="28"/>
          <w:b/>
        </w:rPr>
        <w:t>陕西佳禾泽阳项目咨询有限公司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陕西佳禾泽阳项目咨询有限公司</w:t>
      </w:r>
      <w:r>
        <w:rPr>
          <w:rFonts w:ascii="仿宋_GB2312" w:hAnsi="仿宋_GB2312" w:cs="仿宋_GB2312" w:eastAsia="仿宋_GB2312"/>
        </w:rPr>
        <w:t>（以下简称“代理机构”）受</w:t>
      </w:r>
      <w:r>
        <w:rPr>
          <w:rFonts w:ascii="仿宋_GB2312" w:hAnsi="仿宋_GB2312" w:cs="仿宋_GB2312" w:eastAsia="仿宋_GB2312"/>
        </w:rPr>
        <w:t>渭南市工业和信息化局</w:t>
      </w:r>
      <w:r>
        <w:rPr>
          <w:rFonts w:ascii="仿宋_GB2312" w:hAnsi="仿宋_GB2312" w:cs="仿宋_GB2312" w:eastAsia="仿宋_GB2312"/>
        </w:rPr>
        <w:t>委托，拟对</w:t>
      </w:r>
      <w:r>
        <w:rPr>
          <w:rFonts w:ascii="仿宋_GB2312" w:hAnsi="仿宋_GB2312" w:cs="仿宋_GB2312" w:eastAsia="仿宋_GB2312"/>
        </w:rPr>
        <w:t>渭南市“十五五”新型工业化发展规划及低空经济发展规划编制项目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渭南市“十五五”新型工业化发展规划及低空经济发展规划编制项目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为渭南市科学编制 “十五五” 新型工业化发展规划和低空经济发展规划提供专业服务，确保规划具有科学性、针对性和可操作性，能有效推动渭南市新型工业化建设与低空经济发展，助力工业转型升级和高质量发展。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采购包1（渭南市“十五五”新型工业化发展规划）：属于专门面向中小企业采购。</w:t>
      </w:r>
    </w:p>
    <w:p>
      <w:pPr>
        <w:pStyle w:val="null3"/>
      </w:pPr>
      <w:r>
        <w:rPr>
          <w:rFonts w:ascii="仿宋_GB2312" w:hAnsi="仿宋_GB2312" w:cs="仿宋_GB2312" w:eastAsia="仿宋_GB2312"/>
        </w:rPr>
        <w:t>采购包2（渭南市“十五五”低空经济发展规划）：属于专门面向中小企业采购。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1、供应商为具有独立承担民事责任能力的法人、其他组织或自然人：提供统一社会信用代码的营业执照或其他组织经营的合法凭证或自然人的提供身份证明文件。</w:t>
      </w:r>
    </w:p>
    <w:p>
      <w:pPr>
        <w:pStyle w:val="null3"/>
      </w:pPr>
      <w:r>
        <w:rPr>
          <w:rFonts w:ascii="仿宋_GB2312" w:hAnsi="仿宋_GB2312" w:cs="仿宋_GB2312" w:eastAsia="仿宋_GB2312"/>
        </w:rPr>
        <w:t>2、供应商具有良好的商业信誉和健全的财务会计制度：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4、供应商应有依法缴纳社会保障资金的良好记录：提供递交响应文件截止之日前一年内任意一个月已缴纳的社会保障资金的证明（社会保障资金缴存单据或社保机构开具 的社会保险参保缴费情况证明等）；依法不需要缴纳社会保障资金的供应商应提供相关文件证明。</w:t>
      </w:r>
    </w:p>
    <w:p>
      <w:pPr>
        <w:pStyle w:val="null3"/>
      </w:pPr>
      <w:r>
        <w:rPr>
          <w:rFonts w:ascii="仿宋_GB2312" w:hAnsi="仿宋_GB2312" w:cs="仿宋_GB2312" w:eastAsia="仿宋_GB2312"/>
        </w:rPr>
        <w:t>5、供应商应授权合法的人员参加磋商全过程：法定代表人/负责人直接参加的，只须递交《法定代表人/负责人身份证明》；法定代表人/负责人授权代表参加的，须递交《法定代表人/负责人授权书》。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w:t>
      </w:r>
    </w:p>
    <w:p>
      <w:pPr>
        <w:pStyle w:val="null3"/>
      </w:pPr>
      <w:r>
        <w:rPr>
          <w:rFonts w:ascii="仿宋_GB2312" w:hAnsi="仿宋_GB2312" w:cs="仿宋_GB2312" w:eastAsia="仿宋_GB2312"/>
        </w:rPr>
        <w:t>8、单位负责人为同一人或者存在控股、管理关系的不同供应商，不得参加同一合同项下的政府采购活动：单位负责人为同一人或者存在控股、管理关系的不同供应商，不得参加同一合同项下的政府采购活动。</w:t>
      </w:r>
    </w:p>
    <w:p>
      <w:pPr>
        <w:pStyle w:val="null3"/>
      </w:pPr>
      <w:r>
        <w:rPr>
          <w:rFonts w:ascii="仿宋_GB2312" w:hAnsi="仿宋_GB2312" w:cs="仿宋_GB2312" w:eastAsia="仿宋_GB2312"/>
        </w:rPr>
        <w:t>9、非联合体磋商：本项目（合同包）不接受联合体磋商。提交非联合体形式参加本项目投标的声明函。</w:t>
      </w:r>
    </w:p>
    <w:p>
      <w:pPr>
        <w:pStyle w:val="null3"/>
      </w:pPr>
      <w:r>
        <w:rPr>
          <w:rFonts w:ascii="仿宋_GB2312" w:hAnsi="仿宋_GB2312" w:cs="仿宋_GB2312" w:eastAsia="仿宋_GB2312"/>
        </w:rPr>
        <w:t>10、磋商保证金交纳凭证：按磋商文件规定缴纳磋商保证金。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1、供应商为具有独立承担民事责任能力的法人、其他组织或自然人：提供统一社会信用代码的营业执照或其他组织经营的合法凭证或自然人的提供身份证明文件。</w:t>
      </w:r>
    </w:p>
    <w:p>
      <w:pPr>
        <w:pStyle w:val="null3"/>
      </w:pPr>
      <w:r>
        <w:rPr>
          <w:rFonts w:ascii="仿宋_GB2312" w:hAnsi="仿宋_GB2312" w:cs="仿宋_GB2312" w:eastAsia="仿宋_GB2312"/>
        </w:rPr>
        <w:t>2、供应商具有良好的商业信誉和健全的财务会计制度：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4、供应商应有依法缴纳社会保障资金的良好记录：提供递交响应文件截止之日前一年内任意一个月已缴纳的社会保障资金的证明（社会保障资金缴存单据或社保机构开具 的社会保险参保缴费情况证明等）；依法不需要缴纳社会保障资金的供应商应提供相关文件证明。</w:t>
      </w:r>
    </w:p>
    <w:p>
      <w:pPr>
        <w:pStyle w:val="null3"/>
      </w:pPr>
      <w:r>
        <w:rPr>
          <w:rFonts w:ascii="仿宋_GB2312" w:hAnsi="仿宋_GB2312" w:cs="仿宋_GB2312" w:eastAsia="仿宋_GB2312"/>
        </w:rPr>
        <w:t>5、供应商应授权合法的人员参加磋商全过程：法定代表人/负责人直接参加的，只须递交《法定代表人/负责人身份证明》；法定代表人/负责人授权代表参加的，须递交《法定代表人/负责人授权书》。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w:t>
      </w:r>
    </w:p>
    <w:p>
      <w:pPr>
        <w:pStyle w:val="null3"/>
      </w:pPr>
      <w:r>
        <w:rPr>
          <w:rFonts w:ascii="仿宋_GB2312" w:hAnsi="仿宋_GB2312" w:cs="仿宋_GB2312" w:eastAsia="仿宋_GB2312"/>
        </w:rPr>
        <w:t>8、单位负责人为同一人或者存在控股、管理关系的不同供应商，不得参加同一合同项下的政府采购活动：单位负责人为同一人或者存在控股、管理关系的不同供应商，不得参加同一合同项下的政府采购活动。</w:t>
      </w:r>
    </w:p>
    <w:p>
      <w:pPr>
        <w:pStyle w:val="null3"/>
      </w:pPr>
      <w:r>
        <w:rPr>
          <w:rFonts w:ascii="仿宋_GB2312" w:hAnsi="仿宋_GB2312" w:cs="仿宋_GB2312" w:eastAsia="仿宋_GB2312"/>
        </w:rPr>
        <w:t>9、非联合体磋商：本项目（合同包）不接受联合体磋商。提交非联合体形式参加本项目投标的声明函。</w:t>
      </w:r>
    </w:p>
    <w:p>
      <w:pPr>
        <w:pStyle w:val="null3"/>
      </w:pPr>
      <w:r>
        <w:rPr>
          <w:rFonts w:ascii="仿宋_GB2312" w:hAnsi="仿宋_GB2312" w:cs="仿宋_GB2312" w:eastAsia="仿宋_GB2312"/>
        </w:rPr>
        <w:t>10、磋商保证金交纳凭证：按磋商文件规定缴纳磋商保证金。</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渭南市工业和信息化局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19109131203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陕西佳禾泽阳项目咨询有限公司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陕西省渭南市临渭区陕西省渭南市临渭区六泉路与玉德路十字上上国风三期九号院6号楼1单元1403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13279323063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开户名称：陕西佳禾泽阳项目咨询有限公司</w:t>
            </w:r>
          </w:p>
          <w:p>
            <w:pPr>
              <w:pStyle w:val="null3"/>
            </w:pPr>
            <w:r>
              <w:rPr>
                <w:rFonts w:ascii="仿宋_GB2312" w:hAnsi="仿宋_GB2312" w:cs="仿宋_GB2312" w:eastAsia="仿宋_GB2312"/>
              </w:rPr>
              <w:t>开户银行：中国邮政储蓄银行股份有限公司渭南市分行</w:t>
            </w:r>
          </w:p>
          <w:p>
            <w:pPr>
              <w:pStyle w:val="null3"/>
            </w:pPr>
            <w:r>
              <w:rPr>
                <w:rFonts w:ascii="仿宋_GB2312" w:hAnsi="仿宋_GB2312" w:cs="仿宋_GB2312" w:eastAsia="仿宋_GB2312"/>
              </w:rPr>
              <w:t>银行账号：961003010033566681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照《国家发展改革委关于进一步放开建设项目专业服务价格的通知》（发改价格﹝2015﹞299号）的要求实行市场调节价，以中标价为基数计算，在中标单位领取中标通知书时一次性向招标代理单位支付，计算办法参考国家计委计价格【2002】1980号文件收费标准结合发改办价格【2003】857号文件、发改价格【2011】534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渭南市工业和信息化局</w:t>
      </w:r>
      <w:r>
        <w:rPr>
          <w:rFonts w:ascii="仿宋_GB2312" w:hAnsi="仿宋_GB2312" w:cs="仿宋_GB2312" w:eastAsia="仿宋_GB2312"/>
        </w:rPr>
        <w:t>和</w:t>
      </w:r>
      <w:r>
        <w:rPr>
          <w:rFonts w:ascii="仿宋_GB2312" w:hAnsi="仿宋_GB2312" w:cs="仿宋_GB2312" w:eastAsia="仿宋_GB2312"/>
        </w:rPr>
        <w:t>陕西佳禾泽阳项目咨询有限公司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渭南市工业和信息化局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陕西佳禾泽阳项目咨询有限公司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渭南市工业和信息化局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陕西佳禾泽阳项目咨询有限公司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质量标准：满足相关行业规范及采购人需求。 验收标准：按磋商文件、磋商响应文件及澄清函、项目检查情况等综合指标进行验收。各项指标均应符合验收标准及要求。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质量标准：满足相关行业规范及采购人需求。 验收标准：按磋商文件、磋商响应文件及澄清函、项目检查情况等综合指标进行验收。各项指标均应符合验收标准及要求。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陕西佳禾泽阳项目咨询有限公司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陕西佳禾泽阳项目咨询有限公司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陕西佳禾泽阳项目咨询有限公司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联系人：杨艳</w:t>
      </w:r>
    </w:p>
    <w:p>
      <w:pPr>
        <w:pStyle w:val="null3"/>
      </w:pPr>
      <w:r>
        <w:rPr>
          <w:rFonts w:ascii="仿宋_GB2312" w:hAnsi="仿宋_GB2312" w:cs="仿宋_GB2312" w:eastAsia="仿宋_GB2312"/>
        </w:rPr>
        <w:t>联系电话：13279323603</w:t>
      </w:r>
    </w:p>
    <w:p>
      <w:pPr>
        <w:pStyle w:val="null3"/>
      </w:pPr>
      <w:r>
        <w:rPr>
          <w:rFonts w:ascii="仿宋_GB2312" w:hAnsi="仿宋_GB2312" w:cs="仿宋_GB2312" w:eastAsia="仿宋_GB2312"/>
        </w:rPr>
        <w:t>地址：陕西省渭南市临渭区上上国风三期九号院6号楼1单元1403</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符合《渭南市人民政府关于印发国民经济和社会发展第十五个五年规划编制工作总体方案的通知》（渭政发〔2025〕7号）要求，科学、针对性和可操作性强的《渭南市“十五五”新型工业化发展规划》及《渭南市“十五五”低空经济发展规划》。支撑新型工业化建设、低空经济等新质生产力发展，推动我市工业转型升级、实现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渭南市“十五五”新型工业化发展规划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渭南市“十五五”低空经济发展规划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标的名称：渭南市“十五五”新型工业化发展规划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15"/>
                <w:b/>
              </w:rPr>
              <w:t>技术要求</w:t>
            </w:r>
          </w:p>
          <w:p>
            <w:pPr>
              <w:pStyle w:val="null3"/>
              <w:ind w:firstLine="422"/>
              <w:jc w:val="both"/>
            </w:pPr>
            <w:r>
              <w:rPr>
                <w:rFonts w:ascii="仿宋_GB2312" w:hAnsi="仿宋_GB2312" w:cs="仿宋_GB2312" w:eastAsia="仿宋_GB2312"/>
                <w:sz w:val="15"/>
                <w:b/>
              </w:rPr>
              <w:t>（一）技术基础要求</w:t>
            </w:r>
          </w:p>
          <w:p>
            <w:pPr>
              <w:pStyle w:val="null3"/>
              <w:ind w:firstLine="420"/>
              <w:jc w:val="both"/>
            </w:pPr>
            <w:r>
              <w:rPr>
                <w:rFonts w:ascii="仿宋_GB2312" w:hAnsi="仿宋_GB2312" w:cs="仿宋_GB2312" w:eastAsia="仿宋_GB2312"/>
                <w:sz w:val="15"/>
              </w:rPr>
              <w:t>服务期技术合规性：需严格遵循采购计划</w:t>
            </w:r>
            <w:r>
              <w:rPr>
                <w:rFonts w:ascii="仿宋_GB2312" w:hAnsi="仿宋_GB2312" w:cs="仿宋_GB2312" w:eastAsia="仿宋_GB2312"/>
                <w:sz w:val="15"/>
              </w:rPr>
              <w:t>“服务期：自合同签订之日起180日历天”要求，将服务全流程（调研、编制、论证、交付）分解为可量化的关键节点（如调研≤35天、初稿编制≤65天），节点时间分配需科学合理，且提供进度管控技术方案（如进度跟踪表、预警机制），确保无超期履约。</w:t>
            </w:r>
          </w:p>
          <w:p>
            <w:pPr>
              <w:pStyle w:val="null3"/>
              <w:ind w:firstLine="420"/>
              <w:jc w:val="both"/>
            </w:pPr>
            <w:r>
              <w:rPr>
                <w:rFonts w:ascii="仿宋_GB2312" w:hAnsi="仿宋_GB2312" w:cs="仿宋_GB2312" w:eastAsia="仿宋_GB2312"/>
                <w:sz w:val="15"/>
              </w:rPr>
              <w:t>成果技术标准：规划成果需符合国家及行业规划编制规范，文本逻辑清晰、数据准确（误差率</w:t>
            </w:r>
            <w:r>
              <w:rPr>
                <w:rFonts w:ascii="仿宋_GB2312" w:hAnsi="仿宋_GB2312" w:cs="仿宋_GB2312" w:eastAsia="仿宋_GB2312"/>
                <w:sz w:val="15"/>
              </w:rPr>
              <w:t>≤3%）、表述规范，且需与渭南市国民经济和社会发展“十五五”总体规划有效衔接。</w:t>
            </w:r>
          </w:p>
          <w:p>
            <w:pPr>
              <w:pStyle w:val="null3"/>
              <w:ind w:firstLine="422"/>
              <w:jc w:val="both"/>
            </w:pPr>
            <w:r>
              <w:rPr>
                <w:rFonts w:ascii="仿宋_GB2312" w:hAnsi="仿宋_GB2312" w:cs="仿宋_GB2312" w:eastAsia="仿宋_GB2312"/>
                <w:sz w:val="15"/>
                <w:b/>
              </w:rPr>
              <w:t>（二）技术专项要求</w:t>
            </w:r>
          </w:p>
          <w:p>
            <w:pPr>
              <w:pStyle w:val="null3"/>
              <w:ind w:firstLine="420"/>
              <w:jc w:val="both"/>
            </w:pPr>
            <w:r>
              <w:rPr>
                <w:rFonts w:ascii="仿宋_GB2312" w:hAnsi="仿宋_GB2312" w:cs="仿宋_GB2312" w:eastAsia="仿宋_GB2312"/>
                <w:sz w:val="15"/>
              </w:rPr>
              <w:t>合同包</w:t>
            </w:r>
            <w:r>
              <w:rPr>
                <w:rFonts w:ascii="仿宋_GB2312" w:hAnsi="仿宋_GB2312" w:cs="仿宋_GB2312" w:eastAsia="仿宋_GB2312"/>
                <w:sz w:val="15"/>
              </w:rPr>
              <w:t>1（渭南市“十五五”新型工业化发展规划）</w:t>
            </w:r>
          </w:p>
          <w:p>
            <w:pPr>
              <w:pStyle w:val="null3"/>
              <w:ind w:firstLine="420"/>
              <w:jc w:val="both"/>
            </w:pPr>
            <w:r>
              <w:rPr>
                <w:rFonts w:ascii="仿宋_GB2312" w:hAnsi="仿宋_GB2312" w:cs="仿宋_GB2312" w:eastAsia="仿宋_GB2312"/>
                <w:sz w:val="15"/>
              </w:rPr>
              <w:t>调研技术要求：覆盖渭南市所有县（市、区），调研主体含工业企业（规上企业覆盖率</w:t>
            </w:r>
            <w:r>
              <w:rPr>
                <w:rFonts w:ascii="仿宋_GB2312" w:hAnsi="仿宋_GB2312" w:cs="仿宋_GB2312" w:eastAsia="仿宋_GB2312"/>
                <w:sz w:val="15"/>
              </w:rPr>
              <w:t>≥</w:t>
            </w:r>
            <w:r>
              <w:rPr>
                <w:rFonts w:ascii="仿宋_GB2312" w:hAnsi="仿宋_GB2312" w:cs="仿宋_GB2312" w:eastAsia="仿宋_GB2312"/>
                <w:sz w:val="15"/>
              </w:rPr>
              <w:t>5</w:t>
            </w:r>
            <w:r>
              <w:rPr>
                <w:rFonts w:ascii="仿宋_GB2312" w:hAnsi="仿宋_GB2312" w:cs="仿宋_GB2312" w:eastAsia="仿宋_GB2312"/>
                <w:sz w:val="15"/>
              </w:rPr>
              <w:t>%、规下代表性企业≥30家）、工业园区（覆盖率100%）、科研机构（≥5家），采用“实地走访+座谈会+问卷调查”组合技术方法，实地走访需深入企业生产线，收集近</w:t>
            </w:r>
            <w:r>
              <w:rPr>
                <w:rFonts w:ascii="仿宋_GB2312" w:hAnsi="仿宋_GB2312" w:cs="仿宋_GB2312" w:eastAsia="仿宋_GB2312"/>
                <w:sz w:val="15"/>
              </w:rPr>
              <w:t>5</w:t>
            </w:r>
            <w:r>
              <w:rPr>
                <w:rFonts w:ascii="仿宋_GB2312" w:hAnsi="仿宋_GB2312" w:cs="仿宋_GB2312" w:eastAsia="仿宋_GB2312"/>
                <w:sz w:val="15"/>
              </w:rPr>
              <w:t>年工业经济核心数据（</w:t>
            </w:r>
            <w:r>
              <w:rPr>
                <w:rFonts w:ascii="仿宋_GB2312" w:hAnsi="仿宋_GB2312" w:cs="仿宋_GB2312" w:eastAsia="仿宋_GB2312"/>
                <w:sz w:val="15"/>
              </w:rPr>
              <w:t>规上工业总产值、</w:t>
            </w:r>
            <w:r>
              <w:rPr>
                <w:rFonts w:ascii="仿宋_GB2312" w:hAnsi="仿宋_GB2312" w:cs="仿宋_GB2312" w:eastAsia="仿宋_GB2312"/>
                <w:sz w:val="15"/>
              </w:rPr>
              <w:t>规上工业增加值</w:t>
            </w:r>
            <w:r>
              <w:rPr>
                <w:rFonts w:ascii="仿宋_GB2312" w:hAnsi="仿宋_GB2312" w:cs="仿宋_GB2312" w:eastAsia="仿宋_GB2312"/>
                <w:sz w:val="15"/>
              </w:rPr>
              <w:t>增速、规上企业数量</w:t>
            </w:r>
            <w:r>
              <w:rPr>
                <w:rFonts w:ascii="仿宋_GB2312" w:hAnsi="仿宋_GB2312" w:cs="仿宋_GB2312" w:eastAsia="仿宋_GB2312"/>
                <w:sz w:val="15"/>
              </w:rPr>
              <w:t>等），数据来源需为渭南市工信局、统计局等官方渠道，数据完整性</w:t>
            </w:r>
            <w:r>
              <w:rPr>
                <w:rFonts w:ascii="仿宋_GB2312" w:hAnsi="仿宋_GB2312" w:cs="仿宋_GB2312" w:eastAsia="仿宋_GB2312"/>
                <w:sz w:val="15"/>
              </w:rPr>
              <w:t>≥95%。</w:t>
            </w:r>
          </w:p>
          <w:p>
            <w:pPr>
              <w:pStyle w:val="null3"/>
              <w:ind w:firstLine="420"/>
              <w:jc w:val="both"/>
            </w:pPr>
            <w:r>
              <w:rPr>
                <w:rFonts w:ascii="仿宋_GB2312" w:hAnsi="仿宋_GB2312" w:cs="仿宋_GB2312" w:eastAsia="仿宋_GB2312"/>
                <w:sz w:val="15"/>
              </w:rPr>
              <w:t>编制技术要求：规划文本需包含</w:t>
            </w:r>
            <w:r>
              <w:rPr>
                <w:rFonts w:ascii="仿宋_GB2312" w:hAnsi="仿宋_GB2312" w:cs="仿宋_GB2312" w:eastAsia="仿宋_GB2312"/>
                <w:sz w:val="15"/>
              </w:rPr>
              <w:t>“</w:t>
            </w:r>
            <w:r>
              <w:rPr>
                <w:rFonts w:ascii="仿宋_GB2312" w:hAnsi="仿宋_GB2312" w:cs="仿宋_GB2312" w:eastAsia="仿宋_GB2312"/>
                <w:sz w:val="15"/>
              </w:rPr>
              <w:t>工业现状、发展</w:t>
            </w:r>
            <w:r>
              <w:rPr>
                <w:rFonts w:ascii="仿宋_GB2312" w:hAnsi="仿宋_GB2312" w:cs="仿宋_GB2312" w:eastAsia="仿宋_GB2312"/>
                <w:sz w:val="15"/>
              </w:rPr>
              <w:t>思路、目标</w:t>
            </w:r>
            <w:r>
              <w:rPr>
                <w:rFonts w:ascii="仿宋_GB2312" w:hAnsi="仿宋_GB2312" w:cs="仿宋_GB2312" w:eastAsia="仿宋_GB2312"/>
                <w:sz w:val="15"/>
              </w:rPr>
              <w:t>定位</w:t>
            </w:r>
            <w:r>
              <w:rPr>
                <w:rFonts w:ascii="仿宋_GB2312" w:hAnsi="仿宋_GB2312" w:cs="仿宋_GB2312" w:eastAsia="仿宋_GB2312"/>
                <w:sz w:val="15"/>
              </w:rPr>
              <w:t>、产业布局、</w:t>
            </w:r>
            <w:r>
              <w:rPr>
                <w:rFonts w:ascii="仿宋_GB2312" w:hAnsi="仿宋_GB2312" w:cs="仿宋_GB2312" w:eastAsia="仿宋_GB2312"/>
                <w:sz w:val="15"/>
              </w:rPr>
              <w:t>实施路径、</w:t>
            </w:r>
            <w:r>
              <w:rPr>
                <w:rFonts w:ascii="仿宋_GB2312" w:hAnsi="仿宋_GB2312" w:cs="仿宋_GB2312" w:eastAsia="仿宋_GB2312"/>
                <w:sz w:val="15"/>
              </w:rPr>
              <w:t>保障措施</w:t>
            </w:r>
            <w:r>
              <w:rPr>
                <w:rFonts w:ascii="仿宋_GB2312" w:hAnsi="仿宋_GB2312" w:cs="仿宋_GB2312" w:eastAsia="仿宋_GB2312"/>
                <w:sz w:val="15"/>
              </w:rPr>
              <w:t>、支撑项目</w:t>
            </w:r>
            <w:r>
              <w:rPr>
                <w:rFonts w:ascii="仿宋_GB2312" w:hAnsi="仿宋_GB2312" w:cs="仿宋_GB2312" w:eastAsia="仿宋_GB2312"/>
                <w:sz w:val="15"/>
              </w:rPr>
              <w:t>”</w:t>
            </w:r>
            <w:r>
              <w:rPr>
                <w:rFonts w:ascii="仿宋_GB2312" w:hAnsi="仿宋_GB2312" w:cs="仿宋_GB2312" w:eastAsia="仿宋_GB2312"/>
                <w:sz w:val="15"/>
              </w:rPr>
              <w:t>7</w:t>
            </w:r>
            <w:r>
              <w:rPr>
                <w:rFonts w:ascii="仿宋_GB2312" w:hAnsi="仿宋_GB2312" w:cs="仿宋_GB2312" w:eastAsia="仿宋_GB2312"/>
                <w:sz w:val="15"/>
              </w:rPr>
              <w:t>大核心模块（缺失率为</w:t>
            </w:r>
            <w:r>
              <w:rPr>
                <w:rFonts w:ascii="仿宋_GB2312" w:hAnsi="仿宋_GB2312" w:cs="仿宋_GB2312" w:eastAsia="仿宋_GB2312"/>
                <w:sz w:val="15"/>
              </w:rPr>
              <w:t>0），目标任务需设定≥5项量化指标（如规上工业增加值年均增速），指标测算需运用科学技术方法，</w:t>
            </w:r>
            <w:r>
              <w:rPr>
                <w:rFonts w:ascii="仿宋_GB2312" w:hAnsi="仿宋_GB2312" w:cs="仿宋_GB2312" w:eastAsia="仿宋_GB2312"/>
                <w:sz w:val="15"/>
              </w:rPr>
              <w:t>贴合渭南工业发展实际</w:t>
            </w:r>
            <w:r>
              <w:rPr>
                <w:rFonts w:ascii="仿宋_GB2312" w:hAnsi="仿宋_GB2312" w:cs="仿宋_GB2312" w:eastAsia="仿宋_GB2312"/>
                <w:sz w:val="15"/>
              </w:rPr>
              <w:t>；重点领域需聚焦</w:t>
            </w:r>
            <w:r>
              <w:rPr>
                <w:rFonts w:ascii="仿宋_GB2312" w:hAnsi="仿宋_GB2312" w:cs="仿宋_GB2312" w:eastAsia="仿宋_GB2312"/>
                <w:sz w:val="15"/>
              </w:rPr>
              <w:t>新质生产力、</w:t>
            </w:r>
            <w:r>
              <w:rPr>
                <w:rFonts w:ascii="仿宋_GB2312" w:hAnsi="仿宋_GB2312" w:cs="仿宋_GB2312" w:eastAsia="仿宋_GB2312"/>
                <w:sz w:val="15"/>
              </w:rPr>
              <w:t>产业链延伸</w:t>
            </w:r>
            <w:r>
              <w:rPr>
                <w:rFonts w:ascii="仿宋_GB2312" w:hAnsi="仿宋_GB2312" w:cs="仿宋_GB2312" w:eastAsia="仿宋_GB2312"/>
                <w:sz w:val="15"/>
              </w:rPr>
              <w:t>等</w:t>
            </w:r>
            <w:r>
              <w:rPr>
                <w:rFonts w:ascii="仿宋_GB2312" w:hAnsi="仿宋_GB2312" w:cs="仿宋_GB2312" w:eastAsia="仿宋_GB2312"/>
                <w:sz w:val="15"/>
              </w:rPr>
              <w:t>，提出</w:t>
            </w:r>
            <w:r>
              <w:rPr>
                <w:rFonts w:ascii="仿宋_GB2312" w:hAnsi="仿宋_GB2312" w:cs="仿宋_GB2312" w:eastAsia="仿宋_GB2312"/>
                <w:sz w:val="15"/>
              </w:rPr>
              <w:t>≥3项具有渭南特色的举措。</w:t>
            </w:r>
          </w:p>
          <w:p>
            <w:pPr>
              <w:pStyle w:val="null3"/>
              <w:jc w:val="both"/>
            </w:pPr>
            <w:r>
              <w:rPr>
                <w:rFonts w:ascii="仿宋_GB2312" w:hAnsi="仿宋_GB2312" w:cs="仿宋_GB2312" w:eastAsia="仿宋_GB2312"/>
                <w:sz w:val="15"/>
              </w:rPr>
              <w:t>论证技术要求：邀请新型工业化领域高级职称专家</w:t>
            </w:r>
            <w:r>
              <w:rPr>
                <w:rFonts w:ascii="仿宋_GB2312" w:hAnsi="仿宋_GB2312" w:cs="仿宋_GB2312" w:eastAsia="仿宋_GB2312"/>
                <w:sz w:val="15"/>
              </w:rPr>
              <w:t>≥3人（具备地市级规划评审经验），论证需采用“技术评审+现场问询”技术流程，专家意见落实率100%，并提供修改说明（标注意见对应修改内容），确保规划通过专家论证。</w:t>
            </w:r>
          </w:p>
          <w:p>
            <w:pPr>
              <w:pStyle w:val="null3"/>
              <w:ind w:firstLine="420"/>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jc w:val="both"/>
            </w:pPr>
            <w:r>
              <w:rPr>
                <w:rFonts w:ascii="仿宋_GB2312" w:hAnsi="仿宋_GB2312" w:cs="仿宋_GB2312" w:eastAsia="仿宋_GB2312"/>
                <w:sz w:val="15"/>
                <w:b/>
              </w:rPr>
              <w:t>服务要求</w:t>
            </w:r>
          </w:p>
          <w:p>
            <w:pPr>
              <w:pStyle w:val="null3"/>
              <w:ind w:firstLine="422"/>
              <w:jc w:val="both"/>
            </w:pPr>
            <w:r>
              <w:rPr>
                <w:rFonts w:ascii="仿宋_GB2312" w:hAnsi="仿宋_GB2312" w:cs="仿宋_GB2312" w:eastAsia="仿宋_GB2312"/>
                <w:sz w:val="15"/>
                <w:b/>
              </w:rPr>
              <w:t>（一）服务基础要求</w:t>
            </w:r>
          </w:p>
          <w:p>
            <w:pPr>
              <w:pStyle w:val="null3"/>
              <w:ind w:firstLine="420"/>
              <w:jc w:val="both"/>
            </w:pPr>
            <w:r>
              <w:rPr>
                <w:rFonts w:ascii="仿宋_GB2312" w:hAnsi="仿宋_GB2312" w:cs="仿宋_GB2312" w:eastAsia="仿宋_GB2312"/>
                <w:sz w:val="15"/>
              </w:rPr>
              <w:t>服务团队配置：需组建专项服务小组，成员不少于</w:t>
            </w:r>
            <w:r>
              <w:rPr>
                <w:rFonts w:ascii="仿宋_GB2312" w:hAnsi="仿宋_GB2312" w:cs="仿宋_GB2312" w:eastAsia="仿宋_GB2312"/>
                <w:sz w:val="15"/>
              </w:rPr>
              <w:t>5人，项目负责人及核心成员分工明确（无职责重叠/空缺），且提供成员名单、学历证书、资质证书等证明材料；团队需具备规划编制经验，熟悉采购文件约定的政策法规与技术标准，确保服务专业性。</w:t>
            </w:r>
          </w:p>
          <w:p>
            <w:pPr>
              <w:pStyle w:val="null3"/>
              <w:ind w:firstLine="420"/>
              <w:jc w:val="both"/>
            </w:pPr>
            <w:r>
              <w:rPr>
                <w:rFonts w:ascii="仿宋_GB2312" w:hAnsi="仿宋_GB2312" w:cs="仿宋_GB2312" w:eastAsia="仿宋_GB2312"/>
                <w:sz w:val="15"/>
              </w:rPr>
              <w:t>沟通服务机制：建立每周至少</w:t>
            </w:r>
            <w:r>
              <w:rPr>
                <w:rFonts w:ascii="仿宋_GB2312" w:hAnsi="仿宋_GB2312" w:cs="仿宋_GB2312" w:eastAsia="仿宋_GB2312"/>
                <w:sz w:val="15"/>
              </w:rPr>
              <w:t>1次的定期沟通机制（线上/线下），沟通记录需包含时间、参与人员、汇报内容（进度、问题及解决方案），记录完整率100%；对采购人提出的意见和建议，需在2个工作日内书面回复，响应及时率100%，合理意见落实率≥95%。</w:t>
            </w:r>
          </w:p>
          <w:p>
            <w:pPr>
              <w:pStyle w:val="null3"/>
              <w:ind w:firstLine="422"/>
              <w:jc w:val="both"/>
            </w:pPr>
            <w:r>
              <w:rPr>
                <w:rFonts w:ascii="仿宋_GB2312" w:hAnsi="仿宋_GB2312" w:cs="仿宋_GB2312" w:eastAsia="仿宋_GB2312"/>
                <w:sz w:val="15"/>
                <w:b/>
              </w:rPr>
              <w:t>（二）服务专项要求</w:t>
            </w:r>
          </w:p>
          <w:p>
            <w:pPr>
              <w:pStyle w:val="null3"/>
              <w:ind w:firstLine="420"/>
              <w:jc w:val="both"/>
            </w:pPr>
            <w:r>
              <w:rPr>
                <w:rFonts w:ascii="仿宋_GB2312" w:hAnsi="仿宋_GB2312" w:cs="仿宋_GB2312" w:eastAsia="仿宋_GB2312"/>
                <w:sz w:val="15"/>
              </w:rPr>
              <w:t>合同包</w:t>
            </w:r>
            <w:r>
              <w:rPr>
                <w:rFonts w:ascii="仿宋_GB2312" w:hAnsi="仿宋_GB2312" w:cs="仿宋_GB2312" w:eastAsia="仿宋_GB2312"/>
                <w:sz w:val="15"/>
              </w:rPr>
              <w:t>1（渭南市“十五五”新型工业化发展规划）</w:t>
            </w:r>
          </w:p>
          <w:p>
            <w:pPr>
              <w:pStyle w:val="null3"/>
              <w:ind w:firstLine="420"/>
              <w:jc w:val="both"/>
            </w:pPr>
            <w:r>
              <w:rPr>
                <w:rFonts w:ascii="仿宋_GB2312" w:hAnsi="仿宋_GB2312" w:cs="仿宋_GB2312" w:eastAsia="仿宋_GB2312"/>
                <w:sz w:val="15"/>
              </w:rPr>
              <w:t>调研服务深度：调研需深入了解渭南工业产业现状（支柱产业、产业链</w:t>
            </w:r>
            <w:r>
              <w:rPr>
                <w:rFonts w:ascii="仿宋_GB2312" w:hAnsi="仿宋_GB2312" w:cs="仿宋_GB2312" w:eastAsia="仿宋_GB2312"/>
                <w:sz w:val="15"/>
              </w:rPr>
              <w:t>短板）、资源禀赋、政策环境，形成专项调研报告，报告需包含企业生产数据、</w:t>
            </w:r>
            <w:r>
              <w:rPr>
                <w:rFonts w:ascii="仿宋_GB2312" w:hAnsi="仿宋_GB2312" w:cs="仿宋_GB2312" w:eastAsia="仿宋_GB2312"/>
                <w:sz w:val="15"/>
              </w:rPr>
              <w:t>支撑项目</w:t>
            </w:r>
            <w:r>
              <w:rPr>
                <w:rFonts w:ascii="仿宋_GB2312" w:hAnsi="仿宋_GB2312" w:cs="仿宋_GB2312" w:eastAsia="仿宋_GB2312"/>
                <w:sz w:val="15"/>
              </w:rPr>
              <w:t>等细节信息，且对收集的调研资料进行分类整理，建立数据库（含数据校验、保密技术措施），资料真实性、准确性保障率</w:t>
            </w:r>
            <w:r>
              <w:rPr>
                <w:rFonts w:ascii="仿宋_GB2312" w:hAnsi="仿宋_GB2312" w:cs="仿宋_GB2312" w:eastAsia="仿宋_GB2312"/>
                <w:sz w:val="15"/>
              </w:rPr>
              <w:t>100%。</w:t>
            </w:r>
          </w:p>
          <w:p>
            <w:pPr>
              <w:pStyle w:val="null3"/>
              <w:jc w:val="both"/>
            </w:pPr>
            <w:r>
              <w:rPr>
                <w:rFonts w:ascii="仿宋_GB2312" w:hAnsi="仿宋_GB2312" w:cs="仿宋_GB2312" w:eastAsia="仿宋_GB2312"/>
                <w:sz w:val="15"/>
              </w:rPr>
              <w:t>成果交付服务：交付《渭南市</w:t>
            </w:r>
            <w:r>
              <w:rPr>
                <w:rFonts w:ascii="仿宋_GB2312" w:hAnsi="仿宋_GB2312" w:cs="仿宋_GB2312" w:eastAsia="仿宋_GB2312"/>
                <w:sz w:val="15"/>
              </w:rPr>
              <w:t>“十五五”新型工业化发展规划》纸质版（一式10份，胶装/精装，无错页漏页）、电子版（PDF+Word格式各1份，内容与纸质版一致性100%），同步交付调研资料汇编、专家论证资料，交付时效需在服务期截止前5个工作日完成，延误率0。</w:t>
            </w:r>
          </w:p>
          <w:p>
            <w:pPr>
              <w:pStyle w:val="null3"/>
              <w:ind w:firstLine="420"/>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2"/>
              <w:jc w:val="both"/>
            </w:pPr>
            <w:r>
              <w:rPr>
                <w:rFonts w:ascii="仿宋_GB2312" w:hAnsi="仿宋_GB2312" w:cs="仿宋_GB2312" w:eastAsia="仿宋_GB2312"/>
                <w:sz w:val="15"/>
                <w:b/>
              </w:rPr>
              <w:t>商务要求</w:t>
            </w:r>
          </w:p>
          <w:p>
            <w:pPr>
              <w:pStyle w:val="null3"/>
              <w:ind w:firstLine="422"/>
              <w:jc w:val="both"/>
            </w:pPr>
            <w:r>
              <w:rPr>
                <w:rFonts w:ascii="仿宋_GB2312" w:hAnsi="仿宋_GB2312" w:cs="仿宋_GB2312" w:eastAsia="仿宋_GB2312"/>
                <w:sz w:val="15"/>
                <w:b/>
              </w:rPr>
              <w:t>（一）预算与报价要求</w:t>
            </w:r>
          </w:p>
          <w:p>
            <w:pPr>
              <w:pStyle w:val="null3"/>
              <w:ind w:firstLine="420"/>
              <w:jc w:val="both"/>
            </w:pPr>
            <w:r>
              <w:rPr>
                <w:rFonts w:ascii="仿宋_GB2312" w:hAnsi="仿宋_GB2312" w:cs="仿宋_GB2312" w:eastAsia="仿宋_GB2312"/>
                <w:sz w:val="15"/>
              </w:rPr>
              <w:t>报价合规性：需按采购计划设定的预算金额报价，报价不得高于对应合同包最高限价，且需包含前期调研、资料分析、规划编制、专家论证评审等所有费用（漏项报价按无效响应处理）；报价需按服务阶段分解（如调研占比</w:t>
            </w:r>
            <w:r>
              <w:rPr>
                <w:rFonts w:ascii="仿宋_GB2312" w:hAnsi="仿宋_GB2312" w:cs="仿宋_GB2312" w:eastAsia="仿宋_GB2312"/>
                <w:sz w:val="15"/>
              </w:rPr>
              <w:t>20%、编制占比50%），测算依据需符合采购需求“费用测算”原则。</w:t>
            </w:r>
          </w:p>
          <w:p>
            <w:pPr>
              <w:pStyle w:val="null3"/>
              <w:ind w:firstLine="420"/>
              <w:jc w:val="both"/>
            </w:pPr>
            <w:r>
              <w:rPr>
                <w:rFonts w:ascii="仿宋_GB2312" w:hAnsi="仿宋_GB2312" w:cs="仿宋_GB2312" w:eastAsia="仿宋_GB2312"/>
                <w:sz w:val="15"/>
              </w:rPr>
              <w:t>付款响应要求：需完全响应采购需求</w:t>
            </w:r>
            <w:r>
              <w:rPr>
                <w:rFonts w:ascii="仿宋_GB2312" w:hAnsi="仿宋_GB2312" w:cs="仿宋_GB2312" w:eastAsia="仿宋_GB2312"/>
                <w:sz w:val="15"/>
              </w:rPr>
              <w:t>“付款方式”：合同签订且进场后支付30%、完成数据采集并提交成果文件后支付40%、验收合格后支付30%，不得提出额外付款条件；需提供各付款节点对应的履约成果承诺（如进场确认函、数据采集完成报告）。</w:t>
            </w:r>
          </w:p>
          <w:p>
            <w:pPr>
              <w:pStyle w:val="null3"/>
              <w:ind w:firstLine="422"/>
              <w:jc w:val="both"/>
            </w:pPr>
            <w:r>
              <w:rPr>
                <w:rFonts w:ascii="仿宋_GB2312" w:hAnsi="仿宋_GB2312" w:cs="仿宋_GB2312" w:eastAsia="仿宋_GB2312"/>
                <w:sz w:val="15"/>
                <w:b/>
              </w:rPr>
              <w:t>（二）履约要求</w:t>
            </w:r>
          </w:p>
          <w:p>
            <w:pPr>
              <w:pStyle w:val="null3"/>
              <w:jc w:val="both"/>
            </w:pPr>
            <w:r>
              <w:rPr>
                <w:rFonts w:ascii="仿宋_GB2312" w:hAnsi="仿宋_GB2312" w:cs="仿宋_GB2312" w:eastAsia="仿宋_GB2312"/>
                <w:sz w:val="15"/>
              </w:rPr>
              <w:t>履约保障要求：需提供履约保障方案，包含人员稳定措施（服务期内核心成员更换需经采购人书面同意，且新成员资质不低于原成员）、质量保障措施（全流程质量管控节点，如调研数据校验、初稿三级审核），确保履约符合采购文件要求。</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2"/>
              <w:jc w:val="both"/>
            </w:pPr>
            <w:r>
              <w:rPr>
                <w:rFonts w:ascii="仿宋_GB2312" w:hAnsi="仿宋_GB2312" w:cs="仿宋_GB2312" w:eastAsia="仿宋_GB2312"/>
                <w:sz w:val="15"/>
                <w:b/>
              </w:rPr>
              <w:t>其他要求</w:t>
            </w:r>
          </w:p>
          <w:p>
            <w:pPr>
              <w:pStyle w:val="null3"/>
              <w:ind w:firstLine="422"/>
              <w:jc w:val="both"/>
            </w:pPr>
            <w:r>
              <w:rPr>
                <w:rFonts w:ascii="仿宋_GB2312" w:hAnsi="仿宋_GB2312" w:cs="仿宋_GB2312" w:eastAsia="仿宋_GB2312"/>
                <w:sz w:val="15"/>
                <w:b/>
              </w:rPr>
              <w:t>（一）保密要求</w:t>
            </w:r>
          </w:p>
          <w:p>
            <w:pPr>
              <w:pStyle w:val="null3"/>
              <w:ind w:firstLine="420"/>
              <w:jc w:val="both"/>
            </w:pPr>
            <w:r>
              <w:rPr>
                <w:rFonts w:ascii="仿宋_GB2312" w:hAnsi="仿宋_GB2312" w:cs="仿宋_GB2312" w:eastAsia="仿宋_GB2312"/>
                <w:sz w:val="15"/>
              </w:rPr>
              <w:t>需对履约过程中获取的涉密信息承担保密义务，包括渭南市工业企业商业秘密（生产数据、技术参数）、政府内部数据、供应商自有技术模型（非公开技术），保密期限至信息公开之日止（政府涉密数据按国家规定执行）；不得向第三方泄露或用于本项目以外的用途，泄密需承担合同金额</w:t>
            </w:r>
            <w:r>
              <w:rPr>
                <w:rFonts w:ascii="仿宋_GB2312" w:hAnsi="仿宋_GB2312" w:cs="仿宋_GB2312" w:eastAsia="仿宋_GB2312"/>
                <w:sz w:val="15"/>
              </w:rPr>
              <w:t>15%的违约金及全额损失赔偿。</w:t>
            </w:r>
          </w:p>
          <w:p>
            <w:pPr>
              <w:pStyle w:val="null3"/>
              <w:ind w:firstLine="422"/>
              <w:jc w:val="both"/>
            </w:pPr>
            <w:r>
              <w:rPr>
                <w:rFonts w:ascii="仿宋_GB2312" w:hAnsi="仿宋_GB2312" w:cs="仿宋_GB2312" w:eastAsia="仿宋_GB2312"/>
                <w:sz w:val="15"/>
                <w:b/>
              </w:rPr>
              <w:t>（二）验收配合要求</w:t>
            </w:r>
          </w:p>
          <w:p>
            <w:pPr>
              <w:pStyle w:val="null3"/>
              <w:ind w:firstLine="420"/>
              <w:jc w:val="both"/>
            </w:pPr>
            <w:r>
              <w:rPr>
                <w:rFonts w:ascii="仿宋_GB2312" w:hAnsi="仿宋_GB2312" w:cs="仿宋_GB2312" w:eastAsia="仿宋_GB2312"/>
                <w:sz w:val="15"/>
              </w:rPr>
              <w:t>需配合采购人开展履约验收，按要求提交验收材料（含履约记录、成果文本、支撑材料），验收过程中需及时回应采购人及专家的问询，对验收提出的整改意见（非核心缺陷），需在</w:t>
            </w:r>
            <w:r>
              <w:rPr>
                <w:rFonts w:ascii="仿宋_GB2312" w:hAnsi="仿宋_GB2312" w:cs="仿宋_GB2312" w:eastAsia="仿宋_GB2312"/>
                <w:sz w:val="15"/>
              </w:rPr>
              <w:t>15个工作日内无偿完成整改，整改后重新提交验收申请，配合验收率100%。</w:t>
            </w:r>
          </w:p>
          <w:p>
            <w:pPr>
              <w:pStyle w:val="null3"/>
              <w:ind w:firstLine="422"/>
              <w:jc w:val="both"/>
            </w:pPr>
            <w:r>
              <w:rPr>
                <w:rFonts w:ascii="仿宋_GB2312" w:hAnsi="仿宋_GB2312" w:cs="仿宋_GB2312" w:eastAsia="仿宋_GB2312"/>
                <w:sz w:val="15"/>
                <w:b/>
              </w:rPr>
              <w:t>（三）档案交付要求</w:t>
            </w:r>
          </w:p>
          <w:p>
            <w:pPr>
              <w:pStyle w:val="null3"/>
              <w:jc w:val="both"/>
            </w:pPr>
            <w:r>
              <w:rPr>
                <w:rFonts w:ascii="仿宋_GB2312" w:hAnsi="仿宋_GB2312" w:cs="仿宋_GB2312" w:eastAsia="仿宋_GB2312"/>
                <w:sz w:val="15"/>
              </w:rPr>
              <w:t>验收通过后</w:t>
            </w:r>
            <w:r>
              <w:rPr>
                <w:rFonts w:ascii="仿宋_GB2312" w:hAnsi="仿宋_GB2312" w:cs="仿宋_GB2312" w:eastAsia="仿宋_GB2312"/>
                <w:sz w:val="15"/>
              </w:rPr>
              <w:t>5个工作日内，需向采购人交付履约全过程档案（纸质版一式3份+电子版1份），包括调研签到表、沟通纪要、进度报表、专家论证全套资料、补充协议（如有），档案完整性≥100%，无关键记录缺失，且需符合政府采购档案管理规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标的名称：渭南市“十五五”低空经济发展规划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15"/>
                <w:b/>
              </w:rPr>
              <w:t>技术要求</w:t>
            </w:r>
          </w:p>
          <w:p>
            <w:pPr>
              <w:pStyle w:val="null3"/>
              <w:ind w:firstLine="422"/>
              <w:jc w:val="both"/>
            </w:pPr>
            <w:r>
              <w:rPr>
                <w:rFonts w:ascii="仿宋_GB2312" w:hAnsi="仿宋_GB2312" w:cs="仿宋_GB2312" w:eastAsia="仿宋_GB2312"/>
                <w:sz w:val="15"/>
                <w:b/>
              </w:rPr>
              <w:t>（一）技术基础要求</w:t>
            </w:r>
          </w:p>
          <w:p>
            <w:pPr>
              <w:pStyle w:val="null3"/>
              <w:ind w:firstLine="420"/>
              <w:jc w:val="both"/>
            </w:pPr>
            <w:r>
              <w:rPr>
                <w:rFonts w:ascii="仿宋_GB2312" w:hAnsi="仿宋_GB2312" w:cs="仿宋_GB2312" w:eastAsia="仿宋_GB2312"/>
                <w:sz w:val="15"/>
              </w:rPr>
              <w:t>服务期技术合规性：需严格遵循</w:t>
            </w:r>
            <w:r>
              <w:rPr>
                <w:rFonts w:ascii="仿宋_GB2312" w:hAnsi="仿宋_GB2312" w:cs="仿宋_GB2312" w:eastAsia="仿宋_GB2312"/>
                <w:sz w:val="15"/>
              </w:rPr>
              <w:t>采购计划</w:t>
            </w:r>
            <w:r>
              <w:rPr>
                <w:rFonts w:ascii="仿宋_GB2312" w:hAnsi="仿宋_GB2312" w:cs="仿宋_GB2312" w:eastAsia="仿宋_GB2312"/>
                <w:sz w:val="15"/>
              </w:rPr>
              <w:t>“服务期：自合同签订之日起180日历天”要求，将服务全流程（调研、编制、论证、交付）分解为可量化的关键节点（如调研≤35天、初稿编制≤65天），节点时间分配需科学合理，且提供进度管控技术方案（如进度跟踪表、预警机制），确保无超期履约。</w:t>
            </w:r>
          </w:p>
          <w:p>
            <w:pPr>
              <w:pStyle w:val="null3"/>
              <w:ind w:firstLine="420"/>
              <w:jc w:val="both"/>
            </w:pPr>
            <w:r>
              <w:rPr>
                <w:rFonts w:ascii="仿宋_GB2312" w:hAnsi="仿宋_GB2312" w:cs="仿宋_GB2312" w:eastAsia="仿宋_GB2312"/>
                <w:sz w:val="15"/>
              </w:rPr>
              <w:t>成果技术标准：规划成果需符合国家及行业规划编制规范，文本逻辑清晰、数据准确（误差率</w:t>
            </w:r>
            <w:r>
              <w:rPr>
                <w:rFonts w:ascii="仿宋_GB2312" w:hAnsi="仿宋_GB2312" w:cs="仿宋_GB2312" w:eastAsia="仿宋_GB2312"/>
                <w:sz w:val="15"/>
              </w:rPr>
              <w:t>≤3%）、表述规范，且需与渭南市国民经济和社会发展“十五五”总体规划有效衔接。</w:t>
            </w:r>
          </w:p>
          <w:p>
            <w:pPr>
              <w:pStyle w:val="null3"/>
              <w:ind w:firstLine="422"/>
              <w:jc w:val="both"/>
            </w:pPr>
            <w:r>
              <w:rPr>
                <w:rFonts w:ascii="仿宋_GB2312" w:hAnsi="仿宋_GB2312" w:cs="仿宋_GB2312" w:eastAsia="仿宋_GB2312"/>
                <w:sz w:val="15"/>
                <w:b/>
              </w:rPr>
              <w:t>（二）技术专项要求</w:t>
            </w:r>
          </w:p>
          <w:p>
            <w:pPr>
              <w:pStyle w:val="null3"/>
              <w:ind w:firstLine="420"/>
              <w:jc w:val="both"/>
            </w:pPr>
            <w:r>
              <w:rPr>
                <w:rFonts w:ascii="仿宋_GB2312" w:hAnsi="仿宋_GB2312" w:cs="仿宋_GB2312" w:eastAsia="仿宋_GB2312"/>
                <w:sz w:val="15"/>
              </w:rPr>
              <w:t>合同包</w:t>
            </w:r>
            <w:r>
              <w:rPr>
                <w:rFonts w:ascii="仿宋_GB2312" w:hAnsi="仿宋_GB2312" w:cs="仿宋_GB2312" w:eastAsia="仿宋_GB2312"/>
                <w:sz w:val="15"/>
              </w:rPr>
              <w:t>2（渭南市“十五五”低空经济发展规划）</w:t>
            </w:r>
          </w:p>
          <w:p>
            <w:pPr>
              <w:pStyle w:val="null3"/>
              <w:ind w:firstLine="420"/>
              <w:jc w:val="both"/>
            </w:pPr>
            <w:r>
              <w:rPr>
                <w:rFonts w:ascii="仿宋_GB2312" w:hAnsi="仿宋_GB2312" w:cs="仿宋_GB2312" w:eastAsia="仿宋_GB2312"/>
                <w:sz w:val="15"/>
              </w:rPr>
              <w:t>调研技术要求：覆盖渭南市所有县（市、区），调研主体含通用航空企业（覆盖率</w:t>
            </w:r>
            <w:r>
              <w:rPr>
                <w:rFonts w:ascii="仿宋_GB2312" w:hAnsi="仿宋_GB2312" w:cs="仿宋_GB2312" w:eastAsia="仿宋_GB2312"/>
                <w:sz w:val="15"/>
              </w:rPr>
              <w:t>100%）、机场/起降点运营方（覆盖率100%）、交通/文旅部门（各≥2个科室），采用“实地踏勘+企业访谈+空域数据核查”技术方法，实地踏勘需记录机场设施参数、低空应用场景现状，收集空域资源数据（可用空域面积、低空航线数量）、通航作业数据（近3年作业小时数），数据需与民航陕西监管局数据比对，误差率≤1%。</w:t>
            </w:r>
          </w:p>
          <w:p>
            <w:pPr>
              <w:pStyle w:val="null3"/>
              <w:ind w:firstLine="420"/>
              <w:jc w:val="both"/>
            </w:pPr>
            <w:r>
              <w:rPr>
                <w:rFonts w:ascii="仿宋_GB2312" w:hAnsi="仿宋_GB2312" w:cs="仿宋_GB2312" w:eastAsia="仿宋_GB2312"/>
                <w:sz w:val="15"/>
              </w:rPr>
              <w:t>编制技术要求：规划文本需包含</w:t>
            </w:r>
            <w:r>
              <w:rPr>
                <w:rFonts w:ascii="仿宋_GB2312" w:hAnsi="仿宋_GB2312" w:cs="仿宋_GB2312" w:eastAsia="仿宋_GB2312"/>
                <w:sz w:val="15"/>
              </w:rPr>
              <w:t>“指导思想、发展目标、主要任务、空间布局、实施路径、保障机制”6大核心模块（缺失率为0），目标任务需设定≥5项量化指标（如通航作业小时数、低空经济产值），结合渭南空域条件与市场需求；空间布局需明确分布式起降点、低空经济重点发展区域，布局方案需通过空域容量技术校验，确保无逻辑冲突。</w:t>
            </w:r>
          </w:p>
          <w:p>
            <w:pPr>
              <w:pStyle w:val="null3"/>
              <w:ind w:firstLine="420"/>
              <w:jc w:val="both"/>
            </w:pPr>
            <w:r>
              <w:rPr>
                <w:rFonts w:ascii="仿宋_GB2312" w:hAnsi="仿宋_GB2312" w:cs="仿宋_GB2312" w:eastAsia="仿宋_GB2312"/>
                <w:sz w:val="15"/>
              </w:rPr>
              <w:t>论证技术要求：邀请民航领域、低空经济领域高级职称专家各</w:t>
            </w:r>
            <w:r>
              <w:rPr>
                <w:rFonts w:ascii="仿宋_GB2312" w:hAnsi="仿宋_GB2312" w:cs="仿宋_GB2312" w:eastAsia="仿宋_GB2312"/>
                <w:sz w:val="15"/>
              </w:rPr>
              <w:t>≥2人（总计≥4人，具备通航规划评审经验），论证需聚焦空域规划合规性、场景可行性等技术维度，专家意见落实率100%，修改说明需经专家签字确认，确保规划通过专家论证。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jc w:val="both"/>
            </w:pPr>
            <w:r>
              <w:rPr>
                <w:rFonts w:ascii="仿宋_GB2312" w:hAnsi="仿宋_GB2312" w:cs="仿宋_GB2312" w:eastAsia="仿宋_GB2312"/>
                <w:sz w:val="15"/>
                <w:b/>
              </w:rPr>
              <w:t>服务要求</w:t>
            </w:r>
          </w:p>
          <w:p>
            <w:pPr>
              <w:pStyle w:val="null3"/>
              <w:ind w:firstLine="422"/>
              <w:jc w:val="both"/>
            </w:pPr>
            <w:r>
              <w:rPr>
                <w:rFonts w:ascii="仿宋_GB2312" w:hAnsi="仿宋_GB2312" w:cs="仿宋_GB2312" w:eastAsia="仿宋_GB2312"/>
                <w:sz w:val="15"/>
                <w:b/>
              </w:rPr>
              <w:t>（一）服务基础要求</w:t>
            </w:r>
          </w:p>
          <w:p>
            <w:pPr>
              <w:pStyle w:val="null3"/>
              <w:ind w:firstLine="420"/>
              <w:jc w:val="both"/>
            </w:pPr>
            <w:r>
              <w:rPr>
                <w:rFonts w:ascii="仿宋_GB2312" w:hAnsi="仿宋_GB2312" w:cs="仿宋_GB2312" w:eastAsia="仿宋_GB2312"/>
                <w:sz w:val="15"/>
              </w:rPr>
              <w:t>服务团队配置：需组建专项服务小组，成员不少于</w:t>
            </w:r>
            <w:r>
              <w:rPr>
                <w:rFonts w:ascii="仿宋_GB2312" w:hAnsi="仿宋_GB2312" w:cs="仿宋_GB2312" w:eastAsia="仿宋_GB2312"/>
                <w:sz w:val="15"/>
              </w:rPr>
              <w:t>5人，项目负责人及核心成员分工明确（无职责重叠/空缺），且提供成员名单、学历证书、资质证书等证明材料；团队需具备规划编制经验，熟悉采购文件约定的政策法规与技术标准，确保服务专业性。</w:t>
            </w:r>
          </w:p>
          <w:p>
            <w:pPr>
              <w:pStyle w:val="null3"/>
              <w:ind w:firstLine="420"/>
              <w:jc w:val="both"/>
            </w:pPr>
            <w:r>
              <w:rPr>
                <w:rFonts w:ascii="仿宋_GB2312" w:hAnsi="仿宋_GB2312" w:cs="仿宋_GB2312" w:eastAsia="仿宋_GB2312"/>
                <w:sz w:val="15"/>
              </w:rPr>
              <w:t>沟通服务机制：建立每周至少</w:t>
            </w:r>
            <w:r>
              <w:rPr>
                <w:rFonts w:ascii="仿宋_GB2312" w:hAnsi="仿宋_GB2312" w:cs="仿宋_GB2312" w:eastAsia="仿宋_GB2312"/>
                <w:sz w:val="15"/>
              </w:rPr>
              <w:t>1次的定期沟通机制（线上/线下），沟通记录需包含时间、参与人员、汇报内容（进度、问题及解决方案），记录完整率100%；对采购人提出的意见和建议，需在2个工作日内书面回复，响应及时率100%，合理意见落实率≥95%。</w:t>
            </w:r>
          </w:p>
          <w:p>
            <w:pPr>
              <w:pStyle w:val="null3"/>
              <w:ind w:firstLine="422"/>
              <w:jc w:val="both"/>
            </w:pPr>
            <w:r>
              <w:rPr>
                <w:rFonts w:ascii="仿宋_GB2312" w:hAnsi="仿宋_GB2312" w:cs="仿宋_GB2312" w:eastAsia="仿宋_GB2312"/>
                <w:sz w:val="15"/>
                <w:b/>
              </w:rPr>
              <w:t>（二）服务专项要求</w:t>
            </w:r>
          </w:p>
          <w:p>
            <w:pPr>
              <w:pStyle w:val="null3"/>
              <w:ind w:firstLine="420"/>
              <w:jc w:val="both"/>
            </w:pPr>
            <w:r>
              <w:rPr>
                <w:rFonts w:ascii="仿宋_GB2312" w:hAnsi="仿宋_GB2312" w:cs="仿宋_GB2312" w:eastAsia="仿宋_GB2312"/>
                <w:sz w:val="15"/>
              </w:rPr>
              <w:t>合同包</w:t>
            </w:r>
            <w:r>
              <w:rPr>
                <w:rFonts w:ascii="仿宋_GB2312" w:hAnsi="仿宋_GB2312" w:cs="仿宋_GB2312" w:eastAsia="仿宋_GB2312"/>
                <w:sz w:val="15"/>
              </w:rPr>
              <w:t>2（渭南市“十五五”低空经济发展规划）</w:t>
            </w:r>
          </w:p>
          <w:p>
            <w:pPr>
              <w:pStyle w:val="null3"/>
              <w:ind w:firstLine="420"/>
              <w:jc w:val="both"/>
            </w:pPr>
            <w:r>
              <w:rPr>
                <w:rFonts w:ascii="仿宋_GB2312" w:hAnsi="仿宋_GB2312" w:cs="仿宋_GB2312" w:eastAsia="仿宋_GB2312"/>
                <w:sz w:val="15"/>
              </w:rPr>
              <w:t>调研服务精准度：调研需重点掌握渭南空域资源、通航基础设施、低空应用需求（文旅、应急等），形成空域数据核查报告、企业发展需求清单，报告需标注数据来源与核查方法，确保调研信息可追溯；对低空经济政策（国家</w:t>
            </w:r>
            <w:r>
              <w:rPr>
                <w:rFonts w:ascii="仿宋_GB2312" w:hAnsi="仿宋_GB2312" w:cs="仿宋_GB2312" w:eastAsia="仿宋_GB2312"/>
                <w:sz w:val="15"/>
              </w:rPr>
              <w:t>/省级）进行解读，明确政策与渭南规划的衔接技术要点。</w:t>
            </w:r>
          </w:p>
          <w:p>
            <w:pPr>
              <w:pStyle w:val="null3"/>
              <w:jc w:val="both"/>
            </w:pPr>
            <w:r>
              <w:rPr>
                <w:rFonts w:ascii="仿宋_GB2312" w:hAnsi="仿宋_GB2312" w:cs="仿宋_GB2312" w:eastAsia="仿宋_GB2312"/>
                <w:sz w:val="15"/>
              </w:rPr>
              <w:t>成果交付服务：交付《渭南市</w:t>
            </w:r>
            <w:r>
              <w:rPr>
                <w:rFonts w:ascii="仿宋_GB2312" w:hAnsi="仿宋_GB2312" w:cs="仿宋_GB2312" w:eastAsia="仿宋_GB2312"/>
                <w:sz w:val="15"/>
              </w:rPr>
              <w:t>“十五五”低空经济发展规划》纸质版（一式10份，胶装/精装，无错页漏页）、电子版（PDF+Word格式各1份，内容与纸质版一致性100%，无图片无法显示问题），同步交付调研资料汇编、专家论证资料，交付时效需在服务期截止前5个工作日完成，延误率0。</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2"/>
              <w:jc w:val="both"/>
            </w:pPr>
            <w:r>
              <w:rPr>
                <w:rFonts w:ascii="仿宋_GB2312" w:hAnsi="仿宋_GB2312" w:cs="仿宋_GB2312" w:eastAsia="仿宋_GB2312"/>
                <w:sz w:val="15"/>
                <w:b/>
              </w:rPr>
              <w:t>商务要求</w:t>
            </w:r>
          </w:p>
          <w:p>
            <w:pPr>
              <w:pStyle w:val="null3"/>
              <w:ind w:firstLine="422"/>
              <w:jc w:val="both"/>
            </w:pPr>
            <w:r>
              <w:rPr>
                <w:rFonts w:ascii="仿宋_GB2312" w:hAnsi="仿宋_GB2312" w:cs="仿宋_GB2312" w:eastAsia="仿宋_GB2312"/>
                <w:sz w:val="15"/>
                <w:b/>
              </w:rPr>
              <w:t>（一）预算与报价要求</w:t>
            </w:r>
          </w:p>
          <w:p>
            <w:pPr>
              <w:pStyle w:val="null3"/>
              <w:ind w:firstLine="420"/>
              <w:jc w:val="both"/>
            </w:pPr>
            <w:r>
              <w:rPr>
                <w:rFonts w:ascii="仿宋_GB2312" w:hAnsi="仿宋_GB2312" w:cs="仿宋_GB2312" w:eastAsia="仿宋_GB2312"/>
                <w:sz w:val="15"/>
              </w:rPr>
              <w:t>报价合规性：需按</w:t>
            </w:r>
            <w:r>
              <w:rPr>
                <w:rFonts w:ascii="仿宋_GB2312" w:hAnsi="仿宋_GB2312" w:cs="仿宋_GB2312" w:eastAsia="仿宋_GB2312"/>
                <w:sz w:val="15"/>
              </w:rPr>
              <w:t>采购计划</w:t>
            </w:r>
            <w:r>
              <w:rPr>
                <w:rFonts w:ascii="仿宋_GB2312" w:hAnsi="仿宋_GB2312" w:cs="仿宋_GB2312" w:eastAsia="仿宋_GB2312"/>
                <w:sz w:val="15"/>
              </w:rPr>
              <w:t>设定的预算金额报价，报价不得高于对应合同包最高限价，且需包含前期调研、资料分析、规划编制、专家论证评审等所有费用（漏项报价按无效响应处理）；报价需按服务阶段分解（如调研占比</w:t>
            </w:r>
            <w:r>
              <w:rPr>
                <w:rFonts w:ascii="仿宋_GB2312" w:hAnsi="仿宋_GB2312" w:cs="仿宋_GB2312" w:eastAsia="仿宋_GB2312"/>
                <w:sz w:val="15"/>
              </w:rPr>
              <w:t>20%、编制占比50%），测算依据需符合</w:t>
            </w:r>
            <w:r>
              <w:rPr>
                <w:rFonts w:ascii="仿宋_GB2312" w:hAnsi="仿宋_GB2312" w:cs="仿宋_GB2312" w:eastAsia="仿宋_GB2312"/>
                <w:sz w:val="15"/>
              </w:rPr>
              <w:t>采购需求</w:t>
            </w:r>
            <w:r>
              <w:rPr>
                <w:rFonts w:ascii="仿宋_GB2312" w:hAnsi="仿宋_GB2312" w:cs="仿宋_GB2312" w:eastAsia="仿宋_GB2312"/>
                <w:sz w:val="15"/>
              </w:rPr>
              <w:t>“费用测算”原则。</w:t>
            </w:r>
          </w:p>
          <w:p>
            <w:pPr>
              <w:pStyle w:val="null3"/>
              <w:ind w:firstLine="420"/>
              <w:jc w:val="both"/>
            </w:pPr>
            <w:r>
              <w:rPr>
                <w:rFonts w:ascii="仿宋_GB2312" w:hAnsi="仿宋_GB2312" w:cs="仿宋_GB2312" w:eastAsia="仿宋_GB2312"/>
                <w:sz w:val="15"/>
              </w:rPr>
              <w:t>付款响应要求：需完全响应</w:t>
            </w:r>
            <w:r>
              <w:rPr>
                <w:rFonts w:ascii="仿宋_GB2312" w:hAnsi="仿宋_GB2312" w:cs="仿宋_GB2312" w:eastAsia="仿宋_GB2312"/>
                <w:sz w:val="15"/>
              </w:rPr>
              <w:t>采购需求</w:t>
            </w:r>
            <w:r>
              <w:rPr>
                <w:rFonts w:ascii="仿宋_GB2312" w:hAnsi="仿宋_GB2312" w:cs="仿宋_GB2312" w:eastAsia="仿宋_GB2312"/>
                <w:sz w:val="15"/>
              </w:rPr>
              <w:t>“付款方式”：合同签订且进场后支付30%、完成数据采集并提交成果文件后支付40%、验收合格后支付30%，不得提出额外付款条件；需提供各付款节点对应的履约成果承诺（如进场确认函、数据采集完成报告）。</w:t>
            </w:r>
          </w:p>
          <w:p>
            <w:pPr>
              <w:pStyle w:val="null3"/>
              <w:ind w:firstLine="422"/>
              <w:jc w:val="both"/>
            </w:pPr>
            <w:r>
              <w:rPr>
                <w:rFonts w:ascii="仿宋_GB2312" w:hAnsi="仿宋_GB2312" w:cs="仿宋_GB2312" w:eastAsia="仿宋_GB2312"/>
                <w:sz w:val="15"/>
                <w:b/>
              </w:rPr>
              <w:t>（二）履约要求</w:t>
            </w:r>
          </w:p>
          <w:p>
            <w:pPr>
              <w:pStyle w:val="null3"/>
              <w:jc w:val="both"/>
            </w:pPr>
            <w:r>
              <w:rPr>
                <w:rFonts w:ascii="仿宋_GB2312" w:hAnsi="仿宋_GB2312" w:cs="仿宋_GB2312" w:eastAsia="仿宋_GB2312"/>
                <w:sz w:val="15"/>
              </w:rPr>
              <w:t>履约保障要求：需提供履约保障方案，包含人员稳定措施（服务期内核心成员更换需经采购人书面同意，且新成员资质不低于原成员）、质量保障措施（全流程质量管控节点，如调研数据校验、初稿三级审核），确保履约符合采购文件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2"/>
              <w:jc w:val="both"/>
            </w:pPr>
            <w:r>
              <w:rPr>
                <w:rFonts w:ascii="仿宋_GB2312" w:hAnsi="仿宋_GB2312" w:cs="仿宋_GB2312" w:eastAsia="仿宋_GB2312"/>
                <w:sz w:val="15"/>
                <w:b/>
              </w:rPr>
              <w:t>其他要求</w:t>
            </w:r>
          </w:p>
          <w:p>
            <w:pPr>
              <w:pStyle w:val="null3"/>
              <w:ind w:firstLine="422"/>
              <w:jc w:val="both"/>
            </w:pPr>
            <w:r>
              <w:rPr>
                <w:rFonts w:ascii="仿宋_GB2312" w:hAnsi="仿宋_GB2312" w:cs="仿宋_GB2312" w:eastAsia="仿宋_GB2312"/>
                <w:sz w:val="15"/>
                <w:b/>
              </w:rPr>
              <w:t>（一）保密要求</w:t>
            </w:r>
          </w:p>
          <w:p>
            <w:pPr>
              <w:pStyle w:val="null3"/>
              <w:ind w:firstLine="420"/>
              <w:jc w:val="both"/>
            </w:pPr>
            <w:r>
              <w:rPr>
                <w:rFonts w:ascii="仿宋_GB2312" w:hAnsi="仿宋_GB2312" w:cs="仿宋_GB2312" w:eastAsia="仿宋_GB2312"/>
                <w:sz w:val="15"/>
              </w:rPr>
              <w:t>需对履约过程中获取的涉密信息承担保密义务，包括渭南市工业企业商业秘密（生产数据、技术参数）、政府内部数据、供应商自有技术模型（非公开技术），保密期限至信息公开之日止（政府涉密数据按国家规定执行）；不得向第三方泄露或用于本项目以外的用途，泄密需承担合同金额</w:t>
            </w:r>
            <w:r>
              <w:rPr>
                <w:rFonts w:ascii="仿宋_GB2312" w:hAnsi="仿宋_GB2312" w:cs="仿宋_GB2312" w:eastAsia="仿宋_GB2312"/>
                <w:sz w:val="15"/>
              </w:rPr>
              <w:t>15%的违约金及全额损失赔偿。</w:t>
            </w:r>
          </w:p>
          <w:p>
            <w:pPr>
              <w:pStyle w:val="null3"/>
              <w:ind w:firstLine="422"/>
              <w:jc w:val="both"/>
            </w:pPr>
            <w:r>
              <w:rPr>
                <w:rFonts w:ascii="仿宋_GB2312" w:hAnsi="仿宋_GB2312" w:cs="仿宋_GB2312" w:eastAsia="仿宋_GB2312"/>
                <w:sz w:val="15"/>
                <w:b/>
              </w:rPr>
              <w:t>（二）验收配合要求</w:t>
            </w:r>
          </w:p>
          <w:p>
            <w:pPr>
              <w:pStyle w:val="null3"/>
              <w:ind w:firstLine="420"/>
              <w:jc w:val="both"/>
            </w:pPr>
            <w:r>
              <w:rPr>
                <w:rFonts w:ascii="仿宋_GB2312" w:hAnsi="仿宋_GB2312" w:cs="仿宋_GB2312" w:eastAsia="仿宋_GB2312"/>
                <w:sz w:val="15"/>
              </w:rPr>
              <w:t>需配合采购人开展履约验收，按要求提交验收材料（含履约记录、成果文本、支撑材料），验收过程中需及时回应采购人及专家的问询，对验收提出的整改意见（非核心缺陷），需在</w:t>
            </w:r>
            <w:r>
              <w:rPr>
                <w:rFonts w:ascii="仿宋_GB2312" w:hAnsi="仿宋_GB2312" w:cs="仿宋_GB2312" w:eastAsia="仿宋_GB2312"/>
                <w:sz w:val="15"/>
              </w:rPr>
              <w:t>15个工作日内无偿完成整改，整改后重新提交验收申请，配合验收率100%。</w:t>
            </w:r>
          </w:p>
          <w:p>
            <w:pPr>
              <w:pStyle w:val="null3"/>
              <w:ind w:firstLine="422"/>
              <w:jc w:val="both"/>
            </w:pPr>
            <w:r>
              <w:rPr>
                <w:rFonts w:ascii="仿宋_GB2312" w:hAnsi="仿宋_GB2312" w:cs="仿宋_GB2312" w:eastAsia="仿宋_GB2312"/>
                <w:sz w:val="15"/>
                <w:b/>
              </w:rPr>
              <w:t>（三）档案交付要求</w:t>
            </w:r>
          </w:p>
          <w:p>
            <w:pPr>
              <w:pStyle w:val="null3"/>
              <w:jc w:val="both"/>
            </w:pPr>
            <w:r>
              <w:rPr>
                <w:rFonts w:ascii="仿宋_GB2312" w:hAnsi="仿宋_GB2312" w:cs="仿宋_GB2312" w:eastAsia="仿宋_GB2312"/>
                <w:sz w:val="15"/>
              </w:rPr>
              <w:t>验收通过后</w:t>
            </w:r>
            <w:r>
              <w:rPr>
                <w:rFonts w:ascii="仿宋_GB2312" w:hAnsi="仿宋_GB2312" w:cs="仿宋_GB2312" w:eastAsia="仿宋_GB2312"/>
                <w:sz w:val="15"/>
              </w:rPr>
              <w:t>5个工作日内，需向采购人交付履约全过程档案（纸质版一式3份+电子版1份），包括调研签到表、沟通纪要、进度报表、专家论证全套资料、补充协议（如有），档案完整性≥100%，无关键记录缺失，且需符合政府采购档案管理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180 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 180 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1.验收流程：先由采购人组织专家对报告开展技术评审，评审通过后，供应商提交项目全部成果资料； 2.质量标准：项目成果需满足相关行业规范及采购人需求； 3.验收标准：需结合合同、磋商文件、磋商响应文件、澄清文件、项目检查情况及国家相应标准规范等综合指标，且各项指标均需符合验收标准及要求。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1.验收流程：先由采购人组织专家对报告开展技术评审，评审通过后，供应商提交项目全部成果资料； 2.质量标准：项目成果需满足相关行业规范及采购人需求； 3.验收标准：需结合合同、磋商文件、磋商响应文件、澄清文件、项目检查情况及国家相应标准规范等综合指标，且各项指标均需符合验收标准及要求。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合同签订且供应商进场后，支付至合同金额的30%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待供应商完成数据采集，并向采购人提交成果文件后，再支付合同金额的40%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在验收合格后，采购人向供应商支付合同总价款剩余的30%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合同签订且供应商进场后，支付至合同金额的30%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待供应商完成数据采集，并向采购人提交成果文件后，再支付合同金额的40%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在验收合格后，采购人向供应商支付合同总价款剩余的30%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（一）供应商违约责任 1.服务期违约：未按采购计划要求在180日历天内完成全部服务且无采购人书面同意延期文件，或延期后仍未履约。每逾期1个工作日，按合同金额的0.5%支付违约金（不超合同金额10%）；逾期超30个工作日，采购人有权终止合同，供应商退还价款并赔偿差价损失。 2.成果质量违约：交付的规划成果不符合采购需求，如核心模块缺失、数据错误等。供应商需在15个工作日内无偿整改，承担返工成本；若仍未通过验收，按合同金额的20%支付违约金并重新编制，承担所有费用。 3.服务团队违约：未按人员配备要求履约，如擅自更换人员、团队未参与关键环节。采购人有权要求更换，费用由供应商承担；若导致服务延期或成果不达标，承担双重责任。 4.沟通配合违约：未按沟通要求履约，如未定期沟通、逾期回复等。采购人有权暂停付款，累计3次及以上违约，按合同金额的5%支付违约金，采购人可要求调整沟通人员。 （二）采购人违约责任 1.付款违约：未按付款方式节点支付价款且无正当理由拖延。每逾期1个工作日，按应付未付金额的0.5%支付违约金（不超应付未付金额10%）；逾期超30个工作日，供应商有权暂停履约，采购人承担服务期延长责任。 2.验收违约：供应商完成服务提交申请后，采购人未在10个工作日内启动验收或出具报告。需在催告后5个工作日内履行，逾期按合同金额的0.3%/工作日支付违约金。 二、解决争议的方法 （一）争议适用范围：适用于采购人与供应商因履行采购文件及合同产生的争议，不涉及第三方。 （二）争议解决方式（按优先级排序） 1.协商解决：争议发生后10个工作日内，双方友好协商，形成书面纪要，签字确认作为补充依据。 2.调解解决：协商未达成一致，可向指定第三方调解机构申请调解，调解机构15个工作日内组织调解并出具意见，认可则执行，不认可转入诉讼。 3.诉讼解决：调解未达成一致或一方拒绝调解，可向采购人所在地法院诉讼，以采购文件为核心证据，诉讼期间继续履行无争议义务。（三）争议解决的其他约定 1.争议解决的合理费用（如调解费、诉讼费）由过错方承担；双方均有过错则按比例分担，以采购文件及合同履约标准认定过错。 2.争议解决时，任何一方不得单方面变更或终止无争议条款，不得恶意拖延、拒绝沟通，否则承担额外违约责任（按合同金额5%支付违约金）。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（一）供应商违约责任 1.服务期违约：未按采购计划要求在180日历天内完成全部服务且无采购人书面同意延期文件，或延期后仍未履约。每逾期1个工作日，按合同金额的0.5%支付违约金（不超合同金额10%）；逾期超30个工作日，采购人有权终止合同，供应商退还价款并赔偿差价损失。 2.成果质量违约：交付的规划成果不符合采购需求，如核心模块缺失、数据错误等。供应商需在15个工作日内无偿整改，承担返工成本；若仍未通过验收，按合同金额的20%支付违约金并重新编制，承担所有费用。 3.服务团队违约：未按人员配备要求履约，如擅自更换人员、团队未参与关键环节。采购人有权要求更换，费用由供应商承担；若导致服务延期或成果不达标，承担双重责任。 4.沟通配合违约：未按沟通要求履约，如未定期沟通、逾期回复等。采购人有权暂停付款，累计3次及以上违约，按合同金额的5%支付违约金，采购人可要求调整沟通人员。 （二）采购人违约责任 1.付款违约：未按付款方式节点支付价款且无正当理由拖延。每逾期1个工作日，按应付未付金额的0.5%支付违约金（不超应付未付金额10%）；逾期超30个工作日，供应商有权暂停履约，采购人承担服务期延长责任。 2.验收违约：供应商完成服务提交申请后，采购人未在10个工作日内启动验收或出具报告。需在催告后5个工作日内履行，逾期按合同金额的0.3%/工作日支付违约金。 二、解决争议的方法 （一）争议适用范围：适用于采购人与供应商因履行采购文件及合同产生的争议，不涉及第三方。 （二）争议解决方式（按优先级排序） 1.协商解决：争议发生后10个工作日内，双方友好协商，形成书面纪要，签字确认作为补充依据。 2.调解解决：协商未达成一致，可向指定第三方调解机构申请调解，调解机构15个工作日内组织调解并出具意见，认可则执行，不认可转入诉讼。 3.诉讼解决：调解未达成一致或一方拒绝调解，可向采购人所在地法院诉讼，以采购文件为核心证据，诉讼期间继续履行无争议义务。（三）争议解决的其他约定 1.争议解决的合理费用（如调解费、诉讼费）由过错方承担；双方均有过错则按比例分担，以采购文件及合同履约标准认定过错。 2.争议解决时，任何一方不得单方面变更或终止无争议条款，不得恶意拖延、拒绝沟通，否则承担额外违约责任（按合同金额5%支付违约金）。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sxjhzyzb@163.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提供递交响应文件截止之日前一年内任意一个月已缴纳的社会保障资金的证明（社会保障资金缴存单据或社保机构开具 的社会保险参保缴费情况证明等）；依法不需要缴纳社会保障资金的供应商应提供相关文件证明。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本项目（合同包）不接受联合体磋商。提交非联合体形式参加本项目投标的声明函。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按磋商文件规定缴纳磋商保证金。</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提供递交响应文件截止之日前一年内任意一个月已缴纳的社会保障资金的证明（社会保障资金缴存单据或社保机构开具 的社会保险参保缴费情况证明等）；依法不需要缴纳社会保障资金的供应商应提供相关文件证明。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本项目（合同包）不接受联合体磋商。提交非联合体形式参加本项目投标的声明函。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按磋商文件规定缴纳磋商保证金。</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中小企业声明函 报价表 供应商承诺书.docx 响应文件封面 供应商应提交的相关资格证明材料.docx 商务响应偏离表.docx 残疾人福利性单位声明函 服务响应偏离表.docx 服务方案 标的清单 供应商业绩.docx 项目团队人员配置情况表.docx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报价表 供应商承诺书.docx 响应文件封面 供应商应提交的相关资格证明材料.docx 商务响应偏离表.docx 残疾人福利性单位声明函 服务响应偏离表.docx 服务方案 标的清单 供应商业绩.docx 项目团队人员配置情况表.docx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中小企业声明函 报价表 供应商承诺书.docx 响应文件封面 供应商应提交的相关资格证明材料.docx 商务响应偏离表.docx 残疾人福利性单位声明函 服务响应偏离表.docx 服务方案 标的清单 供应商业绩.docx 项目团队人员配置情况表.docx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报价表 供应商承诺书.docx 响应文件封面 供应商应提交的相关资格证明材料.docx 商务响应偏离表.docx 残疾人福利性单位声明函 服务响应偏离表.docx 服务方案 标的清单 供应商业绩.docx 项目团队人员配置情况表.docx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项目背景分析</w:t>
            </w:r>
          </w:p>
        </w:tc>
        <w:tc>
          <w:tcPr>
            <w:tcW w:type="dxa" w:w="2492"/>
          </w:tcPr>
          <w:p>
            <w:pPr>
              <w:pStyle w:val="null3"/>
            </w:pPr>
            <w:r>
              <w:rPr>
                <w:rFonts w:ascii="仿宋_GB2312" w:hAnsi="仿宋_GB2312" w:cs="仿宋_GB2312" w:eastAsia="仿宋_GB2312"/>
              </w:rPr>
              <w:t>一、评审内容： 供应商需针对本项目提出背景分析方案，内容包括但不限于：①项目现状分析；②国家及陕西省相关政策分析；③渭南市“十五五”总体规划与本规划的衔接需求分析。 二、评审标准： ①完整性：方案须全面，对评审内容中的各项要求有详细描述；②可实施性：切合本项目实际情况，实施步骤清晰、合理；③针对性：方案能够紧扣项目实际情况，内容科学合理。 三、赋分标准： 上述3项评审内容全部满足评审标准得9分。每完全满足一个评审标准得1分，每项评审内容满分3分；方案评审内容存在缺陷的扣1分，该项分值扣完为止。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 供应商需提出完整的项目服务方案，内容包括但不限于：①工作目标及思路；②工作步骤与计划；③主要工作内容及实施方案。 二、评审标准： ①完整性：方案须全面，对评审内容中的各项要求有详细描述；②可实施性：切合本项目实际情况，实施步骤清晰、合理；③针对性：方案能够紧扣项目实际情况，内容科学合理。 三、赋分标准： 上述3项评审内容全部满足评审标准得18分。每完全满足一个评审标准得2分，每项评审内容满分6分；方案评审内容存在缺陷的扣2分，该项分值扣完为止。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一、评审内容： 供应商需制定实施进度计划，内容包括但不限于：①服务期的关键节点分解，各节点具体工作内容及交付成果；②进度管控措施。 二、评审标准： ①完整性：方案须全面，对评审内容中的各项要求有详细描述；②可实施性：切合本项目实际情况，实施步骤清晰、合理；③针对性：方案能够紧扣项目实际情况，内容科学合理。 三、赋分标准： 上述2项评审内容全部满足评审标准得6分。每完全满足一个评审标准得1分，每项评审内容满分3分；方案评审内容存在缺陷的扣1分，该项分值扣完为止。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供应商需提出质量保证措施，内容包括但不限于：①全流程质量管控体系；②质量控制措施；③质量承诺（含专家论证通过保障、成果修改责任）④突发情况识别及应对措施。 二、评审标准： ①完整性：方案须全面，对评审内容中的各项要求有详细描述；②可实施性：切合本项目实际情况，实施步骤清晰、合理；③针对性：方案能够紧扣项目实际情况，内容科学合理。 三、赋分标准： 上述4项评审内容全部满足评审标准得12分。每完全满足一个评审标准得1分，每项评审内容满分3分；方案评审内容存在缺陷的扣1分，该项分值扣完为止。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一、评审内容： 供应商需分析项目重点与难点，内容包括但不限于：①项目发展重难点识别；②重难点破解方案。③项目合理化建议及相应的对策措施。 二、评审标准； ①完整性：方案须全面，对评审内容中的各项要求有详细描述；②可实施性：切合本项目实际情况，实施步骤清晰、合理；③针对性：方案能够紧扣项目实际情况，内容科学合理。 三、赋分标准： 上述3项评审内容全部满足评审标准得9分。每完全满足一个评审标准得1分，每项评审内容满分3分；方案评审内容存在缺陷的扣1分，该项分值扣完为止。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供应商需制定内部管理制度及突发情况应对措施，内容包括但不限于：①业务质量控制制度；②信息反馈渠道及风险控制制度；③保密承诺。 二、评审标准： ①完整性：方案须全面，对评审内容中的各项要求有详细描述；②可实施性：切合本项目实际情况，实施步骤清晰、合理；③针对性：方案能够紧扣项目实际情况，内容科学合理。 三、赋分标准： 上述3项评审内容全部满足评审标准得9分。每完全满足一个评审标准得1分，每项评审内容满分3分；方案评审内容存在缺陷的扣1分，该项分值扣完为止。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供应商具有2022年1月1日以来（时间以合同签订时间为准）同类项目业绩，每提供一个合同得3分，满分9分。 注：响应文件需要同时提供合同首页、服务内容页、盖章页复印件，时间以合同签订时间为准，否则不得分。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服务团队配置</w:t>
            </w:r>
          </w:p>
        </w:tc>
        <w:tc>
          <w:tcPr>
            <w:tcW w:type="dxa" w:w="2492"/>
          </w:tcPr>
          <w:p>
            <w:pPr>
              <w:pStyle w:val="null3"/>
            </w:pPr>
            <w:r>
              <w:rPr>
                <w:rFonts w:ascii="仿宋_GB2312" w:hAnsi="仿宋_GB2312" w:cs="仿宋_GB2312" w:eastAsia="仿宋_GB2312"/>
              </w:rPr>
              <w:t>项目负责人具备注册咨询工程师资质或高级技术职称得2 分；其他技术人员（不含项目负责人）中，每有 1 名注册咨询工程师或高级职称人员计 2 分，每有 1 名中级职称人员计 1 分，本项最高8分，所有人员需提供身份证、学历证明、职称证等材料（不重复计分，未提供不计分）。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 20 分，其他各供应商的最后报价得分按下列公式计算：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项目背景分析</w:t>
            </w:r>
          </w:p>
        </w:tc>
        <w:tc>
          <w:tcPr>
            <w:tcW w:type="dxa" w:w="2492"/>
          </w:tcPr>
          <w:p>
            <w:pPr>
              <w:pStyle w:val="null3"/>
            </w:pPr>
            <w:r>
              <w:rPr>
                <w:rFonts w:ascii="仿宋_GB2312" w:hAnsi="仿宋_GB2312" w:cs="仿宋_GB2312" w:eastAsia="仿宋_GB2312"/>
              </w:rPr>
              <w:t>一、评审内容： 供应商需针对本项目提出背景分析方案，内容包括但不限于：①项目现状分析；②国家及陕西省相关政策分析；③渭南市“十五五”总体规划与本规划的衔接需求分析。 二、评审标准： ①完整性：方案须全面，对评审内容中的各项要求有详细描述；②可实施性：切合本项目实际情况，实施步骤清晰、合理；③针对性：方案能够紧扣项目实际情况，内容科学合理。 三、赋分标准： 上述3项评审内容全部满足评审标准得9分。每完全满足一个评审标准得1分，每项评审内容满分3分；方案评审内容存在缺陷的扣1分，该项分值扣完为止。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 供应商需提出完整的项目服务方案，内容包括但不限于：①工作目标及思路；②工作步骤与计划；③主要工作内容及实施方案。 二、评审标准： ①完整性：方案须全面，对评审内容中的各项要求有详细描述；②可实施性：切合本项目实际情况，实施步骤清晰、合理；③针对性：方案能够紧扣项目实际情况，内容科学合理。 三、赋分标准： 上述3项评审内容全部满足评审标准得18分。每完全满足一个评审标准得2分，每项评审内容满分6分；方案评审内容存在缺陷的扣2分，该项分值扣完为止。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一、评审内容： 供应商需制定实施进度计划，内容包括但不限于：①服务期的关键节点分解，各节点具体工作内容及交付成果；②进度管控措施。 二、评审标准： ①完整性：方案须全面，对评审内容中的各项要求有详细描述；②可实施性：切合本项目实际情况，实施步骤清晰、合理；③针对性：方案能够紧扣项目实际情况，内容科学合理。 三、赋分标准： 上述2项评审内容全部满足评审标准得6分。每完全满足一个评审标准得1分，每项评审内容满分3分；方案评审内容存在缺陷的扣1分，该项分值扣完为止。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供应商需提出质量保证措施，内容包括但不限于：①全流程质量管控体系；②质量控制措施；③质量承诺（含专家论证通过保障、成果修改责任）④突发情况识别及应对措施。 二、评审标准： ①完整性：方案须全面，对评审内容中的各项要求有详细描述；②可实施性：切合本项目实际情况，实施步骤清晰、合理；③针对性：方案能够紧扣项目实际情况，内容科学合理。 三、赋分标准： 上述4项评审内容全部满足评审标准得12分。每完全满足一个评审标准得1分，每项评审内容满分3分；方案评审内容存在缺陷的扣1分，该项分值扣完为止。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一、评审内容： 供应商需分析项目重点与难点，内容包括但不限于：①项目发展重难点识别；②重难点破解方案。③项目合理化建议及相应的对策措施。 二、评审标准； ①完整性：方案须全面，对评审内容中的各项要求有详细描述；②可实施性：切合本项目实际情况，实施步骤清晰、合理；③针对性：方案能够紧扣项目实际情况，内容科学合理。 三、赋分标准： 上述3项评审内容全部满足评审标准得9分。每完全满足一个评审标准得1分，每项评审内容满分3分；方案评审内容存在缺陷的扣1分，该项分值扣完为止。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供应商需制定内部管理制度及突发情况应对措施，内容包括但不限于：①业务质量控制制度；②信息反馈渠道及风险控制制度；③保密承诺。 二、评审标准： ①完整性：方案须全面，对评审内容中的各项要求有详细描述；②可实施性：切合本项目实际情况，实施步骤清晰、合理；③针对性：方案能够紧扣项目实际情况，内容科学合理。 三、赋分标准： 上述3项评审内容全部满足评审标准得9分。每完全满足一个评审标准得1分，每项评审内容满分3分；方案评审内容存在缺陷的扣1分，该项分值扣完为止。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供应商具有2022年1月1日以来（时间以合同签订时间为准）同类项目业绩，每提供一个合同得3分，满分9分。 注：响应文件需要同时提供合同首页、服务内容页、盖章页复印件，时间以合同签订时间为准，否则不得分。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服务团队配置</w:t>
            </w:r>
          </w:p>
        </w:tc>
        <w:tc>
          <w:tcPr>
            <w:tcW w:type="dxa" w:w="2492"/>
          </w:tcPr>
          <w:p>
            <w:pPr>
              <w:pStyle w:val="null3"/>
            </w:pPr>
            <w:r>
              <w:rPr>
                <w:rFonts w:ascii="仿宋_GB2312" w:hAnsi="仿宋_GB2312" w:cs="仿宋_GB2312" w:eastAsia="仿宋_GB2312"/>
              </w:rPr>
              <w:t>项目负责人具备注册咨询工程师资质或高级技术职称得2 分；其他技术人员（不含项目负责人）中，每有 1 名注册咨询工程师或高级职称人员计 2 分，每有 1 名中级职称人员计 1 分，本项最高8分，所有人员需提供身份证、学历证明、职称证等材料（不重复计分，未提供不计分）。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 20 分，其他各供应商的最后报价得分按下列公式计算：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详见附件：项目团队人员配置情况表.docx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详见附件：项目团队人员配置情况表.docx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