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15560A">
      <w:pPr>
        <w:pStyle w:val="4"/>
        <w:jc w:val="center"/>
        <w:outlineLvl w:val="1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sz w:val="36"/>
          <w:highlight w:val="none"/>
        </w:rPr>
        <w:t>拟签订采购合同文本</w:t>
      </w:r>
    </w:p>
    <w:p w14:paraId="37BACB4D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7656491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采购方（甲方）：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渭南市工业和信息化局</w:t>
      </w:r>
    </w:p>
    <w:p w14:paraId="01A0EF3B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统一社会信用代码：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</w:t>
      </w:r>
    </w:p>
    <w:p w14:paraId="2FB92C62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地址：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</w:t>
      </w:r>
    </w:p>
    <w:p w14:paraId="0F0088FD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联系方式：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</w:t>
      </w:r>
    </w:p>
    <w:p w14:paraId="5387F7C6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56B75B2A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服务方（乙方）：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</w:t>
      </w:r>
    </w:p>
    <w:p w14:paraId="27D8B0BF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统一社会信用代码：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</w:t>
      </w:r>
      <w:bookmarkStart w:id="0" w:name="_GoBack"/>
      <w:bookmarkEnd w:id="0"/>
    </w:p>
    <w:p w14:paraId="10BAAB4E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地址：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</w:t>
      </w:r>
    </w:p>
    <w:p w14:paraId="55153912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联系方式：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</w:t>
      </w:r>
    </w:p>
    <w:p w14:paraId="7B77C958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《中华人民共和国民法典》《中华人民共和国政府采购法》及渭南市“十五五”新型工业化发展规划及低空经济发展规划编制项目（项目编号：ZCSP-渭南市-2025-00782）的竞争性磋商文件、乙方响应文件及成交公告，甲乙双方本着平等自愿、诚实信用的原则，签订本合同，以资共同遵守。</w:t>
      </w:r>
    </w:p>
    <w:p w14:paraId="4037DB19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第一条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合同标的</w:t>
      </w:r>
    </w:p>
    <w:p w14:paraId="12DBAAF5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1.1服务内容：乙方为甲方提供以下规划编制及专家论证评审服务，具体包括：</w:t>
      </w:r>
    </w:p>
    <w:p w14:paraId="1571D6DB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合同包1（若乙方成交合同包1）：《渭南市“十五五”新型工业化发展规划》编制服务，含前期调研、资料分析、规划文本编制、专家论证评审及成果修改完善。</w:t>
      </w:r>
    </w:p>
    <w:p w14:paraId="6618488E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合同包2（若乙方成交合同包2）：《渭南市“十五五”低空经济发展规划》编制服务，含前期调研、资料分析、规划文本编制、专家论证评审及成果修改完善。</w:t>
      </w:r>
    </w:p>
    <w:p w14:paraId="6C739875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1.2服务范围：覆盖渭南市所有县（市、区），涉及对应领域企业、科研机构、行业协会、政府相关部门等主体“调研全面性”要求执行）。</w:t>
      </w:r>
    </w:p>
    <w:p w14:paraId="0DC31252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1.3服务目标：确保规划具备科学性、针对性、可操作性，符合国家及陕西省相关政策导向，与渭南市国民经济和社会发展“十五五”总体规划及相关专项规划有效衔接。</w:t>
      </w:r>
    </w:p>
    <w:p w14:paraId="39D59D9E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第二条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服务期限、地点及成果交付</w:t>
      </w:r>
    </w:p>
    <w:p w14:paraId="290BA4F0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2.1服务期限：自本合同签订之日起180日历天，乙方需在期限内完成全部服务并交付最终成果；因甲方需求变更或不可抗力导致延期的，经甲方书面同意后，服务期限相应顺延。</w:t>
      </w:r>
    </w:p>
    <w:p w14:paraId="5B4DD6F6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2.2服务地点：甲方指定地点（主要为渭南市行政区域内，具体调研、论证地点按甲方要求确定）。</w:t>
      </w:r>
    </w:p>
    <w:p w14:paraId="3AFB8131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2.3成果交付：</w:t>
      </w:r>
    </w:p>
    <w:p w14:paraId="4735A6E9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交付内容：乙方需提交对应合同包的规划最终文本（纸质版一式10份、电子版PDF及Word格式各1份），及支撑材料（调研资料汇编、专家论证评审意见、修改说明等，纸质版一式3份+电子版1份）。</w:t>
      </w:r>
    </w:p>
    <w:p w14:paraId="40D8BDF2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交付时间：服务期截止前5个工作日内完成交付，交付日期以甲方签收记录为准。</w:t>
      </w:r>
    </w:p>
    <w:p w14:paraId="0B9B5BBF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交付标准：成果需符合采购需求“成果质量”要求，无核心内容缺失、数据错误，格式规范（纸质版胶装/精装，电子版与纸质版内容一致）。</w:t>
      </w:r>
    </w:p>
    <w:p w14:paraId="40EF910F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第三条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合同金额及付款方式</w:t>
      </w:r>
    </w:p>
    <w:p w14:paraId="18204B5C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3.1合同金额：</w:t>
      </w:r>
    </w:p>
    <w:p w14:paraId="6CF2E09E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若乙方成交合同包1：本合同总金额为人民币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（¥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），此金额包含前期调研、规划编制、专家论证评审等全部服务费用，无额外收费。</w:t>
      </w:r>
    </w:p>
    <w:p w14:paraId="30523E06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若乙方成交合同包 2：本合同总金额为人民币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（¥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），此金额包含前期调研、规划编制、专家论证评审等全部服务费用，无额外收费。</w:t>
      </w:r>
    </w:p>
    <w:p w14:paraId="73018883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本合同金额为固定总价，除甲方书面确认的需求变更外，不作调整。</w:t>
      </w:r>
    </w:p>
    <w:p w14:paraId="359DA17F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3.2付款方式：</w:t>
      </w:r>
    </w:p>
    <w:p w14:paraId="099EA5E5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第一期付款：本合同签订且乙方进场后15个工作日内，甲方向乙方支付合同金额的30%；乙方需提供“进场确认函”（甲方出具）作为付款依据。</w:t>
      </w:r>
    </w:p>
    <w:p w14:paraId="64282F5A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第二期付款：乙方完成数据采集并向甲方提交成果文件（规划初稿或中间成果）后15个工作日内，甲方向乙方支付合同金额的40%；乙方需提供“数据采集完成报告”“成果文件签收单”作为付款依据。</w:t>
      </w:r>
    </w:p>
    <w:p w14:paraId="72BB590B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第三期付款：项目验收合格后15个工作日内，甲方向乙方支付合同金额的30%；乙方需提供《验收报告》（标注“验收通过”，甲方出具）作为付款依据。</w:t>
      </w:r>
    </w:p>
    <w:p w14:paraId="1D0113BB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3.3付款账户：乙方需向甲方提供合法有效的收款账户信息，账户变更需提前5个工作日书面通知甲方，否则导致付款延误的责任由乙方承担。</w:t>
      </w:r>
    </w:p>
    <w:p w14:paraId="088AD860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开户银行：______________________</w:t>
      </w:r>
    </w:p>
    <w:p w14:paraId="20ADDAE8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账户名称：______________________</w:t>
      </w:r>
    </w:p>
    <w:p w14:paraId="0658C083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账号：__________________________</w:t>
      </w:r>
    </w:p>
    <w:p w14:paraId="2827C729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第四条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双方权利与义务</w:t>
      </w:r>
    </w:p>
    <w:p w14:paraId="0A3D776B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（一）甲方权利与义务</w:t>
      </w:r>
    </w:p>
    <w:p w14:paraId="1C7738DE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4.1.1权利：</w:t>
      </w:r>
    </w:p>
    <w:p w14:paraId="7E360F7B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有权对乙方服务进度、质量进行监督，提出合理修改意见；</w:t>
      </w:r>
    </w:p>
    <w:p w14:paraId="21F9DB93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有权要求乙方按约定提交服务成果及支撑材料，对不符合要求的成果要求整改；</w:t>
      </w:r>
    </w:p>
    <w:p w14:paraId="61366743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验收合格后，享有规划成果的著作权（按本合同第七条约定执行）。</w:t>
      </w:r>
    </w:p>
    <w:p w14:paraId="2C24D56E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4.1.2义务：</w:t>
      </w:r>
    </w:p>
    <w:p w14:paraId="37E9BD20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按约定向乙方支付合同价款，无正当理由不得拖延；</w:t>
      </w:r>
    </w:p>
    <w:p w14:paraId="6D903167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向乙方提供规划编制所需的基础资料（如渭南市相关政策文件、统计数据等），协助乙方协调调研涉及的政府部门、企业等主体；</w:t>
      </w:r>
    </w:p>
    <w:p w14:paraId="3BE33AF1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对乙方提出的需甲方确认的事项（如需求变更、进度调整），在5个工作日内予以回复。</w:t>
      </w:r>
    </w:p>
    <w:p w14:paraId="1BB8A749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（二）乙方权利与义务</w:t>
      </w:r>
    </w:p>
    <w:p w14:paraId="08C81F72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4.2.1权利：</w:t>
      </w:r>
    </w:p>
    <w:p w14:paraId="52561FA6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有权要求甲方及时提供必要的基础资料，协助协调调研相关事宜；</w:t>
      </w:r>
    </w:p>
    <w:p w14:paraId="0E359132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按约定收取合同价款，甲方逾期付款的，有权要求支付违约金（按本合同第六条约定执行）。</w:t>
      </w:r>
    </w:p>
    <w:p w14:paraId="252A4F73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4.2.2义务：</w:t>
      </w:r>
    </w:p>
    <w:p w14:paraId="23739ADD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组建专项服务小组（成员不少于5人，分工明确，项目负责人资质符合采购需求，服务期内核心成员未经甲方书面同意不得更换；</w:t>
      </w:r>
    </w:p>
    <w:p w14:paraId="36AA9FA7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按采购需求“调研要求”开展工作，确保调研覆盖全面、数据真实，按“规划编制要求”确保成果科学、可操作；</w:t>
      </w:r>
    </w:p>
    <w:p w14:paraId="1A4B94BB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建立每周沟通机制（线上/线下），及时向甲方汇报进度，2个工作日内回复甲方意见；</w:t>
      </w:r>
    </w:p>
    <w:p w14:paraId="03974135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对服务过程中获取的甲方涉密信息（如政府内部数据、企业商业秘密）承担保密义务（按本合同第八条约定执行）；</w:t>
      </w:r>
    </w:p>
    <w:p w14:paraId="35C8BE68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确保成果不侵犯第三方知识产权，若引发侵权纠纷，由乙方承担全部责任。</w:t>
      </w:r>
    </w:p>
    <w:p w14:paraId="54383ECB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第五条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验收</w:t>
      </w:r>
    </w:p>
    <w:p w14:paraId="7EAB281F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5.1验收依据：本合同、采购计划、采购需求、乙方响应文件及澄清函、项目履约记录。</w:t>
      </w:r>
    </w:p>
    <w:p w14:paraId="0A9BC57E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5.2验收流程：</w:t>
      </w:r>
    </w:p>
    <w:p w14:paraId="260BC1C4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乙方完成全部服务后，向甲方提交书面验收申请及完整验收材料；</w:t>
      </w:r>
    </w:p>
    <w:p w14:paraId="3543CA0F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甲方在收到申请后10个工作日内启动验收，组织甲方代表及专家团队（按采购需求“专家论证评审”要求配置）开展验收；</w:t>
      </w:r>
    </w:p>
    <w:p w14:paraId="198BCCD9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验收合格的，甲方出具《验收报告》；验收不合格的，甲方出具书面整改通知，乙方需在15个工作日内无偿整改，整改后重新验收（仅允许1次整改）。</w:t>
      </w:r>
    </w:p>
    <w:p w14:paraId="00669E68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5.3验收标准：成果需符合采购需求“验收标准”，具体包括：成果形式与数量达标、内容完整无缺失、数据准确、与相关规划衔接、通过专家论证评审。</w:t>
      </w:r>
    </w:p>
    <w:p w14:paraId="2245E9A7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第六条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违约责任</w:t>
      </w:r>
    </w:p>
    <w:p w14:paraId="4E6B8EE1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6.1甲方违约责任：</w:t>
      </w:r>
    </w:p>
    <w:p w14:paraId="365E809A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逾期付款的，每逾期1个工作日，按应付未付金额的0.5%向乙方支付违约金（违约金总额不超过应付未付金额的10%）；逾期超过30个工作日的，乙方有权暂停履约，由此产生的服务期延长责任由甲方承担。</w:t>
      </w:r>
    </w:p>
    <w:p w14:paraId="3DE5BD97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无正当理由拒绝验收或拖延验收的，需向乙方支付合同金额5%的违约金，并在乙方书面催告后5个工作日内完成验收。</w:t>
      </w:r>
    </w:p>
    <w:p w14:paraId="3A08C3CC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6.2乙方违约责任：</w:t>
      </w:r>
    </w:p>
    <w:p w14:paraId="6F594AA4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服务期逾期的，每逾期1个工作日，按合同金额的0.5%向甲方支付违约金（违约金总额不超过合同金额的10%）；逾期超过30个工作日的，甲方有权终止合同，乙方需退还已收款项，并赔偿甲方重新采购的合理差价损失。</w:t>
      </w:r>
    </w:p>
    <w:p w14:paraId="0FDB37A2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成果质量不符合要求，整改后仍未通过验收的，乙方需按合同金额的20%支付违约金，并无偿重新编制直至验收合格，重新编制费用由乙方承担。</w:t>
      </w:r>
    </w:p>
    <w:p w14:paraId="50D9BB1A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擅自更换核心服务成员或未履行保密义务的，甲方有权要求乙方整改，并处合同金额10%的违约金；若造成甲方损失的，乙方需全额赔偿。</w:t>
      </w:r>
    </w:p>
    <w:p w14:paraId="779D61DF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提供虚假中小企业资格证明的，甲方有权终止合同，乙方需退还已收款项，并按合同金额的30%支付违约金。</w:t>
      </w:r>
    </w:p>
    <w:p w14:paraId="76CBD393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第七条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知识产权归属</w:t>
      </w:r>
    </w:p>
    <w:p w14:paraId="18FF53FC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7.1乙方交付的规划最终文本（含纸质版、电子版）、专家论证评审意见及修改说明的著作权，自验收通过之日起归甲方所有，甲方可在渭南市行政区域内用于新型工业化、低空经济发展相关工作（如政策宣传、项目指导），无需向乙方支付额外费用。</w:t>
      </w:r>
    </w:p>
    <w:p w14:paraId="72727B69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7.2乙方在服务过程中使用的自有技术（如通用分析模型、编制软件），知识产权仍归乙方所有，但乙方需确保该技术的使用不侵犯第三方权利。</w:t>
      </w:r>
    </w:p>
    <w:p w14:paraId="794952B6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7.3因乙方成果侵犯第三方知识产权导致甲方受损的，乙方需承担全部赔偿责任，并在15个工作日内更换侵权内容。</w:t>
      </w:r>
    </w:p>
    <w:p w14:paraId="2889AF82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第八条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保密</w:t>
      </w:r>
    </w:p>
    <w:p w14:paraId="381A05FA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8.1双方对服务过程中获取的对方涉密信息（甲方：政府内部数据、企业商业秘密；乙方：自有技术模型）承担保密义务，保密期限至信息公开之日止（政府涉密数据按国家规定执行）。</w:t>
      </w:r>
    </w:p>
    <w:p w14:paraId="27B96180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8.2任何一方不得向第三方泄露保密信息，不得用于本项目以外的用途；若违反，需向守约方支付合同金额15%的违约金，造成损失的，承担全额赔偿责任。</w:t>
      </w:r>
    </w:p>
    <w:p w14:paraId="7CE28B39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第九条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不可抗力</w:t>
      </w:r>
    </w:p>
    <w:p w14:paraId="33399DC3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9.1因地震、洪水、战争等不可抗力导致本合同无法履行的，双方均不承担违约责任，但受影响一方需在不可抗力发生后3个工作日内书面通知对方，并提供有效证明。</w:t>
      </w:r>
    </w:p>
    <w:p w14:paraId="653A79B7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9.2不可抗力消除后，双方协商恢复履行合同或终止合同；终止合同的，按乙方已完成工作量比例结算价款。</w:t>
      </w:r>
    </w:p>
    <w:p w14:paraId="501C9E29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第十条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争议解决</w:t>
      </w:r>
    </w:p>
    <w:p w14:paraId="0C16D2E2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10.1本合同履行过程中发生的争议，双方优先通过友好协商解决；协商不成的，任何一方可向甲方所在地（渭南市）有管辖权的人民法院提起诉讼。</w:t>
      </w:r>
    </w:p>
    <w:p w14:paraId="63B1F143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10.2争议解决期间，除争议事项外，双方需继续履行本合同其他条款。</w:t>
      </w:r>
    </w:p>
    <w:p w14:paraId="0F616FCE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第十一条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其他</w:t>
      </w:r>
    </w:p>
    <w:p w14:paraId="41E4FD16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11.1本合同未尽事宜，双方可签订补充协议，补充协议与本合同具有同等法律效力。</w:t>
      </w:r>
    </w:p>
    <w:p w14:paraId="56430446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11.2本合同附件（《中小企业声明函》、乙方服务团队名单、验收标准细则等）为本合同组成部分，与本合同具有同等法律效力。</w:t>
      </w:r>
    </w:p>
    <w:p w14:paraId="24D32EBE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11.3</w:t>
      </w:r>
      <w:r>
        <w:rPr>
          <w:rFonts w:hint="eastAsia" w:ascii="宋体" w:hAnsi="宋体" w:eastAsia="宋体" w:cs="宋体"/>
          <w:sz w:val="24"/>
          <w:szCs w:val="24"/>
        </w:rPr>
        <w:t>本合同一式六份，采购人、供应商各执二份，其余相关部门各一份。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自双方法定代表人（或授权代表）签字并加盖公章之日起生效。</w:t>
      </w:r>
    </w:p>
    <w:p w14:paraId="41CC3047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（以下无正文）</w:t>
      </w:r>
    </w:p>
    <w:p w14:paraId="14A9F3A7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09F2B707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6CB7A1C7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采购人(公章)：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 供应商(公章)：</w:t>
      </w:r>
    </w:p>
    <w:p w14:paraId="144839C1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39F4254E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63D969C8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法定代表人或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法定代表人或</w:t>
      </w:r>
    </w:p>
    <w:p w14:paraId="38C1A99F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委托代理人(签字或盖章)：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委托代理人(签字或盖章)：</w:t>
      </w:r>
    </w:p>
    <w:p w14:paraId="620B8D8D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8F06F78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日期：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日                 日期：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日</w:t>
      </w:r>
    </w:p>
    <w:p w14:paraId="3E7EBB50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6D9C309B"/>
    <w:sectPr>
      <w:pgSz w:w="11906" w:h="16838"/>
      <w:pgMar w:top="1417" w:right="1304" w:bottom="1417" w:left="130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A0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2025-11-05T00:45:26Z</dcterms:created>
  <dc:creator>Administrator</dc:creator>
  <cp:lastModifiedBy>WPS</cp:lastModifiedBy>
  <dcterms:modified xsi:type="dcterms:W3CDTF">2025-11-05T00:45:39Z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eyJoZGlkIjoiNjAwMjg3NDY2YjViYWM0ODVhMjJkNDNlZDM3Y2Y0Y2QiLCJ1c2VySWQiOiI0MzQ3MTk0MTEifQ==</vt:lpwstr>
  </property>
  <property fmtid="{D5CDD505-2E9C-101B-9397-08002B2CF9AE}" pid="4" name="ICV">
    <vt:lpwstr>685698CC8510449495CB674DDFE6EB55_12</vt:lpwstr>
  </property>
</Properties>
</file>