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版本号：ZCSP-渭南市-2025-00743（0617-2524FZ2713）20251024001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综合档案室档案整理项目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ZCSP-渭南市-2025-00743（0617-2524FZ2713）</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综合档案室档案整理项目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ZCSP-渭南市-2025-00743（0617-2524FZ2713）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综合档案室档案整理项目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渭南市中心医院档案资料整理是医院发展历史的重要见证，也是医院工作开展的真实写照。医院档案主要分为行政和病例档案，此次档案整理项目主要是行政管理类档案。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采购包1（综合档案室档案整理项目）：属于专门面向中小企业采购。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本项目为单价采购项目，中标金额按照最高限价进行进行计算。成交供应商在领取成交通知书前，须向采购代理机构一次性支付代理服务费。开户名称：西北（陕西）国际招标有限公司；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现行的国家标准或国家行政部门颁布的法律法规、规章制度等，是项目验收的另一个重要依据。没有国家标准的，可以参考行业标准。主要按采购文件和响应文件验收。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渭南市中心医院档案资料整理是医院发展历史的重要见证，也是医院工作开展的真实写照。医院档案主要分为行政和病例档案，此次档案整理项目主要是行政管理类档案。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综合档案室档案整理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标的名称：综合档案室档案整理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B0F0"/>
                    </w:rPr>
                    <w:t>一、服务内容</w:t>
                  </w:r>
                </w:p>
                <w:p>
                  <w:pPr>
                    <w:pStyle w:val="null3"/>
                    <w:ind w:firstLine="420"/>
                    <w:jc w:val="both"/>
                  </w:pPr>
                  <w:r>
                    <w:rPr>
                      <w:rFonts w:ascii="仿宋_GB2312" w:hAnsi="仿宋_GB2312" w:cs="仿宋_GB2312" w:eastAsia="仿宋_GB2312"/>
                      <w:sz w:val="21"/>
                      <w:color w:val="00B0F0"/>
                    </w:rPr>
                    <w:t>按照档案整理工作流程及要求，相关技术参数执行国家档案行业标准及电子档案管理规范，规范整理所收集的档案资料。主要</w:t>
                  </w:r>
                  <w:r>
                    <w:rPr>
                      <w:rFonts w:ascii="仿宋_GB2312" w:hAnsi="仿宋_GB2312" w:cs="仿宋_GB2312" w:eastAsia="仿宋_GB2312"/>
                      <w:sz w:val="21"/>
                      <w:color w:val="00B0F0"/>
                    </w:rPr>
                    <w:t>工作内容包括：档案分类、</w:t>
                  </w:r>
                  <w:r>
                    <w:rPr>
                      <w:rFonts w:ascii="仿宋_GB2312" w:hAnsi="仿宋_GB2312" w:cs="仿宋_GB2312" w:eastAsia="仿宋_GB2312"/>
                      <w:sz w:val="21"/>
                      <w:color w:val="00B0F0"/>
                    </w:rPr>
                    <w:t>整理、排序、</w:t>
                  </w:r>
                  <w:r>
                    <w:rPr>
                      <w:rFonts w:ascii="仿宋_GB2312" w:hAnsi="仿宋_GB2312" w:cs="仿宋_GB2312" w:eastAsia="仿宋_GB2312"/>
                      <w:sz w:val="21"/>
                      <w:color w:val="00B0F0"/>
                    </w:rPr>
                    <w:t>编</w:t>
                  </w:r>
                  <w:r>
                    <w:rPr>
                      <w:rFonts w:ascii="仿宋_GB2312" w:hAnsi="仿宋_GB2312" w:cs="仿宋_GB2312" w:eastAsia="仿宋_GB2312"/>
                      <w:sz w:val="21"/>
                      <w:color w:val="00B0F0"/>
                    </w:rPr>
                    <w:t>码</w:t>
                  </w:r>
                  <w:r>
                    <w:rPr>
                      <w:rFonts w:ascii="仿宋_GB2312" w:hAnsi="仿宋_GB2312" w:cs="仿宋_GB2312" w:eastAsia="仿宋_GB2312"/>
                      <w:sz w:val="21"/>
                      <w:color w:val="00B0F0"/>
                    </w:rPr>
                    <w:t>、编</w:t>
                  </w:r>
                  <w:r>
                    <w:rPr>
                      <w:rFonts w:ascii="仿宋_GB2312" w:hAnsi="仿宋_GB2312" w:cs="仿宋_GB2312" w:eastAsia="仿宋_GB2312"/>
                      <w:sz w:val="21"/>
                      <w:color w:val="00B0F0"/>
                    </w:rPr>
                    <w:t>页</w:t>
                  </w:r>
                  <w:r>
                    <w:rPr>
                      <w:rFonts w:ascii="仿宋_GB2312" w:hAnsi="仿宋_GB2312" w:cs="仿宋_GB2312" w:eastAsia="仿宋_GB2312"/>
                      <w:sz w:val="21"/>
                      <w:color w:val="00B0F0"/>
                    </w:rPr>
                    <w:t>、</w:t>
                  </w:r>
                  <w:r>
                    <w:rPr>
                      <w:rFonts w:ascii="仿宋_GB2312" w:hAnsi="仿宋_GB2312" w:cs="仿宋_GB2312" w:eastAsia="仿宋_GB2312"/>
                      <w:sz w:val="21"/>
                      <w:color w:val="00B0F0"/>
                    </w:rPr>
                    <w:t>盖章、</w:t>
                  </w:r>
                  <w:r>
                    <w:rPr>
                      <w:rFonts w:ascii="仿宋_GB2312" w:hAnsi="仿宋_GB2312" w:cs="仿宋_GB2312" w:eastAsia="仿宋_GB2312"/>
                      <w:sz w:val="21"/>
                      <w:color w:val="00B0F0"/>
                    </w:rPr>
                    <w:t>装订、</w:t>
                  </w:r>
                  <w:r>
                    <w:rPr>
                      <w:rFonts w:ascii="仿宋_GB2312" w:hAnsi="仿宋_GB2312" w:cs="仿宋_GB2312" w:eastAsia="仿宋_GB2312"/>
                      <w:sz w:val="21"/>
                      <w:color w:val="00B0F0"/>
                    </w:rPr>
                    <w:t>装盒、</w:t>
                  </w:r>
                  <w:r>
                    <w:rPr>
                      <w:rFonts w:ascii="仿宋_GB2312" w:hAnsi="仿宋_GB2312" w:cs="仿宋_GB2312" w:eastAsia="仿宋_GB2312"/>
                      <w:sz w:val="21"/>
                      <w:color w:val="00B0F0"/>
                    </w:rPr>
                    <w:t>打印粘贴封面、打印背脊、</w:t>
                  </w:r>
                  <w:r>
                    <w:rPr>
                      <w:rFonts w:ascii="仿宋_GB2312" w:hAnsi="仿宋_GB2312" w:cs="仿宋_GB2312" w:eastAsia="仿宋_GB2312"/>
                      <w:sz w:val="21"/>
                      <w:color w:val="00B0F0"/>
                    </w:rPr>
                    <w:t>上架、</w:t>
                  </w:r>
                  <w:r>
                    <w:rPr>
                      <w:rFonts w:ascii="仿宋_GB2312" w:hAnsi="仿宋_GB2312" w:cs="仿宋_GB2312" w:eastAsia="仿宋_GB2312"/>
                      <w:sz w:val="21"/>
                      <w:color w:val="00B0F0"/>
                    </w:rPr>
                    <w:t>条目著录、数据录入、数据检查、图像处理、图像质检、档案装订、数据验收、备份、移交、数据挂接、</w:t>
                  </w:r>
                  <w:r>
                    <w:rPr>
                      <w:rFonts w:ascii="仿宋_GB2312" w:hAnsi="仿宋_GB2312" w:cs="仿宋_GB2312" w:eastAsia="仿宋_GB2312"/>
                      <w:sz w:val="21"/>
                      <w:color w:val="00B0F0"/>
                    </w:rPr>
                    <w:t>辅助利用</w:t>
                  </w:r>
                  <w:r>
                    <w:rPr>
                      <w:rFonts w:ascii="仿宋_GB2312" w:hAnsi="仿宋_GB2312" w:cs="仿宋_GB2312" w:eastAsia="仿宋_GB2312"/>
                      <w:sz w:val="21"/>
                      <w:color w:val="00B0F0"/>
                    </w:rPr>
                    <w:t>等</w:t>
                  </w:r>
                  <w:r>
                    <w:rPr>
                      <w:rFonts w:ascii="仿宋_GB2312" w:hAnsi="仿宋_GB2312" w:cs="仿宋_GB2312" w:eastAsia="仿宋_GB2312"/>
                      <w:sz w:val="21"/>
                      <w:color w:val="00B0F0"/>
                    </w:rPr>
                    <w:t>。财务类需装盒、封皮及背脊需加盖印章；实物类如奖牌、奖杯、锦旗等需拍照成册，排序、检签说明；电子类档案要求建立目录链接；档案卷内签字、印章齐全，达到档案验收要求</w:t>
                  </w:r>
                  <w:r>
                    <w:rPr>
                      <w:rFonts w:ascii="仿宋_GB2312" w:hAnsi="仿宋_GB2312" w:cs="仿宋_GB2312" w:eastAsia="仿宋_GB2312"/>
                      <w:sz w:val="21"/>
                      <w:color w:val="00B0F0"/>
                    </w:rPr>
                    <w:t>。</w:t>
                  </w:r>
                </w:p>
                <w:p>
                  <w:pPr>
                    <w:pStyle w:val="null3"/>
                    <w:ind w:firstLine="420"/>
                    <w:jc w:val="both"/>
                  </w:pPr>
                  <w:r>
                    <w:rPr>
                      <w:rFonts w:ascii="仿宋_GB2312" w:hAnsi="仿宋_GB2312" w:cs="仿宋_GB2312" w:eastAsia="仿宋_GB2312"/>
                      <w:sz w:val="21"/>
                      <w:color w:val="00B0F0"/>
                    </w:rPr>
                    <w:t>1、收集整理医院各行政管理部门分散管理的纸质、电子类及其他介质、实物类等档案资料。文件资料收集过程中有电子版资料的需一同收集、整理、归档，并建立目录挂接，确保档案资料完整、准确、系统化，便于查阅和利用。同时，需对整理过程中发现的破损、缺失档案进行修复和补充，确保档案的完整性和可追溯性。</w:t>
                  </w:r>
                </w:p>
                <w:p>
                  <w:pPr>
                    <w:pStyle w:val="null3"/>
                    <w:ind w:firstLine="420"/>
                    <w:jc w:val="both"/>
                  </w:pPr>
                  <w:r>
                    <w:rPr>
                      <w:rFonts w:ascii="仿宋_GB2312" w:hAnsi="仿宋_GB2312" w:cs="仿宋_GB2312" w:eastAsia="仿宋_GB2312"/>
                      <w:sz w:val="21"/>
                      <w:color w:val="00B0F0"/>
                    </w:rPr>
                    <w:t>2、建立目录数据库。按目前档案室档案管理系统设置要求，检索查找档案实物具体存放位置，达到档案管理要求。</w:t>
                  </w:r>
                </w:p>
                <w:p>
                  <w:pPr>
                    <w:pStyle w:val="null3"/>
                    <w:ind w:firstLine="420"/>
                    <w:jc w:val="both"/>
                  </w:pPr>
                  <w:r>
                    <w:rPr>
                      <w:rFonts w:ascii="仿宋_GB2312" w:hAnsi="仿宋_GB2312" w:cs="仿宋_GB2312" w:eastAsia="仿宋_GB2312"/>
                      <w:sz w:val="21"/>
                      <w:color w:val="00B0F0"/>
                    </w:rPr>
                    <w:t>3、数据挂接：目前综合档案室有两套档案管理系统，要分别进行挂接；医院文书档案挂接全渭南市档案管理系统。</w:t>
                  </w:r>
                </w:p>
                <w:p>
                  <w:pPr>
                    <w:pStyle w:val="null3"/>
                    <w:ind w:firstLine="420"/>
                    <w:jc w:val="both"/>
                  </w:pPr>
                  <w:r>
                    <w:rPr>
                      <w:rFonts w:ascii="仿宋_GB2312" w:hAnsi="仿宋_GB2312" w:cs="仿宋_GB2312" w:eastAsia="仿宋_GB2312"/>
                      <w:sz w:val="21"/>
                      <w:color w:val="00B0F0"/>
                    </w:rPr>
                    <w:t>4、档案整理的耗材采购及消耗由中标方负责，包含：移动硬盘、刻录光盘、U盘、卷盒、卷皮、装订线、夹、档案专用章、打印纸、胶水等。</w:t>
                  </w:r>
                </w:p>
                <w:p>
                  <w:pPr>
                    <w:pStyle w:val="null3"/>
                    <w:ind w:firstLine="420"/>
                    <w:jc w:val="both"/>
                  </w:pPr>
                  <w:r>
                    <w:rPr>
                      <w:rFonts w:ascii="仿宋_GB2312" w:hAnsi="仿宋_GB2312" w:cs="仿宋_GB2312" w:eastAsia="仿宋_GB2312"/>
                      <w:sz w:val="21"/>
                      <w:color w:val="00B0F0"/>
                    </w:rPr>
                    <w:t>5、档案数字化。按要求完成指定部分档案的数字化扫描、转换、存储，确保数字化档案与纸质档案一致。按数子化档案管理要求及时备份，确保数据安全，并提供技术支持，保障系统稳定运行。档案数字化存储载体及备份介质由中标方提供，服务项目验收完毕后移交载体及备份。</w:t>
                  </w:r>
                </w:p>
                <w:p>
                  <w:pPr>
                    <w:pStyle w:val="null3"/>
                    <w:ind w:firstLine="420"/>
                    <w:jc w:val="both"/>
                  </w:pPr>
                  <w:r>
                    <w:rPr>
                      <w:rFonts w:ascii="仿宋_GB2312" w:hAnsi="仿宋_GB2312" w:cs="仿宋_GB2312" w:eastAsia="仿宋_GB2312"/>
                      <w:sz w:val="21"/>
                      <w:color w:val="00B0F0"/>
                    </w:rPr>
                    <w:t>6、项目周期为两年，中标方需按月提交进度报告，详细记录整理进度、结合医院档案管理现状，按照国家档案局“三合一制度”的要求，建立各类档案分类大纲、归档范围和保管期限，确保项目按时高质量完成。双方定期组织专家评审，确保档案整理符合国家标准，中标方服务项目完工后提交最终完整项目总结报告。</w:t>
                  </w:r>
                </w:p>
                <w:p>
                  <w:pPr>
                    <w:pStyle w:val="null3"/>
                    <w:ind w:firstLine="420"/>
                    <w:jc w:val="both"/>
                  </w:pPr>
                  <w:r>
                    <w:rPr>
                      <w:rFonts w:ascii="仿宋_GB2312" w:hAnsi="仿宋_GB2312" w:cs="仿宋_GB2312" w:eastAsia="仿宋_GB2312"/>
                      <w:sz w:val="21"/>
                      <w:color w:val="00B0F0"/>
                    </w:rPr>
                    <w:t>7、项目验收严格按照医院档案整理归档项目考评验收标准执行，需通过医院考评领导小组验收合格，确保档案整理质量达标。</w:t>
                  </w:r>
                </w:p>
                <w:p>
                  <w:pPr>
                    <w:pStyle w:val="null3"/>
                    <w:ind w:firstLine="420"/>
                    <w:jc w:val="both"/>
                  </w:pPr>
                  <w:r>
                    <w:rPr>
                      <w:rFonts w:ascii="仿宋_GB2312" w:hAnsi="仿宋_GB2312" w:cs="仿宋_GB2312" w:eastAsia="仿宋_GB2312"/>
                      <w:sz w:val="21"/>
                      <w:color w:val="00B0F0"/>
                    </w:rPr>
                    <w:t>8、需具备相关整理工作的资质要求，和既往整理相关内容的丰富经验，配备专业团队，确保项目顺利进行。项目完成后，提供至少一年的后续维护和技术支持，保障档案管理系统稳定高效运行。</w:t>
                  </w:r>
                </w:p>
                <w:p>
                  <w:pPr>
                    <w:pStyle w:val="null3"/>
                    <w:ind w:firstLine="400"/>
                    <w:jc w:val="left"/>
                  </w:pPr>
                  <w:r>
                    <w:rPr>
                      <w:rFonts w:ascii="仿宋_GB2312" w:hAnsi="仿宋_GB2312" w:cs="仿宋_GB2312" w:eastAsia="仿宋_GB2312"/>
                      <w:sz w:val="20"/>
                      <w:color w:val="00B0F0"/>
                    </w:rPr>
                    <w:t>9、需为档案库房配备两台档案专业防磁柜（同时提供完整带CMA标识及可查验二维码的防磁柜检验报告），防磁柜摆放位置要求：长x宽x高（1.4m*0.7m*2.2m）。</w:t>
                  </w:r>
                </w:p>
                <w:p>
                  <w:pPr>
                    <w:pStyle w:val="null3"/>
                    <w:jc w:val="both"/>
                  </w:pPr>
                  <w:r>
                    <w:rPr>
                      <w:rFonts w:ascii="仿宋_GB2312" w:hAnsi="仿宋_GB2312" w:cs="仿宋_GB2312" w:eastAsia="仿宋_GB2312"/>
                      <w:sz w:val="20"/>
                      <w:color w:val="00B0F0"/>
                    </w:rPr>
                    <w:t>10、需为档案库房配备一台吸拖一体机，用于库房日常维护。吸拖一体机不低于国内一线品牌标准（速干技术、高温热水舱、80分钟续航、额定功率1000W以上、额定电压220V），有维保及售后，质量有保证。</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B0F0"/>
                    </w:rPr>
                    <w:t>二、服务要求</w:t>
                  </w:r>
                </w:p>
                <w:p>
                  <w:pPr>
                    <w:pStyle w:val="null3"/>
                  </w:pPr>
                  <w:r>
                    <w:rPr>
                      <w:rFonts w:ascii="仿宋_GB2312" w:hAnsi="仿宋_GB2312" w:cs="仿宋_GB2312" w:eastAsia="仿宋_GB2312"/>
                      <w:sz w:val="19"/>
                      <w:b/>
                      <w:color w:val="00B0F0"/>
                    </w:rPr>
                    <w:t>（一）安全性要求</w:t>
                  </w:r>
                </w:p>
                <w:p>
                  <w:pPr>
                    <w:pStyle w:val="null3"/>
                  </w:pPr>
                  <w:r>
                    <w:rPr>
                      <w:rFonts w:ascii="仿宋_GB2312" w:hAnsi="仿宋_GB2312" w:cs="仿宋_GB2312" w:eastAsia="仿宋_GB2312"/>
                      <w:sz w:val="19"/>
                      <w:color w:val="00B0F0"/>
                    </w:rPr>
                    <w:t>1</w:t>
                  </w:r>
                  <w:r>
                    <w:rPr>
                      <w:rFonts w:ascii="仿宋_GB2312" w:hAnsi="仿宋_GB2312" w:cs="仿宋_GB2312" w:eastAsia="仿宋_GB2312"/>
                      <w:sz w:val="19"/>
                      <w:color w:val="00B0F0"/>
                    </w:rPr>
                    <w:t>、中标方（整理公司）须提供保密协议、保密承诺书（合同签订时提供附件）并提供详尽的保密措施及方案。在项目进场前须向中心医院提供现场整理人员身份证复印件及在本公司连续缴纳至少</w:t>
                  </w:r>
                  <w:r>
                    <w:rPr>
                      <w:rFonts w:ascii="仿宋_GB2312" w:hAnsi="仿宋_GB2312" w:cs="仿宋_GB2312" w:eastAsia="仿宋_GB2312"/>
                      <w:sz w:val="19"/>
                      <w:color w:val="00B0F0"/>
                    </w:rPr>
                    <w:t>3</w:t>
                  </w:r>
                  <w:r>
                    <w:rPr>
                      <w:rFonts w:ascii="仿宋_GB2312" w:hAnsi="仿宋_GB2312" w:cs="仿宋_GB2312" w:eastAsia="仿宋_GB2312"/>
                      <w:sz w:val="19"/>
                      <w:color w:val="00B0F0"/>
                    </w:rPr>
                    <w:t>个月的社保证明等信息。</w:t>
                  </w:r>
                </w:p>
                <w:p>
                  <w:pPr>
                    <w:pStyle w:val="null3"/>
                  </w:pPr>
                  <w:r>
                    <w:rPr>
                      <w:rFonts w:ascii="仿宋_GB2312" w:hAnsi="仿宋_GB2312" w:cs="仿宋_GB2312" w:eastAsia="仿宋_GB2312"/>
                      <w:sz w:val="19"/>
                      <w:color w:val="00B0F0"/>
                    </w:rPr>
                    <w:t>2</w:t>
                  </w:r>
                  <w:r>
                    <w:rPr>
                      <w:rFonts w:ascii="仿宋_GB2312" w:hAnsi="仿宋_GB2312" w:cs="仿宋_GB2312" w:eastAsia="仿宋_GB2312"/>
                      <w:sz w:val="19"/>
                      <w:color w:val="00B0F0"/>
                    </w:rPr>
                    <w:t>、整理现场设备不得随意出场，若需维修更换，须经中心医院相关工作人员清空整理数据并格式化硬盘后方可出场。</w:t>
                  </w:r>
                </w:p>
                <w:p>
                  <w:pPr>
                    <w:pStyle w:val="null3"/>
                  </w:pPr>
                  <w:r>
                    <w:rPr>
                      <w:rFonts w:ascii="仿宋_GB2312" w:hAnsi="仿宋_GB2312" w:cs="仿宋_GB2312" w:eastAsia="仿宋_GB2312"/>
                      <w:sz w:val="19"/>
                      <w:color w:val="00B0F0"/>
                    </w:rPr>
                    <w:t>3</w:t>
                  </w:r>
                  <w:r>
                    <w:rPr>
                      <w:rFonts w:ascii="仿宋_GB2312" w:hAnsi="仿宋_GB2312" w:cs="仿宋_GB2312" w:eastAsia="仿宋_GB2312"/>
                      <w:sz w:val="19"/>
                      <w:color w:val="00B0F0"/>
                    </w:rPr>
                    <w:t>、档案整理人员不得在任何场所谈论本次档案整理的任何信息，不得将档案、资料外借或带出档案室，更不能帮助别人复制、摘抄档案，坚决杜绝失泄密事件发生。</w:t>
                  </w:r>
                </w:p>
                <w:p>
                  <w:pPr>
                    <w:pStyle w:val="null3"/>
                  </w:pPr>
                  <w:r>
                    <w:rPr>
                      <w:rFonts w:ascii="仿宋_GB2312" w:hAnsi="仿宋_GB2312" w:cs="仿宋_GB2312" w:eastAsia="仿宋_GB2312"/>
                      <w:sz w:val="19"/>
                      <w:color w:val="00B0F0"/>
                    </w:rPr>
                    <w:t>4</w:t>
                  </w:r>
                  <w:r>
                    <w:rPr>
                      <w:rFonts w:ascii="仿宋_GB2312" w:hAnsi="仿宋_GB2312" w:cs="仿宋_GB2312" w:eastAsia="仿宋_GB2312"/>
                      <w:sz w:val="19"/>
                      <w:color w:val="00B0F0"/>
                    </w:rPr>
                    <w:t>、档案整理人员不得以任何形式将各项档案资料带出指定工作现场；不得以任何形式进行泄漏、传播；不得翻看与查阅档案无关的内容，不得泄露档案工作相关秘密。</w:t>
                  </w:r>
                </w:p>
                <w:p>
                  <w:pPr>
                    <w:pStyle w:val="null3"/>
                  </w:pPr>
                  <w:r>
                    <w:rPr>
                      <w:rFonts w:ascii="仿宋_GB2312" w:hAnsi="仿宋_GB2312" w:cs="仿宋_GB2312" w:eastAsia="仿宋_GB2312"/>
                      <w:sz w:val="19"/>
                      <w:color w:val="00B0F0"/>
                    </w:rPr>
                    <w:t>5</w:t>
                  </w:r>
                  <w:r>
                    <w:rPr>
                      <w:rFonts w:ascii="仿宋_GB2312" w:hAnsi="仿宋_GB2312" w:cs="仿宋_GB2312" w:eastAsia="仿宋_GB2312"/>
                      <w:sz w:val="19"/>
                      <w:color w:val="00B0F0"/>
                    </w:rPr>
                    <w:t>、项目验收后，所有设备在撤离现场时，须经中心医院信息科相关工作人员核查，清空所有现场整理数据，方可撤离现场。</w:t>
                  </w:r>
                </w:p>
                <w:p>
                  <w:pPr>
                    <w:pStyle w:val="null3"/>
                  </w:pPr>
                  <w:r>
                    <w:rPr>
                      <w:rFonts w:ascii="仿宋_GB2312" w:hAnsi="仿宋_GB2312" w:cs="仿宋_GB2312" w:eastAsia="仿宋_GB2312"/>
                      <w:sz w:val="19"/>
                      <w:color w:val="00B0F0"/>
                    </w:rPr>
                    <w:t>6</w:t>
                  </w:r>
                  <w:r>
                    <w:rPr>
                      <w:rFonts w:ascii="仿宋_GB2312" w:hAnsi="仿宋_GB2312" w:cs="仿宋_GB2312" w:eastAsia="仿宋_GB2312"/>
                      <w:sz w:val="19"/>
                      <w:color w:val="00B0F0"/>
                    </w:rPr>
                    <w:t>、在整理过程中要保护原始档案不受损坏：</w:t>
                  </w:r>
                </w:p>
                <w:p>
                  <w:pPr>
                    <w:pStyle w:val="null3"/>
                  </w:pPr>
                  <w:r>
                    <w:rPr>
                      <w:rFonts w:ascii="仿宋_GB2312" w:hAnsi="仿宋_GB2312" w:cs="仿宋_GB2312" w:eastAsia="仿宋_GB2312"/>
                      <w:sz w:val="19"/>
                      <w:color w:val="00B0F0"/>
                    </w:rPr>
                    <w:t>（</w:t>
                  </w:r>
                  <w:r>
                    <w:rPr>
                      <w:rFonts w:ascii="仿宋_GB2312" w:hAnsi="仿宋_GB2312" w:cs="仿宋_GB2312" w:eastAsia="仿宋_GB2312"/>
                      <w:sz w:val="19"/>
                      <w:color w:val="00B0F0"/>
                    </w:rPr>
                    <w:t>1）严禁涂改、抽取或伪造档案材料；</w:t>
                  </w:r>
                </w:p>
                <w:p>
                  <w:pPr>
                    <w:pStyle w:val="null3"/>
                  </w:pPr>
                  <w:r>
                    <w:rPr>
                      <w:rFonts w:ascii="仿宋_GB2312" w:hAnsi="仿宋_GB2312" w:cs="仿宋_GB2312" w:eastAsia="仿宋_GB2312"/>
                      <w:sz w:val="19"/>
                      <w:color w:val="00B0F0"/>
                    </w:rPr>
                    <w:t>（</w:t>
                  </w:r>
                  <w:r>
                    <w:rPr>
                      <w:rFonts w:ascii="仿宋_GB2312" w:hAnsi="仿宋_GB2312" w:cs="仿宋_GB2312" w:eastAsia="仿宋_GB2312"/>
                      <w:sz w:val="19"/>
                      <w:color w:val="00B0F0"/>
                    </w:rPr>
                    <w:t>2）严禁擅自处理或销毁档案材料；</w:t>
                  </w:r>
                </w:p>
                <w:p>
                  <w:pPr>
                    <w:pStyle w:val="null3"/>
                  </w:pPr>
                  <w:r>
                    <w:rPr>
                      <w:rFonts w:ascii="仿宋_GB2312" w:hAnsi="仿宋_GB2312" w:cs="仿宋_GB2312" w:eastAsia="仿宋_GB2312"/>
                      <w:sz w:val="19"/>
                      <w:color w:val="00B0F0"/>
                    </w:rPr>
                    <w:t>（</w:t>
                  </w:r>
                  <w:r>
                    <w:rPr>
                      <w:rFonts w:ascii="仿宋_GB2312" w:hAnsi="仿宋_GB2312" w:cs="仿宋_GB2312" w:eastAsia="仿宋_GB2312"/>
                      <w:sz w:val="19"/>
                      <w:color w:val="00B0F0"/>
                    </w:rPr>
                    <w:t>3）加强对档案材料的管理，防止丢失档案和材料；</w:t>
                  </w:r>
                </w:p>
                <w:p>
                  <w:pPr>
                    <w:pStyle w:val="null3"/>
                  </w:pPr>
                  <w:r>
                    <w:rPr>
                      <w:rFonts w:ascii="仿宋_GB2312" w:hAnsi="仿宋_GB2312" w:cs="仿宋_GB2312" w:eastAsia="仿宋_GB2312"/>
                      <w:sz w:val="19"/>
                      <w:color w:val="00B0F0"/>
                    </w:rPr>
                    <w:t>（</w:t>
                  </w:r>
                  <w:r>
                    <w:rPr>
                      <w:rFonts w:ascii="仿宋_GB2312" w:hAnsi="仿宋_GB2312" w:cs="仿宋_GB2312" w:eastAsia="仿宋_GB2312"/>
                      <w:sz w:val="19"/>
                      <w:color w:val="00B0F0"/>
                    </w:rPr>
                    <w:t>4）认真负责，耐心细致，防止档案材料褶皱或损坏。</w:t>
                  </w:r>
                </w:p>
                <w:p>
                  <w:pPr>
                    <w:pStyle w:val="null3"/>
                  </w:pPr>
                  <w:r>
                    <w:rPr>
                      <w:rFonts w:ascii="仿宋_GB2312" w:hAnsi="仿宋_GB2312" w:cs="仿宋_GB2312" w:eastAsia="仿宋_GB2312"/>
                      <w:sz w:val="19"/>
                      <w:color w:val="00B0F0"/>
                    </w:rPr>
                    <w:t>7</w:t>
                  </w:r>
                  <w:r>
                    <w:rPr>
                      <w:rFonts w:ascii="仿宋_GB2312" w:hAnsi="仿宋_GB2312" w:cs="仿宋_GB2312" w:eastAsia="仿宋_GB2312"/>
                      <w:sz w:val="19"/>
                      <w:color w:val="00B0F0"/>
                    </w:rPr>
                    <w:t>、项目实施各个环节均应进行详细的登记，及时整理、汇总，装订成册，在整理工作完成的同时建立起完整、规范的整理记录。</w:t>
                  </w:r>
                </w:p>
                <w:p>
                  <w:pPr>
                    <w:pStyle w:val="null3"/>
                  </w:pPr>
                  <w:r>
                    <w:rPr>
                      <w:rFonts w:ascii="仿宋_GB2312" w:hAnsi="仿宋_GB2312" w:cs="仿宋_GB2312" w:eastAsia="仿宋_GB2312"/>
                      <w:sz w:val="19"/>
                      <w:color w:val="00B0F0"/>
                    </w:rPr>
                    <w:t>8</w:t>
                  </w:r>
                  <w:r>
                    <w:rPr>
                      <w:rFonts w:ascii="仿宋_GB2312" w:hAnsi="仿宋_GB2312" w:cs="仿宋_GB2312" w:eastAsia="仿宋_GB2312"/>
                      <w:sz w:val="19"/>
                      <w:color w:val="00B0F0"/>
                    </w:rPr>
                    <w:t>、由中心医院提供档案整理场地，整理场所提供必要的工作设施，如办公桌椅、饮水机、灭火器等。</w:t>
                  </w:r>
                </w:p>
                <w:p>
                  <w:pPr>
                    <w:pStyle w:val="null3"/>
                  </w:pPr>
                  <w:r>
                    <w:rPr>
                      <w:rFonts w:ascii="仿宋_GB2312" w:hAnsi="仿宋_GB2312" w:cs="仿宋_GB2312" w:eastAsia="仿宋_GB2312"/>
                      <w:sz w:val="19"/>
                      <w:color w:val="00B0F0"/>
                    </w:rPr>
                    <w:t>9</w:t>
                  </w:r>
                  <w:r>
                    <w:rPr>
                      <w:rFonts w:ascii="仿宋_GB2312" w:hAnsi="仿宋_GB2312" w:cs="仿宋_GB2312" w:eastAsia="仿宋_GB2312"/>
                      <w:sz w:val="19"/>
                      <w:color w:val="00B0F0"/>
                    </w:rPr>
                    <w:t>、由于档案的敏感特殊性，整理公司应严格遵循中心医院保密要求并建立严格的保密制度，制定保密措施。在档案整理过程中造成的信息泄漏事故，由整理公司承担全部法律责任。</w:t>
                  </w:r>
                </w:p>
                <w:p>
                  <w:pPr>
                    <w:pStyle w:val="null3"/>
                  </w:pPr>
                  <w:r>
                    <w:rPr>
                      <w:rFonts w:ascii="仿宋_GB2312" w:hAnsi="仿宋_GB2312" w:cs="仿宋_GB2312" w:eastAsia="仿宋_GB2312"/>
                      <w:sz w:val="19"/>
                      <w:b/>
                      <w:color w:val="00B0F0"/>
                    </w:rPr>
                    <w:t>（二）档案出库及入库</w:t>
                  </w:r>
                </w:p>
                <w:p>
                  <w:pPr>
                    <w:pStyle w:val="null3"/>
                  </w:pPr>
                  <w:r>
                    <w:rPr>
                      <w:rFonts w:ascii="仿宋_GB2312" w:hAnsi="仿宋_GB2312" w:cs="仿宋_GB2312" w:eastAsia="仿宋_GB2312"/>
                      <w:sz w:val="19"/>
                      <w:color w:val="00B0F0"/>
                    </w:rPr>
                    <w:t>1、入库。需归档原始资料由中心医院档案管理人员与整理公司现场负责人现场进行档案交接，并填写交接单。</w:t>
                  </w:r>
                </w:p>
                <w:p>
                  <w:pPr>
                    <w:pStyle w:val="null3"/>
                  </w:pPr>
                  <w:r>
                    <w:rPr>
                      <w:rFonts w:ascii="仿宋_GB2312" w:hAnsi="仿宋_GB2312" w:cs="仿宋_GB2312" w:eastAsia="仿宋_GB2312"/>
                      <w:sz w:val="19"/>
                      <w:color w:val="00B0F0"/>
                    </w:rPr>
                    <w:t>2、每一批次档案整理完成并上架排序后，由中标方（整理公司）现场负责人与中心医院档案管理人员进行档案清点交接，并填写交接单。</w:t>
                  </w:r>
                </w:p>
                <w:p>
                  <w:pPr>
                    <w:pStyle w:val="null3"/>
                  </w:pPr>
                  <w:r>
                    <w:rPr>
                      <w:rFonts w:ascii="仿宋_GB2312" w:hAnsi="仿宋_GB2312" w:cs="仿宋_GB2312" w:eastAsia="仿宋_GB2312"/>
                      <w:sz w:val="19"/>
                      <w:color w:val="00B0F0"/>
                    </w:rPr>
                    <w:t>3、每次档案交接，双方须认真做好交接记录，仔细核对档案数量，登记准确确保无误差。</w:t>
                  </w:r>
                </w:p>
                <w:p>
                  <w:pPr>
                    <w:pStyle w:val="null3"/>
                  </w:pPr>
                  <w:r>
                    <w:rPr>
                      <w:rFonts w:ascii="仿宋_GB2312" w:hAnsi="仿宋_GB2312" w:cs="仿宋_GB2312" w:eastAsia="仿宋_GB2312"/>
                      <w:sz w:val="19"/>
                      <w:b/>
                      <w:color w:val="00B0F0"/>
                    </w:rPr>
                    <w:t>（三）备份移交</w:t>
                  </w:r>
                </w:p>
                <w:p>
                  <w:pPr>
                    <w:pStyle w:val="null3"/>
                  </w:pPr>
                  <w:r>
                    <w:rPr>
                      <w:rFonts w:ascii="仿宋_GB2312" w:hAnsi="仿宋_GB2312" w:cs="仿宋_GB2312" w:eastAsia="仿宋_GB2312"/>
                      <w:sz w:val="19"/>
                      <w:color w:val="00B0F0"/>
                    </w:rPr>
                    <w:t>1、本项目产生的全部电子图像、电子目录以及各流程形成的纸质资料所有权属归中心医院所有。包括项目加工形成的各种统计资料、硬盘资料、纸质资料及各种交接清单需完整移交给中心医院。</w:t>
                  </w:r>
                </w:p>
                <w:p>
                  <w:pPr>
                    <w:pStyle w:val="null3"/>
                  </w:pPr>
                  <w:r>
                    <w:rPr>
                      <w:rFonts w:ascii="仿宋_GB2312" w:hAnsi="仿宋_GB2312" w:cs="仿宋_GB2312" w:eastAsia="仿宋_GB2312"/>
                      <w:sz w:val="19"/>
                      <w:color w:val="00B0F0"/>
                    </w:rPr>
                    <w:t>2、中标方（整理公司）整理任务完毕后，资料移交需使用档案专业硬盘进行备份，硬盘（希捷）长期存档不低于 20 年，硬盘、光盘刻录</w:t>
                  </w:r>
                  <w:r>
                    <w:rPr>
                      <w:rFonts w:ascii="仿宋_GB2312" w:hAnsi="仿宋_GB2312" w:cs="仿宋_GB2312" w:eastAsia="仿宋_GB2312"/>
                      <w:sz w:val="19"/>
                      <w:color w:val="00B0F0"/>
                    </w:rPr>
                    <w:t>等</w:t>
                  </w:r>
                  <w:r>
                    <w:rPr>
                      <w:rFonts w:ascii="仿宋_GB2312" w:hAnsi="仿宋_GB2312" w:cs="仿宋_GB2312" w:eastAsia="仿宋_GB2312"/>
                      <w:sz w:val="19"/>
                      <w:color w:val="00B0F0"/>
                    </w:rPr>
                    <w:t>存储</w:t>
                  </w:r>
                  <w:r>
                    <w:rPr>
                      <w:rFonts w:ascii="仿宋_GB2312" w:hAnsi="仿宋_GB2312" w:cs="仿宋_GB2312" w:eastAsia="仿宋_GB2312"/>
                      <w:sz w:val="19"/>
                      <w:color w:val="00B0F0"/>
                    </w:rPr>
                    <w:t>备份</w:t>
                  </w:r>
                  <w:r>
                    <w:rPr>
                      <w:rFonts w:ascii="仿宋_GB2312" w:hAnsi="仿宋_GB2312" w:cs="仿宋_GB2312" w:eastAsia="仿宋_GB2312"/>
                      <w:sz w:val="19"/>
                      <w:color w:val="00B0F0"/>
                    </w:rPr>
                    <w:t>设备由中标方（整理公司）自备。制作的数据备份要保证备份数据完整、档案数量正确、电子文档目录挂接完成能打开，备份介质要有规范的标签标明。同一备份介质的编目信息与影像文件完全对应，出现任何不一致均返工。电子档案及档案数字化备份按规定需满足两种不同介质（即：光盘（</w:t>
                  </w:r>
                  <w:r>
                    <w:rPr>
                      <w:rFonts w:ascii="仿宋_GB2312" w:hAnsi="仿宋_GB2312" w:cs="仿宋_GB2312" w:eastAsia="仿宋_GB2312"/>
                      <w:sz w:val="19"/>
                      <w:color w:val="00B0F0"/>
                    </w:rPr>
                    <w:t>专业档案蓝光光盘）</w:t>
                  </w:r>
                  <w:r>
                    <w:rPr>
                      <w:rFonts w:ascii="仿宋_GB2312" w:hAnsi="仿宋_GB2312" w:cs="仿宋_GB2312" w:eastAsia="仿宋_GB2312"/>
                      <w:sz w:val="19"/>
                      <w:color w:val="00B0F0"/>
                    </w:rPr>
                    <w:t>、硬盘（希捷））备份要求。备份要标注明确，保证图像清晰，符合数据备份管理规定要求。</w:t>
                  </w:r>
                </w:p>
                <w:p>
                  <w:pPr>
                    <w:pStyle w:val="null3"/>
                  </w:pPr>
                  <w:r>
                    <w:rPr>
                      <w:rFonts w:ascii="仿宋_GB2312" w:hAnsi="仿宋_GB2312" w:cs="仿宋_GB2312" w:eastAsia="仿宋_GB2312"/>
                      <w:sz w:val="19"/>
                      <w:color w:val="00B0F0"/>
                    </w:rPr>
                    <w:t>3、整理工作任务完成需双方共同验收，按照检验标准系统全面的查看成品档案是否合格，检索目录是否对应查找实物档案存放位置，所有服务项目对应完成后办理项目移交手续。</w:t>
                  </w:r>
                </w:p>
                <w:p>
                  <w:pPr>
                    <w:pStyle w:val="null3"/>
                  </w:pPr>
                  <w:r>
                    <w:rPr>
                      <w:rFonts w:ascii="仿宋_GB2312" w:hAnsi="仿宋_GB2312" w:cs="仿宋_GB2312" w:eastAsia="仿宋_GB2312"/>
                      <w:sz w:val="19"/>
                      <w:b/>
                      <w:color w:val="00B0F0"/>
                    </w:rPr>
                    <w:t>（四）设备及人员的投入</w:t>
                  </w:r>
                </w:p>
                <w:p>
                  <w:pPr>
                    <w:pStyle w:val="null3"/>
                  </w:pPr>
                  <w:r>
                    <w:rPr>
                      <w:rFonts w:ascii="仿宋_GB2312" w:hAnsi="仿宋_GB2312" w:cs="仿宋_GB2312" w:eastAsia="仿宋_GB2312"/>
                      <w:sz w:val="19"/>
                      <w:color w:val="00B0F0"/>
                    </w:rPr>
                    <w:t>1、设备投入：电脑、打印机、移动硬盘、装订机等必须满足整理工作要求，与整理人员职数相匹配；</w:t>
                  </w:r>
                </w:p>
                <w:p>
                  <w:pPr>
                    <w:pStyle w:val="null3"/>
                  </w:pPr>
                  <w:r>
                    <w:rPr>
                      <w:rFonts w:ascii="仿宋_GB2312" w:hAnsi="仿宋_GB2312" w:cs="仿宋_GB2312" w:eastAsia="仿宋_GB2312"/>
                      <w:sz w:val="19"/>
                      <w:color w:val="00B0F0"/>
                    </w:rPr>
                    <w:t>2、人员投入：中标方整理工作需设置项目经理及助理各一人，整理人员≥6人（视工程进度增加），数字化加工人员视工程进度增加，其他服务人员若干，在入场前</w:t>
                  </w:r>
                  <w:r>
                    <w:rPr>
                      <w:rFonts w:ascii="仿宋_GB2312" w:hAnsi="仿宋_GB2312" w:cs="仿宋_GB2312" w:eastAsia="仿宋_GB2312"/>
                      <w:sz w:val="20"/>
                    </w:rPr>
                    <w:t>提供相关人员在本单位连续缴纳至少</w:t>
                  </w:r>
                  <w:r>
                    <w:rPr>
                      <w:rFonts w:ascii="仿宋_GB2312" w:hAnsi="仿宋_GB2312" w:cs="仿宋_GB2312" w:eastAsia="仿宋_GB2312"/>
                      <w:sz w:val="20"/>
                    </w:rPr>
                    <w:t>3</w:t>
                  </w:r>
                  <w:r>
                    <w:rPr>
                      <w:rFonts w:ascii="仿宋_GB2312" w:hAnsi="仿宋_GB2312" w:cs="仿宋_GB2312" w:eastAsia="仿宋_GB2312"/>
                      <w:sz w:val="20"/>
                    </w:rPr>
                    <w:t>个月的社保证明</w:t>
                  </w:r>
                  <w:r>
                    <w:rPr>
                      <w:rFonts w:ascii="仿宋_GB2312" w:hAnsi="仿宋_GB2312" w:cs="仿宋_GB2312" w:eastAsia="仿宋_GB2312"/>
                      <w:sz w:val="19"/>
                      <w:color w:val="00B0F0"/>
                    </w:rPr>
                    <w:t>。</w:t>
                  </w:r>
                </w:p>
                <w:p>
                  <w:pPr>
                    <w:pStyle w:val="null3"/>
                  </w:pPr>
                  <w:r>
                    <w:rPr>
                      <w:rFonts w:ascii="仿宋_GB2312" w:hAnsi="仿宋_GB2312" w:cs="仿宋_GB2312" w:eastAsia="仿宋_GB2312"/>
                      <w:sz w:val="19"/>
                      <w:color w:val="00B0F0"/>
                    </w:rPr>
                    <w:t>3、拟派项目经理持有档案管理部门岗位培训证书，拟派项目成员具有档案专业技术资格证书或具有档案部门颁发的培训证书，为了保证项目人员稳定性及防止项目信息外泄，拟派人员应为供应商本单位人员，提供磋商响应文件递交截止时间前12个月内连续三个月在本单位的劳动合同、连续缴纳社保证明。</w:t>
                  </w:r>
                </w:p>
                <w:p>
                  <w:pPr>
                    <w:pStyle w:val="null3"/>
                  </w:pPr>
                  <w:r>
                    <w:rPr>
                      <w:rFonts w:ascii="仿宋_GB2312" w:hAnsi="仿宋_GB2312" w:cs="仿宋_GB2312" w:eastAsia="仿宋_GB2312"/>
                      <w:sz w:val="19"/>
                      <w:color w:val="00B0F0"/>
                    </w:rPr>
                    <w:t>（五）其他要求</w:t>
                  </w:r>
                </w:p>
                <w:p>
                  <w:pPr>
                    <w:pStyle w:val="null3"/>
                    <w:jc w:val="both"/>
                  </w:pPr>
                  <w:r>
                    <w:rPr>
                      <w:rFonts w:ascii="仿宋_GB2312" w:hAnsi="仿宋_GB2312" w:cs="仿宋_GB2312" w:eastAsia="仿宋_GB2312"/>
                      <w:sz w:val="20"/>
                      <w:color w:val="00B0F0"/>
                    </w:rPr>
                    <w:t>1.整理盒、印章及所需整理消耗品需与综合档案室前期整理项目所用保持一致；</w:t>
                  </w:r>
                </w:p>
                <w:p>
                  <w:pPr>
                    <w:pStyle w:val="null3"/>
                    <w:jc w:val="both"/>
                  </w:pPr>
                  <w:r>
                    <w:rPr>
                      <w:rFonts w:ascii="仿宋_GB2312" w:hAnsi="仿宋_GB2312" w:cs="仿宋_GB2312" w:eastAsia="仿宋_GB2312"/>
                      <w:sz w:val="20"/>
                      <w:color w:val="00B0F0"/>
                    </w:rPr>
                    <w:t>2、电子文档格式规范执行国家</w:t>
                  </w:r>
                  <w:r>
                    <w:rPr>
                      <w:rFonts w:ascii="仿宋_GB2312" w:hAnsi="仿宋_GB2312" w:cs="仿宋_GB2312" w:eastAsia="仿宋_GB2312"/>
                      <w:sz w:val="20"/>
                      <w:color w:val="00B0F0"/>
                    </w:rPr>
                    <w:t>党政机关电子公文归档规范（</w:t>
                  </w:r>
                  <w:r>
                    <w:rPr>
                      <w:rFonts w:ascii="仿宋_GB2312" w:hAnsi="仿宋_GB2312" w:cs="仿宋_GB2312" w:eastAsia="仿宋_GB2312"/>
                      <w:sz w:val="20"/>
                      <w:color w:val="00B0F0"/>
                    </w:rPr>
                    <w:t>GB/T 39362-2020）</w:t>
                  </w:r>
                  <w:r>
                    <w:rPr>
                      <w:rFonts w:ascii="仿宋_GB2312" w:hAnsi="仿宋_GB2312" w:cs="仿宋_GB2312" w:eastAsia="仿宋_GB2312"/>
                      <w:sz w:val="20"/>
                      <w:color w:val="00B0F0"/>
                    </w:rPr>
                    <w:t>等相关标准。电子版文档收集元数据，并建立目录链接；</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三孔一线装订：</w:t>
                  </w:r>
                  <w:r>
                    <w:rPr>
                      <w:rFonts w:ascii="仿宋_GB2312" w:hAnsi="仿宋_GB2312" w:cs="仿宋_GB2312" w:eastAsia="仿宋_GB2312"/>
                      <w:sz w:val="20"/>
                      <w:color w:val="00B0F0"/>
                    </w:rPr>
                    <w:t>补充完善盒内信息，</w:t>
                  </w:r>
                  <w:r>
                    <w:rPr>
                      <w:rFonts w:ascii="仿宋_GB2312" w:hAnsi="仿宋_GB2312" w:cs="仿宋_GB2312" w:eastAsia="仿宋_GB2312"/>
                      <w:sz w:val="20"/>
                      <w:color w:val="00B0F0"/>
                    </w:rPr>
                    <w:t>应结合盒内案卷实际填写、</w:t>
                  </w:r>
                  <w:r>
                    <w:rPr>
                      <w:rFonts w:ascii="仿宋_GB2312" w:hAnsi="仿宋_GB2312" w:cs="仿宋_GB2312" w:eastAsia="仿宋_GB2312"/>
                      <w:sz w:val="20"/>
                      <w:color w:val="00B0F0"/>
                    </w:rPr>
                    <w:t>补充</w:t>
                  </w:r>
                  <w:r>
                    <w:rPr>
                      <w:rFonts w:ascii="仿宋_GB2312" w:hAnsi="仿宋_GB2312" w:cs="仿宋_GB2312" w:eastAsia="仿宋_GB2312"/>
                      <w:sz w:val="20"/>
                      <w:color w:val="00B0F0"/>
                    </w:rPr>
                    <w:t>档案盒信息。</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实物档案拍照，</w:t>
                  </w:r>
                  <w:r>
                    <w:rPr>
                      <w:rFonts w:ascii="仿宋_GB2312" w:hAnsi="仿宋_GB2312" w:cs="仿宋_GB2312" w:eastAsia="仿宋_GB2312"/>
                      <w:sz w:val="20"/>
                      <w:color w:val="00B0F0"/>
                    </w:rPr>
                    <w:t>排序、检签说明并</w:t>
                  </w:r>
                  <w:r>
                    <w:rPr>
                      <w:rFonts w:ascii="仿宋_GB2312" w:hAnsi="仿宋_GB2312" w:cs="仿宋_GB2312" w:eastAsia="仿宋_GB2312"/>
                      <w:sz w:val="20"/>
                      <w:color w:val="00B0F0"/>
                    </w:rPr>
                    <w:t>形成照片档案，电子档案各一套。</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照片档案：根据类别分组进行整理，按照要求拟定照片事由，撰写案卷目录，并形成电子档案。符合照片档案整理规范要求。每盒约</w:t>
                  </w:r>
                  <w:r>
                    <w:rPr>
                      <w:rFonts w:ascii="仿宋_GB2312" w:hAnsi="仿宋_GB2312" w:cs="仿宋_GB2312" w:eastAsia="仿宋_GB2312"/>
                      <w:sz w:val="20"/>
                      <w:color w:val="00B0F0"/>
                    </w:rPr>
                    <w:t>90张，照片规格5寸</w:t>
                  </w:r>
                  <w:r>
                    <w:rPr>
                      <w:rFonts w:ascii="仿宋_GB2312" w:hAnsi="仿宋_GB2312" w:cs="仿宋_GB2312" w:eastAsia="仿宋_GB2312"/>
                      <w:sz w:val="20"/>
                      <w:color w:val="00B0F0"/>
                    </w:rPr>
                    <w:t>。</w:t>
                  </w:r>
                </w:p>
                <w:p>
                  <w:pPr>
                    <w:pStyle w:val="null3"/>
                  </w:pPr>
                  <w:r>
                    <w:rPr>
                      <w:rFonts w:ascii="仿宋_GB2312" w:hAnsi="仿宋_GB2312" w:cs="仿宋_GB2312" w:eastAsia="仿宋_GB2312"/>
                      <w:sz w:val="20"/>
                      <w:color w:val="00B0F0"/>
                    </w:rPr>
                    <w:t>6、</w:t>
                  </w:r>
                  <w:r>
                    <w:rPr>
                      <w:rFonts w:ascii="仿宋_GB2312" w:hAnsi="仿宋_GB2312" w:cs="仿宋_GB2312" w:eastAsia="仿宋_GB2312"/>
                      <w:sz w:val="20"/>
                      <w:color w:val="00B0F0"/>
                    </w:rPr>
                    <w:t>目录夹：采用蓝色目录夹，归档目录</w:t>
                  </w:r>
                  <w:r>
                    <w:rPr>
                      <w:rFonts w:ascii="仿宋_GB2312" w:hAnsi="仿宋_GB2312" w:cs="仿宋_GB2312" w:eastAsia="仿宋_GB2312"/>
                      <w:sz w:val="20"/>
                      <w:color w:val="00B0F0"/>
                    </w:rPr>
                    <w:t>≥</w:t>
                  </w:r>
                  <w:r>
                    <w:rPr>
                      <w:rFonts w:ascii="仿宋_GB2312" w:hAnsi="仿宋_GB2312" w:cs="仿宋_GB2312" w:eastAsia="仿宋_GB2312"/>
                      <w:sz w:val="20"/>
                      <w:color w:val="00B0F0"/>
                    </w:rPr>
                    <w:t>160张</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7、所有耗材包括电子版资料接收所需移动硬盘或其他介质存储设备由中标方（整理公司自备）。</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设置项目经理及助理各一人，整理人员≥6人（视工程进度增加），数字化加工人员视工程进度增加，其他服务人员若干。</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1、供应商根据采购需求配备防磁柜、吸拖一体机、硬盘、光盘、U盘等。 2、电脑、打印机、移动硬盘、装订机等必须满足整理工作要求，与整理人员职数相匹配。</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1、此次收集整理资料为医院行政科室（约30个）在医院新址搬迁后（2012年以来）各年度形成的业务资料，部分科室历史遗留的原始资料可延伸收集整理等； 2、基建资料包括院内近年来小型改造项目资料等； 3、宣传类影像、磁硬盘类、宣传彩页类及部分期刊、简讯类等。 4、此次档案整理项目工作量及实际情况，现场查看联系人：王老师 18700359188。</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自合同签订之日2年（或据实结算金额总金额达到本项目最高限价金额）。</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1、项目验收由采购人或其委托的专家或第三方机构对项目进行验收，验收时，成交人应无条件予以配合并提供所需的全部文件；2、验收依据：磋商文件、磋商响应文件、合同文本、国内相应的标准、规范。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每季度按实际工作量据实结算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每季度按实际工作量据实结算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每季度按实际工作量据实结算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每季度按实际工作量据实结算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每季度按实际工作量据实结算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每季度按实际工作量据实结算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每季度按实际工作量据实结算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每季度按实际工作量据实结算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中标人未按合同要求时间提交成果或成果质量不能满足服务要求，采购人有权要求中标人在合理期限内进行补充或修改，中标人补充或修改后仍不满足技术要求或限期内未进行修改的，采购人有权单方终止合同，并要求中标人向采购人支付合同总价款10%的违约金，同时报请监管部门对其违约行为进行追究。 3、本合同签订后，中标人无正当理由拒绝履行合同义务，经采购人催告后7日内仍不履行的，采购人可单方解除本合同，并要求中标人向采购人支付合同总价款10%的违约金。 4、甲方逾期支付乙方款项的，乙方可以要求甲方支付逾期支付的同期银行存款利息。</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1、本项目为单价采购据实结算，服务期限为自合同签订之日2年，在服务期内据实结算金额总金额达到本项目预算金额，本项目合同自动终止。 2、本项目为单价采购，据实结算，供应商只需要按照分项报价表要求报出单价，系统中需要填写总价的地方，供应商应填入单价合计金额；系统中需要填写数量的地方，供应商应填入1批。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供应商应提供的资格证明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参与的供应商（联合体）服务全部由符合政策要求的中小企业、残疾人福利性单位或监狱企业承接。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供应商应提供的资格证明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1.磋商响应文件上法定代表人或其授权代表人的签字（章）齐全并按要求加盖公章； 2.只能有一个有效报价，不得提交选择性报价，且报价不超过采购预算金额或最高限价； 3.不存在磋商文件及法律法规规定的无效情形。</w:t>
            </w:r>
          </w:p>
        </w:tc>
        <w:tc>
          <w:tcPr>
            <w:tcW w:type="dxa" w:w="1661"/>
          </w:tcPr>
          <w:p>
            <w:pPr>
              <w:pStyle w:val="null3"/>
            </w:pPr>
            <w:r>
              <w:rPr>
                <w:rFonts w:ascii="仿宋_GB2312" w:hAnsi="仿宋_GB2312" w:cs="仿宋_GB2312" w:eastAsia="仿宋_GB2312"/>
              </w:rPr>
              <w:t>供应商应提供的资格证明 分项报价表 中小企业声明函 商务应答表 服务内容及服务要求应答表 报价表 响应文件封面 残疾人福利性单位声明函 提供配套设备标准 服务方案 标的清单 其他证明文件格式 响应函 监狱企业的证明文件 最高限价表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1、磋商响应文件是否包含磋商报价表、响应函、服务内容及服务要求应答表、商务应答表、服务方案；2、磋商报价完整，不得只对采购需求部分内容进行报价。</w:t>
            </w:r>
          </w:p>
        </w:tc>
        <w:tc>
          <w:tcPr>
            <w:tcW w:type="dxa" w:w="1661"/>
          </w:tcPr>
          <w:p>
            <w:pPr>
              <w:pStyle w:val="null3"/>
            </w:pPr>
            <w:r>
              <w:rPr>
                <w:rFonts w:ascii="仿宋_GB2312" w:hAnsi="仿宋_GB2312" w:cs="仿宋_GB2312" w:eastAsia="仿宋_GB2312"/>
              </w:rPr>
              <w:t>供应商应提供的资格证明 分项报价表 中小企业声明函 商务应答表 服务内容及服务要求应答表 报价表 响应文件封面 残疾人福利性单位声明函 提供配套设备标准 服务方案 标的清单 其他证明文件格式 响应函 监狱企业的证明文件 最高限价表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1.响应磋商文件的所有实质性条款；2. 磋商有效期应满足磋商文件中的规定。</w:t>
            </w:r>
          </w:p>
        </w:tc>
        <w:tc>
          <w:tcPr>
            <w:tcW w:type="dxa" w:w="1661"/>
          </w:tcPr>
          <w:p>
            <w:pPr>
              <w:pStyle w:val="null3"/>
            </w:pPr>
            <w:r>
              <w:rPr>
                <w:rFonts w:ascii="仿宋_GB2312" w:hAnsi="仿宋_GB2312" w:cs="仿宋_GB2312" w:eastAsia="仿宋_GB2312"/>
              </w:rPr>
              <w:t>供应商应提供的资格证明 分项报价表 中小企业声明函 商务应答表 服务内容及服务要求应答表 报价表 响应文件封面 残疾人福利性单位声明函 提供配套设备标准 服务方案 标的清单 其他证明文件格式 响应函 监狱企业的证明文件 最高限价表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项目需求理解分析</w:t>
            </w:r>
          </w:p>
        </w:tc>
        <w:tc>
          <w:tcPr>
            <w:tcW w:type="dxa" w:w="2492"/>
          </w:tcPr>
          <w:p>
            <w:pPr>
              <w:pStyle w:val="null3"/>
            </w:pPr>
            <w:r>
              <w:rPr>
                <w:rFonts w:ascii="仿宋_GB2312" w:hAnsi="仿宋_GB2312" w:cs="仿宋_GB2312" w:eastAsia="仿宋_GB2312"/>
              </w:rPr>
              <w:t>供应商根据本项目采购内容，说明对项目需求的理解。 一、评审内容：①对项目内容及背景理解②关键技术问题分析③对项目重难点分析。 二、评审标准： 1.完整性：方案全面，对评审内容中的各项要求有详细阐述； 2.可实施性：切合本项目实际情况，提出步骤清晰、合理的方案； 3.针对性：方案能够紧扣项目实际情况，内容科学合理。 三、赋分标准：上述3项评审内容全部满足评审标准得9分，每有一个评审内容缺项扣3分，每一项评审内容中每出现一处缺陷或漏洞扣0.5分，扣完为止。 备注： 缺陷或漏洞是此处缺陷和漏洞是指：①内容不够准确，存在不符合实际的情况；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供应商根据本项目需求制定具有针对性的实施方案，根据实施方案内容及标准进行评审。 一、评审内容：①技术实施细则（包含但不限于档案整理、档案数字化加工等）②技术服务流程及技术手段③工作思路及工作任务。 二、评审标准： 1.完整性：方案全面，对评审内容中的各项要求有详细阐述； 2.可实施性：切合本项目实际情况，提出步骤清晰、合理的方案； 3.针对性：方案能够紧扣项目实际情况，内容科学合理。 三、赋分标准： 上述3项评审内容全部满足评审标准得9分，每有一个评审内容缺项扣3分，每一项评审内容中每出现一处缺陷或漏洞扣0.5分，扣完为止。 三、备注：缺陷或漏洞是此处缺陷和漏洞是指：①内容不够准确，存在不符合实际的情况；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供应商根据本项目需求制定具有针对性的质量保障措施，根据质量保障措施内容及标准进行评审。 一、评审内容： ①明确质量目标、质量控制方案②质量保证措施③拟投入设备管理措施④质量评估和测试。 二、评审标准： 1.完整性：方案全面，对评审内容中的各项要求有详细阐述； 2.可实施性：切合本项目实际情况，提出步骤清晰、合理的方案； 3.针对性：方案能够紧扣项目实际情况，内容科学合理。 三、赋分标准： 上述4项评审内容全部满足评审标准得12分，每有一个评审内容缺项扣3分，每一项评审内容中每出现一处缺陷或漏洞扣0.5分，扣完为止。 备注：缺陷或漏洞是此处缺陷和漏洞是指：①内容不够准确，存在不符合实际的情况；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工作进度方案</w:t>
            </w:r>
          </w:p>
        </w:tc>
        <w:tc>
          <w:tcPr>
            <w:tcW w:type="dxa" w:w="2492"/>
          </w:tcPr>
          <w:p>
            <w:pPr>
              <w:pStyle w:val="null3"/>
            </w:pPr>
            <w:r>
              <w:rPr>
                <w:rFonts w:ascii="仿宋_GB2312" w:hAnsi="仿宋_GB2312" w:cs="仿宋_GB2312" w:eastAsia="仿宋_GB2312"/>
              </w:rPr>
              <w:t>供应商根据本项目需求制定具有针对性的工作进度方案，根据工作进度方案内容及标准进行评审。 一、评审内容①实施总体进度安排②进度检查和保障措施。 二、评审标准： 1.完整性：方案全面，对评审内容中的各项要求有详细阐述； 2.可实施性：切合本项目实际情况，提出步骤清晰、合理的方案； 3.针对性：方案能够紧扣项目实际情况，内容科学合理。 三、赋分标准： 上述2项评审内容全部满足评审标准得6分，每有一个评审内容缺项扣3分，每一项评审内容中每出现一处缺陷或漏洞扣0.5分，扣完为止。 备注：缺陷或漏洞是此处缺陷和漏洞是指：①内容不够准确，存在不符合实际的情况；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供应商根据本项目需求制定具有针对性的安全保障及保密方案，根据安全保障及保密方案内容及标准进行评审。 一、评审内容：①信息安全技术措施；②物理与人员管理措施；③安全保障制度和保密管理制度。 二、评审标准： 1.完整性：方案全面，对评审内容中的各项要求有详细阐述； 2.可实施性：切合本项目实际情况，提出步骤清晰、合理的方案； 3.针对性：方案能够紧扣项目实际情况，内容科学合理。 三、赋分标准：上述2项评审内容全部满足评审标准得9分，每有一个评审内容缺项扣3分，每一项评审内容中每出现一处缺陷或漏洞扣1分，扣完为止。 备注：缺陷或漏洞是此处缺陷和漏洞是指：①内容不够准确，存在不符合实际的情况；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供应商根据本项目需求制定具有针对性的应急处理方案，根据应急处理方案内容及标准进行评审。 一、评审内容：①因特殊紧急情况时限响应方案②有特殊的应急服务方案及补救措施。 二、评审标准： 1.完整性：方案全面，对评审内容中的各项要求有详细阐述； 2.可实施性：切合本项目实际情况，提出步骤清晰、合理的方案； 3.针对性：方案能够紧扣项目实际情况，内容科学合理。 三、赋分标准： 上述2项评审内容全部满足评审标准得6分，每有一个评审内容缺项扣3分，每一项评审内容中每出现一处缺陷或漏洞扣0.5分，扣完为止。 备注：缺陷或漏洞是此处缺陷和漏洞是指：①内容不够准确，存在不符合实际的情况；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一、评审内容：①工作人员培训（培训内容、培训计划）；②培训考核（业务操作、职业道德、保密教育等）标准、措施、奖罚淘汰机制。 二、评审标准： 1.完整性：方案全面，对评审内容有详细阐述； 2.可实施性：切合本项目实际情况，提出步骤清晰、合理的方案； 3.针对性：方案能够紧扣项目实际情况，内容科学合理。 三、赋分标准：上述2项评审内容全部满足评审标准得6分，每有一个评审内容缺项扣3分，评审内容中每出现一处缺陷或漏洞扣0.5分，扣完为止。 备注：缺陷或漏洞是此处缺陷和漏洞是指：①内容不够准确，存在不符合实际的情况；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1、拟派项目经理具有档案管理部门岗位培训证书得2分，具有助理馆员及以上职称得1分，否则不得分。 2、拟派项目成员中具有档案专业技术资格证书或具有档案管理部门岗位培训证书，每有1人得1分，最多得5分。 注：提供以上所有人员身份证证明、在本单位的在职证明（磋商响应文件递交截止时间前12个月内连续三个月在本单位的劳动合同、连续缴纳社保证明，磋商响应文件递交截止时间当月不计入），培训证书或资格证书，未提供证明材料或提供不全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1、供应商具备国家保密局颁发的《国家秘密载体印制资质》甲级资质（涉密档案数字化加工）得6分；供应商具备国家保密局颁发的《国家秘密载体印制资质》乙级资质（涉密档案数字化加工）得4分； 2、供应商具有有效的信息安全管理体系，且认证范围需包含“国家秘密载体印制（涉密档案数字化加工）、保密安全电子产品”内容得2分。不具备资质不得分。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检测证书</w:t>
            </w:r>
          </w:p>
        </w:tc>
        <w:tc>
          <w:tcPr>
            <w:tcW w:type="dxa" w:w="2492"/>
          </w:tcPr>
          <w:p>
            <w:pPr>
              <w:pStyle w:val="null3"/>
            </w:pPr>
            <w:r>
              <w:rPr>
                <w:rFonts w:ascii="仿宋_GB2312" w:hAnsi="仿宋_GB2312" w:cs="仿宋_GB2312" w:eastAsia="仿宋_GB2312"/>
              </w:rPr>
              <w:t>提供防磁柜完整的带CMA标识及可查验二维码的检测报告，提供得2分，否则不得分。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提供供应商的2023年1月至今（以合同签订时间为准）档案整理项目业绩合同，每份得1分，满分5分。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1.价格分统一采用低价优先法计算，既满足磋商文件要求且最后报价最低的供应商的价格为磋商基准价，其价格分为满分； 2.其他供应商的价格分统一按照下列公式计算： 磋商报价得分=（磋商基准价/最后磋商报价）×20。 3.供应商享受相关价格优惠政策的，优惠后的价格作为其磋商报价参与计算。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详见附件：供应商应提供的资格证明</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详见附件：其他证明文件格式</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详见附件：提供配套设备标准</w:t>
      </w:r>
    </w:p>
    <w:p>
      <w:pPr>
        <w:pStyle w:val="null3"/>
        <w:ind w:firstLine="960"/>
      </w:pPr>
      <w:r>
        <w:rPr>
          <w:rFonts w:ascii="仿宋_GB2312" w:hAnsi="仿宋_GB2312" w:cs="仿宋_GB2312" w:eastAsia="仿宋_GB2312"/>
        </w:rPr>
        <w:t>详见附件：最高限价表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