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966A47">
      <w:pPr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中标方</w:t>
      </w: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提供配套设备标准</w:t>
      </w:r>
      <w:bookmarkEnd w:id="0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417"/>
        <w:gridCol w:w="2509"/>
        <w:gridCol w:w="1276"/>
        <w:gridCol w:w="1616"/>
      </w:tblGrid>
      <w:tr w14:paraId="5F669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4639BF00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1417" w:type="dxa"/>
          </w:tcPr>
          <w:p w14:paraId="595CB956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品牌</w:t>
            </w:r>
          </w:p>
        </w:tc>
        <w:tc>
          <w:tcPr>
            <w:tcW w:w="2509" w:type="dxa"/>
          </w:tcPr>
          <w:p w14:paraId="640616AA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规格及存储大小</w:t>
            </w:r>
          </w:p>
        </w:tc>
        <w:tc>
          <w:tcPr>
            <w:tcW w:w="1276" w:type="dxa"/>
          </w:tcPr>
          <w:p w14:paraId="446B1C8C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保质期</w:t>
            </w:r>
          </w:p>
        </w:tc>
        <w:tc>
          <w:tcPr>
            <w:tcW w:w="1616" w:type="dxa"/>
          </w:tcPr>
          <w:p w14:paraId="2D8E5DCB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使用年限</w:t>
            </w:r>
          </w:p>
        </w:tc>
      </w:tr>
      <w:tr w14:paraId="39D55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47393E27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防磁柜</w:t>
            </w:r>
          </w:p>
        </w:tc>
        <w:tc>
          <w:tcPr>
            <w:tcW w:w="1417" w:type="dxa"/>
          </w:tcPr>
          <w:p w14:paraId="4ADEAEA3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9" w:type="dxa"/>
          </w:tcPr>
          <w:p w14:paraId="0824D2CD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6" w:type="dxa"/>
          </w:tcPr>
          <w:p w14:paraId="1F32DEDC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6" w:type="dxa"/>
          </w:tcPr>
          <w:p w14:paraId="0D08986B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57C6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31E885F7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吸拖一体机</w:t>
            </w:r>
          </w:p>
        </w:tc>
        <w:tc>
          <w:tcPr>
            <w:tcW w:w="1417" w:type="dxa"/>
          </w:tcPr>
          <w:p w14:paraId="006172EA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9" w:type="dxa"/>
          </w:tcPr>
          <w:p w14:paraId="1E7ED4C8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6" w:type="dxa"/>
          </w:tcPr>
          <w:p w14:paraId="7B0CB85C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6" w:type="dxa"/>
          </w:tcPr>
          <w:p w14:paraId="48368CB6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85DA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511E020B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硬盘</w:t>
            </w:r>
          </w:p>
        </w:tc>
        <w:tc>
          <w:tcPr>
            <w:tcW w:w="1417" w:type="dxa"/>
          </w:tcPr>
          <w:p w14:paraId="27EE89F9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9" w:type="dxa"/>
          </w:tcPr>
          <w:p w14:paraId="32B25235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6" w:type="dxa"/>
          </w:tcPr>
          <w:p w14:paraId="6CAC0D12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6" w:type="dxa"/>
          </w:tcPr>
          <w:p w14:paraId="04D91FD6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B373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72477C9D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光盘</w:t>
            </w:r>
          </w:p>
        </w:tc>
        <w:tc>
          <w:tcPr>
            <w:tcW w:w="1417" w:type="dxa"/>
          </w:tcPr>
          <w:p w14:paraId="378F00D4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9" w:type="dxa"/>
          </w:tcPr>
          <w:p w14:paraId="65D86446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6" w:type="dxa"/>
          </w:tcPr>
          <w:p w14:paraId="3F342C0D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6" w:type="dxa"/>
          </w:tcPr>
          <w:p w14:paraId="7808D4BF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4D41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48C332E2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U盘</w:t>
            </w:r>
          </w:p>
        </w:tc>
        <w:tc>
          <w:tcPr>
            <w:tcW w:w="1417" w:type="dxa"/>
          </w:tcPr>
          <w:p w14:paraId="6A63D9F0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9" w:type="dxa"/>
          </w:tcPr>
          <w:p w14:paraId="1C61AABF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6" w:type="dxa"/>
          </w:tcPr>
          <w:p w14:paraId="6955E7E8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6" w:type="dxa"/>
          </w:tcPr>
          <w:p w14:paraId="08410952">
            <w:pPr>
              <w:pStyle w:val="2"/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454C202F">
      <w:pPr>
        <w:pStyle w:val="6"/>
        <w:pageBreakBefore w:val="0"/>
        <w:wordWrap/>
        <w:overflowPunct/>
        <w:topLinePunct w:val="0"/>
        <w:spacing w:line="360" w:lineRule="auto"/>
        <w:ind w:firstLine="960"/>
        <w:rPr>
          <w:rFonts w:hint="eastAsia" w:ascii="仿宋" w:hAnsi="仿宋" w:eastAsia="仿宋" w:cs="仿宋"/>
        </w:rPr>
      </w:pPr>
    </w:p>
    <w:p w14:paraId="60928090">
      <w:pPr>
        <w:pStyle w:val="6"/>
        <w:pageBreakBefore w:val="0"/>
        <w:wordWrap/>
        <w:overflowPunct/>
        <w:topLinePunct w:val="0"/>
        <w:spacing w:line="360" w:lineRule="auto"/>
      </w:pPr>
      <w:r>
        <w:rPr>
          <w:rFonts w:ascii="仿宋_GB2312" w:hAnsi="仿宋_GB2312" w:eastAsia="仿宋_GB2312" w:cs="仿宋_GB2312"/>
        </w:rPr>
        <w:t xml:space="preserve"> </w:t>
      </w:r>
      <w:r>
        <w:rPr>
          <w:rFonts w:ascii="仿宋_GB2312" w:hAnsi="仿宋_GB2312" w:eastAsia="仿宋_GB2312" w:cs="仿宋_GB2312"/>
        </w:rPr>
        <w:br w:type="textWrapping"/>
      </w:r>
      <w:r>
        <w:rPr>
          <w:rFonts w:ascii="仿宋_GB2312" w:hAnsi="仿宋_GB2312" w:eastAsia="仿宋_GB2312" w:cs="仿宋_GB231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2C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2025-10-24T06:25:00Z</dcterms:created>
  <dc:creator>Administrator</dc:creator>
  <cp:lastModifiedBy>Li_JF</cp:lastModifiedBy>
  <dcterms:modified xsi:type="dcterms:W3CDTF">2025-10-24T06:25:16Z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eyJoZGlkIjoiMGEyMzlhN2VhYTZmZDVjZjJjMTAyOTgwYzBjNTM2YTgiLCJ1c2VySWQiOiIxMDMxMjc4NzA5In0=</vt:lpwstr>
  </property>
  <property fmtid="{D5CDD505-2E9C-101B-9397-08002B2CF9AE}" pid="4" name="ICV">
    <vt:lpwstr>D304B5B1E97841B490CE17208CAC8095_12</vt:lpwstr>
  </property>
</Properties>
</file>