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kinsoku/>
        <w:wordWrap/>
        <w:overflowPunct/>
        <w:topLinePunct w:val="0"/>
        <w:autoSpaceDE/>
        <w:autoSpaceDN/>
        <w:bidi w:val="0"/>
        <w:adjustRightInd w:val="0"/>
        <w:snapToGrid/>
        <w:spacing w:before="0" w:after="0"/>
        <w:ind w:firstLine="0"/>
        <w:jc w:val="center"/>
        <w:textAlignment w:val="auto"/>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p>
    <w:p>
      <w:pPr>
        <w:pStyle w:val="6"/>
        <w:keepNext w:val="0"/>
        <w:keepLines w:val="0"/>
        <w:pageBreakBefore w:val="0"/>
        <w:widowControl/>
        <w:kinsoku/>
        <w:wordWrap/>
        <w:overflowPunct/>
        <w:topLinePunct w:val="0"/>
        <w:autoSpaceDE/>
        <w:autoSpaceDN/>
        <w:bidi w:val="0"/>
        <w:adjustRightInd w:val="0"/>
        <w:snapToGrid/>
        <w:spacing w:before="0" w:after="0"/>
        <w:ind w:firstLine="600" w:firstLineChars="200"/>
        <w:jc w:val="both"/>
        <w:textAlignment w:val="auto"/>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供应商应具有独立承担民事责任的能力且具备向采购人提供相关</w:t>
      </w:r>
      <w:r>
        <w:rPr>
          <w:rFonts w:hint="eastAsia" w:ascii="仿宋" w:hAnsi="仿宋" w:eastAsia="仿宋" w:cs="仿宋"/>
          <w:sz w:val="30"/>
          <w:szCs w:val="30"/>
          <w:highlight w:val="none"/>
          <w:lang w:val="en-US" w:eastAsia="zh-CN"/>
        </w:rPr>
        <w:t>货物及</w:t>
      </w:r>
      <w:r>
        <w:rPr>
          <w:rFonts w:hint="eastAsia" w:ascii="仿宋" w:hAnsi="仿宋" w:eastAsia="仿宋" w:cs="仿宋"/>
          <w:sz w:val="30"/>
          <w:szCs w:val="30"/>
          <w:highlight w:val="none"/>
          <w:lang w:eastAsia="zh-CN"/>
        </w:rPr>
        <w:t>服务的企业法人、其他组织,企业法人应提供统一社会信用代码的营业执照；其他组织应提供合法证明文件。</w:t>
      </w:r>
    </w:p>
    <w:p>
      <w:pPr>
        <w:pStyle w:val="6"/>
        <w:widowControl/>
        <w:ind w:left="0" w:leftChars="0" w:firstLine="0" w:firstLineChars="0"/>
        <w:jc w:val="both"/>
        <w:rPr>
          <w:rFonts w:hint="eastAsia" w:ascii="仿宋" w:hAnsi="仿宋" w:eastAsia="仿宋" w:cs="仿宋"/>
          <w:sz w:val="30"/>
          <w:szCs w:val="30"/>
          <w:highlight w:val="none"/>
        </w:rPr>
      </w:pPr>
    </w:p>
    <w:p>
      <w:pPr>
        <w:rPr>
          <w:rFonts w:hint="eastAsia" w:ascii="仿宋" w:hAnsi="仿宋" w:eastAsia="仿宋" w:cs="仿宋"/>
          <w:b/>
          <w:bCs/>
          <w:sz w:val="28"/>
          <w:szCs w:val="28"/>
          <w:highlight w:val="none"/>
          <w:lang w:val="en-US" w:eastAsia="zh-CN"/>
        </w:rPr>
      </w:pPr>
      <w:bookmarkStart w:id="0" w:name="_Toc15662"/>
      <w:bookmarkStart w:id="1" w:name="_Toc13891"/>
      <w:bookmarkStart w:id="2" w:name="_Toc98"/>
      <w:r>
        <w:rPr>
          <w:rFonts w:hint="eastAsia" w:ascii="仿宋" w:hAnsi="仿宋" w:eastAsia="仿宋" w:cs="仿宋"/>
          <w:b/>
          <w:bCs/>
          <w:sz w:val="28"/>
          <w:szCs w:val="28"/>
          <w:highlight w:val="none"/>
          <w:lang w:val="en-US" w:eastAsia="zh-CN"/>
        </w:rPr>
        <w:br w:type="page"/>
      </w:r>
    </w:p>
    <w:p>
      <w:pPr>
        <w:pStyle w:val="6"/>
        <w:keepNext w:val="0"/>
        <w:keepLines w:val="0"/>
        <w:pageBreakBefore w:val="0"/>
        <w:widowControl/>
        <w:kinsoku/>
        <w:wordWrap/>
        <w:overflowPunct/>
        <w:topLinePunct w:val="0"/>
        <w:autoSpaceDE/>
        <w:autoSpaceDN/>
        <w:bidi w:val="0"/>
        <w:adjustRightInd w:val="0"/>
        <w:snapToGrid/>
        <w:spacing w:before="0" w:after="0" w:line="360" w:lineRule="auto"/>
        <w:ind w:left="0" w:leftChars="0"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2、供应商授权合法的人员参加投标全过程</w:t>
      </w:r>
      <w:r>
        <w:rPr>
          <w:rFonts w:hint="eastAsia" w:ascii="仿宋" w:hAnsi="仿宋" w:eastAsia="仿宋" w:cs="仿宋"/>
          <w:b/>
          <w:bCs/>
          <w:sz w:val="28"/>
          <w:szCs w:val="28"/>
          <w:highlight w:val="none"/>
          <w:lang w:val="en-US" w:eastAsia="zh-CN"/>
        </w:rPr>
        <w:fldChar w:fldCharType="end"/>
      </w:r>
      <w:bookmarkEnd w:id="0"/>
      <w:bookmarkEnd w:id="1"/>
      <w:bookmarkEnd w:id="2"/>
    </w:p>
    <w:p>
      <w:pPr>
        <w:pStyle w:val="7"/>
        <w:keepNext w:val="0"/>
        <w:keepLines w:val="0"/>
        <w:pageBreakBefore w:val="0"/>
        <w:kinsoku/>
        <w:wordWrap/>
        <w:overflowPunct/>
        <w:topLinePunct w:val="0"/>
        <w:autoSpaceDE/>
        <w:autoSpaceDN/>
        <w:bidi w:val="0"/>
        <w:snapToGrid/>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pPr>
        <w:pStyle w:val="7"/>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pPr>
        <w:pStyle w:val="7"/>
        <w:spacing w:line="500" w:lineRule="atLeast"/>
        <w:rPr>
          <w:rFonts w:hint="eastAsia" w:ascii="仿宋" w:hAnsi="仿宋" w:eastAsia="仿宋" w:cs="仿宋"/>
          <w:sz w:val="28"/>
          <w:szCs w:val="28"/>
          <w:highlight w:val="none"/>
        </w:rPr>
      </w:pPr>
    </w:p>
    <w:p>
      <w:pPr>
        <w:pStyle w:val="7"/>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pPr>
        <w:pStyle w:val="7"/>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pPr>
        <w:spacing w:line="500" w:lineRule="atLeast"/>
        <w:jc w:val="center"/>
        <w:rPr>
          <w:rFonts w:hint="eastAsia" w:ascii="仿宋" w:hAnsi="仿宋" w:eastAsia="仿宋" w:cs="仿宋"/>
          <w:b/>
          <w:bCs/>
          <w:sz w:val="28"/>
          <w:szCs w:val="28"/>
          <w:highlight w:val="none"/>
        </w:rPr>
      </w:pPr>
    </w:p>
    <w:p>
      <w:pPr>
        <w:pStyle w:val="2"/>
        <w:rPr>
          <w:rFonts w:hint="eastAsia" w:ascii="仿宋" w:hAnsi="仿宋" w:eastAsia="仿宋" w:cs="仿宋"/>
          <w:b/>
          <w:bCs/>
          <w:sz w:val="28"/>
          <w:szCs w:val="28"/>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pPr>
        <w:adjustRightInd w:val="0"/>
        <w:snapToGrid w:val="0"/>
        <w:spacing w:line="500" w:lineRule="atLeast"/>
        <w:ind w:firstLine="630"/>
        <w:rPr>
          <w:rFonts w:hint="eastAsia" w:ascii="仿宋" w:hAnsi="仿宋" w:eastAsia="仿宋" w:cs="仿宋"/>
          <w:sz w:val="28"/>
          <w:szCs w:val="28"/>
          <w:highlight w:val="none"/>
        </w:rPr>
      </w:pPr>
    </w:p>
    <w:p>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1" w:hRule="atLeast"/>
          <w:jc w:val="center"/>
        </w:trPr>
        <w:tc>
          <w:tcPr>
            <w:tcW w:w="4719" w:type="dxa"/>
            <w:noWrap w:val="0"/>
            <w:vAlign w:val="center"/>
          </w:tcPr>
          <w:p>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pPr>
        <w:adjustRightInd w:val="0"/>
        <w:snapToGrid w:val="0"/>
        <w:spacing w:line="500" w:lineRule="atLeast"/>
        <w:ind w:firstLine="630"/>
        <w:rPr>
          <w:rFonts w:hint="eastAsia" w:ascii="仿宋" w:hAnsi="仿宋" w:eastAsia="仿宋" w:cs="仿宋"/>
          <w:sz w:val="28"/>
          <w:szCs w:val="28"/>
          <w:highlight w:val="none"/>
        </w:rPr>
      </w:pPr>
    </w:p>
    <w:p>
      <w:pPr>
        <w:adjustRightInd w:val="0"/>
        <w:snapToGrid w:val="0"/>
        <w:spacing w:line="500" w:lineRule="atLeast"/>
        <w:rPr>
          <w:rFonts w:hint="eastAsia" w:ascii="仿宋" w:hAnsi="仿宋" w:eastAsia="仿宋" w:cs="仿宋"/>
          <w:sz w:val="28"/>
          <w:szCs w:val="28"/>
          <w:highlight w:val="none"/>
        </w:rPr>
      </w:pPr>
    </w:p>
    <w:p>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pPr>
        <w:rPr>
          <w:highlight w:val="none"/>
        </w:rPr>
      </w:pPr>
    </w:p>
    <w:p>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pPr>
        <w:rPr>
          <w:rFonts w:hint="eastAsia" w:ascii="仿宋" w:hAnsi="仿宋" w:eastAsia="仿宋" w:cs="仿宋"/>
          <w:b/>
          <w:bCs/>
          <w:sz w:val="28"/>
          <w:szCs w:val="28"/>
          <w:highlight w:val="none"/>
          <w:lang w:val="en-US" w:eastAsia="zh-CN"/>
        </w:rPr>
      </w:pPr>
      <w:bookmarkStart w:id="3" w:name="_Toc16875"/>
      <w:bookmarkStart w:id="4" w:name="_Toc31137"/>
      <w:bookmarkStart w:id="5" w:name="_Toc8893"/>
      <w:r>
        <w:rPr>
          <w:rFonts w:hint="eastAsia" w:ascii="仿宋" w:hAnsi="仿宋" w:eastAsia="仿宋" w:cs="仿宋"/>
          <w:b/>
          <w:bCs/>
          <w:sz w:val="28"/>
          <w:szCs w:val="28"/>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3、供应商具有良好的商业信誉和健全的财务会计制度</w:t>
      </w:r>
      <w:bookmarkEnd w:id="3"/>
      <w:bookmarkEnd w:id="4"/>
      <w:bookmarkEnd w:id="5"/>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w:t>
      </w:r>
      <w:r>
        <w:rPr>
          <w:rFonts w:hint="eastAsia" w:ascii="仿宋" w:hAnsi="仿宋" w:eastAsia="仿宋" w:cs="仿宋"/>
          <w:sz w:val="28"/>
          <w:szCs w:val="28"/>
          <w:highlight w:val="none"/>
          <w:lang w:eastAsia="zh-CN"/>
        </w:rPr>
        <w:t>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eastAsia="zh-CN"/>
        </w:rPr>
        <w:t>年度</w:t>
      </w:r>
      <w:r>
        <w:rPr>
          <w:rFonts w:hint="eastAsia" w:ascii="仿宋" w:hAnsi="仿宋" w:eastAsia="仿宋" w:cs="仿宋"/>
          <w:sz w:val="28"/>
          <w:szCs w:val="28"/>
          <w:highlight w:val="none"/>
        </w:rPr>
        <w:t>经审计的财务报告或开标前六个月内其基本账户银行出具的资信证明或财政</w:t>
      </w:r>
      <w:r>
        <w:rPr>
          <w:rFonts w:hint="eastAsia" w:ascii="仿宋" w:hAnsi="仿宋" w:eastAsia="仿宋" w:cs="仿宋"/>
          <w:sz w:val="28"/>
          <w:szCs w:val="28"/>
          <w:highlight w:val="none"/>
          <w:lang w:eastAsia="zh-CN"/>
        </w:rPr>
        <w:t>部门认可的政府采购专业担保机构出具的担保函。</w:t>
      </w:r>
    </w:p>
    <w:p>
      <w:pPr>
        <w:jc w:val="both"/>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6" w:name="_Toc13399"/>
      <w:bookmarkStart w:id="7" w:name="_Toc7624"/>
      <w:bookmarkStart w:id="8" w:name="_Toc20266"/>
      <w:r>
        <w:rPr>
          <w:rFonts w:hint="eastAsia" w:ascii="仿宋" w:hAnsi="仿宋" w:eastAsia="仿宋" w:cs="仿宋"/>
          <w:b/>
          <w:bCs/>
          <w:sz w:val="28"/>
          <w:szCs w:val="28"/>
          <w:highlight w:val="none"/>
          <w:lang w:val="en-US" w:eastAsia="zh-CN"/>
        </w:rPr>
        <w:t>4、供应商有依法缴纳税收和社会保障资金的良好记录</w:t>
      </w:r>
      <w:bookmarkEnd w:id="6"/>
      <w:bookmarkEnd w:id="7"/>
      <w:bookmarkEnd w:id="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kern w:val="0"/>
          <w:sz w:val="28"/>
          <w:szCs w:val="28"/>
          <w:highlight w:val="none"/>
        </w:rPr>
        <w:t>提供</w:t>
      </w:r>
      <w:r>
        <w:rPr>
          <w:rFonts w:hint="eastAsia" w:ascii="仿宋" w:hAnsi="仿宋" w:eastAsia="仿宋" w:cs="仿宋"/>
          <w:kern w:val="0"/>
          <w:sz w:val="28"/>
          <w:szCs w:val="28"/>
          <w:highlight w:val="none"/>
          <w:lang w:eastAsia="zh-CN"/>
        </w:rPr>
        <w:t>202</w:t>
      </w:r>
      <w:r>
        <w:rPr>
          <w:rFonts w:hint="eastAsia" w:ascii="仿宋" w:hAnsi="仿宋" w:eastAsia="仿宋" w:cs="仿宋"/>
          <w:kern w:val="0"/>
          <w:sz w:val="28"/>
          <w:szCs w:val="28"/>
          <w:highlight w:val="none"/>
          <w:lang w:val="en-US" w:eastAsia="zh-CN"/>
        </w:rPr>
        <w:t>4</w:t>
      </w:r>
      <w:r>
        <w:rPr>
          <w:rFonts w:hint="eastAsia" w:ascii="仿宋" w:hAnsi="仿宋" w:eastAsia="仿宋" w:cs="仿宋"/>
          <w:kern w:val="0"/>
          <w:sz w:val="28"/>
          <w:szCs w:val="28"/>
          <w:highlight w:val="none"/>
          <w:lang w:eastAsia="zh-CN"/>
        </w:rPr>
        <w:t>年</w:t>
      </w:r>
      <w:r>
        <w:rPr>
          <w:rFonts w:hint="eastAsia" w:ascii="仿宋" w:hAnsi="仿宋" w:eastAsia="仿宋" w:cs="仿宋"/>
          <w:kern w:val="0"/>
          <w:sz w:val="28"/>
          <w:szCs w:val="28"/>
          <w:highlight w:val="none"/>
          <w:lang w:val="en-US" w:eastAsia="zh-CN"/>
        </w:rPr>
        <w:t>6</w:t>
      </w:r>
      <w:r>
        <w:rPr>
          <w:rFonts w:hint="eastAsia" w:ascii="仿宋" w:hAnsi="仿宋" w:eastAsia="仿宋" w:cs="仿宋"/>
          <w:kern w:val="0"/>
          <w:sz w:val="28"/>
          <w:szCs w:val="28"/>
          <w:highlight w:val="none"/>
          <w:lang w:eastAsia="zh-CN"/>
        </w:rPr>
        <w:t>月</w:t>
      </w:r>
      <w:r>
        <w:rPr>
          <w:rFonts w:hint="eastAsia" w:ascii="仿宋" w:hAnsi="仿宋" w:eastAsia="仿宋" w:cs="仿宋"/>
          <w:kern w:val="0"/>
          <w:sz w:val="28"/>
          <w:szCs w:val="28"/>
          <w:highlight w:val="none"/>
        </w:rPr>
        <w:t>以来任意3个月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jc w:val="both"/>
        <w:rPr>
          <w:rFonts w:hint="eastAsia" w:ascii="仿宋" w:hAnsi="仿宋" w:eastAsia="仿宋" w:cs="仿宋"/>
          <w:b/>
          <w:bCs/>
          <w:sz w:val="28"/>
          <w:szCs w:val="28"/>
          <w:highlight w:val="none"/>
          <w:lang w:val="en-US" w:eastAsia="zh-CN"/>
        </w:rPr>
      </w:pPr>
    </w:p>
    <w:p>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9" w:name="_Toc31857"/>
      <w:bookmarkStart w:id="10" w:name="_Toc16239"/>
      <w:bookmarkStart w:id="11" w:name="_Toc8794"/>
      <w:r>
        <w:rPr>
          <w:rFonts w:hint="eastAsia" w:ascii="仿宋" w:hAnsi="仿宋" w:eastAsia="仿宋" w:cs="仿宋"/>
          <w:b/>
          <w:bCs/>
          <w:sz w:val="28"/>
          <w:szCs w:val="28"/>
          <w:highlight w:val="none"/>
          <w:lang w:val="en-US" w:eastAsia="zh-CN"/>
        </w:rPr>
        <w:t>5、供应商具有履行合</w:t>
      </w:r>
      <w:r>
        <w:rPr>
          <w:rFonts w:hint="eastAsia" w:ascii="仿宋" w:hAnsi="仿宋" w:eastAsia="仿宋" w:cs="仿宋"/>
          <w:b/>
          <w:bCs/>
          <w:color w:val="auto"/>
          <w:sz w:val="28"/>
          <w:szCs w:val="28"/>
          <w:highlight w:val="none"/>
          <w:lang w:val="en-US" w:eastAsia="zh-CN"/>
        </w:rPr>
        <w:t>同所必需</w:t>
      </w:r>
      <w:r>
        <w:rPr>
          <w:rFonts w:hint="eastAsia" w:ascii="仿宋" w:hAnsi="仿宋" w:eastAsia="仿宋" w:cs="仿宋"/>
          <w:b/>
          <w:bCs/>
          <w:sz w:val="28"/>
          <w:szCs w:val="28"/>
          <w:highlight w:val="none"/>
          <w:lang w:val="en-US" w:eastAsia="zh-CN"/>
        </w:rPr>
        <w:t>的设备和专业技术能力</w:t>
      </w:r>
      <w:bookmarkEnd w:id="9"/>
      <w:bookmarkEnd w:id="10"/>
      <w:bookmarkEnd w:id="11"/>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提供具有履行合同所必需的设备和专业技术能力的承诺。</w:t>
      </w:r>
    </w:p>
    <w:p>
      <w:pPr>
        <w:jc w:val="both"/>
        <w:rPr>
          <w:rFonts w:hint="eastAsia" w:ascii="仿宋" w:hAnsi="仿宋" w:eastAsia="仿宋" w:cs="仿宋"/>
          <w:b/>
          <w:bCs/>
          <w:sz w:val="28"/>
          <w:szCs w:val="28"/>
          <w:highlight w:val="none"/>
          <w:lang w:val="en-US" w:eastAsia="zh-CN"/>
        </w:rPr>
      </w:pPr>
    </w:p>
    <w:p>
      <w:pPr>
        <w:ind w:firstLine="562" w:firstLineChars="200"/>
        <w:jc w:val="both"/>
        <w:rPr>
          <w:rFonts w:hint="eastAsia" w:ascii="仿宋" w:hAnsi="仿宋" w:eastAsia="仿宋" w:cs="仿宋"/>
          <w:b/>
          <w:bCs/>
          <w:sz w:val="28"/>
          <w:szCs w:val="28"/>
          <w:highlight w:val="none"/>
          <w:lang w:val="en-US" w:eastAsia="zh-CN"/>
        </w:rPr>
      </w:pPr>
    </w:p>
    <w:p>
      <w:pPr>
        <w:ind w:firstLine="562" w:firstLineChars="200"/>
        <w:jc w:val="both"/>
        <w:rPr>
          <w:rFonts w:hint="eastAsia" w:ascii="仿宋" w:hAnsi="仿宋" w:eastAsia="仿宋" w:cs="仿宋"/>
          <w:b/>
          <w:bCs/>
          <w:sz w:val="28"/>
          <w:szCs w:val="28"/>
          <w:highlight w:val="none"/>
          <w:lang w:val="en-US" w:eastAsia="zh-CN"/>
        </w:rPr>
      </w:pPr>
    </w:p>
    <w:p>
      <w:pPr>
        <w:ind w:firstLine="562" w:firstLineChars="200"/>
        <w:jc w:val="both"/>
        <w:rPr>
          <w:rFonts w:hint="eastAsia" w:ascii="仿宋" w:hAnsi="仿宋" w:eastAsia="仿宋" w:cs="仿宋"/>
          <w:b/>
          <w:bCs/>
          <w:sz w:val="28"/>
          <w:szCs w:val="28"/>
          <w:highlight w:val="none"/>
          <w:lang w:val="en-US" w:eastAsia="zh-CN"/>
        </w:rPr>
      </w:pPr>
    </w:p>
    <w:p>
      <w:pPr>
        <w:ind w:firstLine="562" w:firstLineChars="200"/>
        <w:jc w:val="both"/>
        <w:rPr>
          <w:rFonts w:hint="eastAsia" w:ascii="仿宋" w:hAnsi="仿宋" w:eastAsia="仿宋" w:cs="仿宋"/>
          <w:b/>
          <w:bCs/>
          <w:sz w:val="28"/>
          <w:szCs w:val="28"/>
          <w:highlight w:val="none"/>
          <w:lang w:val="en-US" w:eastAsia="zh-CN"/>
        </w:rPr>
      </w:pPr>
    </w:p>
    <w:p>
      <w:pPr>
        <w:pStyle w:val="2"/>
        <w:rPr>
          <w:rFonts w:hint="eastAsia" w:ascii="仿宋" w:hAnsi="仿宋" w:eastAsia="仿宋" w:cs="仿宋"/>
          <w:b/>
          <w:bCs/>
          <w:sz w:val="28"/>
          <w:szCs w:val="28"/>
          <w:highlight w:val="none"/>
          <w:lang w:val="en-US" w:eastAsia="zh-CN"/>
        </w:rPr>
      </w:pPr>
    </w:p>
    <w:p>
      <w:pPr>
        <w:pStyle w:val="2"/>
        <w:rPr>
          <w:rFonts w:hint="eastAsia" w:ascii="仿宋" w:hAnsi="仿宋" w:eastAsia="仿宋" w:cs="仿宋"/>
          <w:b/>
          <w:bCs/>
          <w:sz w:val="28"/>
          <w:szCs w:val="28"/>
          <w:highlight w:val="none"/>
          <w:lang w:val="en-US" w:eastAsia="zh-CN"/>
        </w:rPr>
      </w:pPr>
    </w:p>
    <w:p>
      <w:pPr>
        <w:pStyle w:val="2"/>
        <w:rPr>
          <w:rFonts w:hint="eastAsia" w:ascii="仿宋" w:hAnsi="仿宋" w:eastAsia="仿宋" w:cs="仿宋"/>
          <w:b/>
          <w:bCs/>
          <w:sz w:val="28"/>
          <w:szCs w:val="28"/>
          <w:highlight w:val="none"/>
          <w:lang w:val="en-US" w:eastAsia="zh-CN"/>
        </w:rPr>
      </w:pPr>
    </w:p>
    <w:p>
      <w:pPr>
        <w:pStyle w:val="2"/>
        <w:rPr>
          <w:rFonts w:hint="eastAsia" w:ascii="仿宋" w:hAnsi="仿宋" w:eastAsia="仿宋" w:cs="仿宋"/>
          <w:b/>
          <w:bCs/>
          <w:sz w:val="28"/>
          <w:szCs w:val="28"/>
          <w:highlight w:val="none"/>
          <w:lang w:val="en-US" w:eastAsia="zh-CN"/>
        </w:rPr>
      </w:pPr>
    </w:p>
    <w:p>
      <w:pPr>
        <w:pStyle w:val="2"/>
        <w:rPr>
          <w:rFonts w:hint="eastAsia" w:ascii="仿宋" w:hAnsi="仿宋" w:eastAsia="仿宋" w:cs="仿宋"/>
          <w:b/>
          <w:bCs/>
          <w:sz w:val="28"/>
          <w:szCs w:val="28"/>
          <w:highlight w:val="none"/>
          <w:lang w:val="en-US" w:eastAsia="zh-CN"/>
        </w:rPr>
      </w:pPr>
    </w:p>
    <w:p>
      <w:pPr>
        <w:pStyle w:val="2"/>
        <w:rPr>
          <w:rFonts w:hint="eastAsia" w:ascii="仿宋" w:hAnsi="仿宋" w:eastAsia="仿宋" w:cs="仿宋"/>
          <w:b/>
          <w:bCs/>
          <w:sz w:val="28"/>
          <w:szCs w:val="28"/>
          <w:highlight w:val="none"/>
          <w:lang w:val="en-US" w:eastAsia="zh-CN"/>
        </w:rPr>
      </w:pPr>
    </w:p>
    <w:p>
      <w:pPr>
        <w:pStyle w:val="2"/>
        <w:rPr>
          <w:rFonts w:hint="eastAsia" w:ascii="仿宋" w:hAnsi="仿宋" w:eastAsia="仿宋" w:cs="仿宋"/>
          <w:b/>
          <w:bCs/>
          <w:sz w:val="28"/>
          <w:szCs w:val="28"/>
          <w:highlight w:val="none"/>
          <w:lang w:val="en-US" w:eastAsia="zh-CN"/>
        </w:rPr>
      </w:pPr>
    </w:p>
    <w:p>
      <w:pPr>
        <w:pStyle w:val="2"/>
        <w:rPr>
          <w:rFonts w:hint="eastAsia" w:ascii="仿宋" w:hAnsi="仿宋" w:eastAsia="仿宋" w:cs="仿宋"/>
          <w:b/>
          <w:bCs/>
          <w:sz w:val="28"/>
          <w:szCs w:val="28"/>
          <w:highlight w:val="none"/>
          <w:lang w:val="en-US" w:eastAsia="zh-CN"/>
        </w:rPr>
      </w:pPr>
    </w:p>
    <w:p>
      <w:pPr>
        <w:rPr>
          <w:rFonts w:hint="eastAsia" w:ascii="仿宋" w:hAnsi="仿宋" w:eastAsia="仿宋" w:cs="仿宋"/>
          <w:b/>
          <w:bCs/>
          <w:sz w:val="28"/>
          <w:szCs w:val="28"/>
          <w:highlight w:val="none"/>
          <w:lang w:val="en-US" w:eastAsia="zh-CN"/>
        </w:rPr>
      </w:pPr>
      <w:bookmarkStart w:id="12" w:name="_Toc14377"/>
      <w:bookmarkStart w:id="13" w:name="_Toc14414"/>
      <w:bookmarkStart w:id="14" w:name="_Toc15857"/>
      <w:r>
        <w:rPr>
          <w:rFonts w:hint="eastAsia" w:ascii="仿宋" w:hAnsi="仿宋" w:eastAsia="仿宋" w:cs="仿宋"/>
          <w:b/>
          <w:bCs/>
          <w:sz w:val="28"/>
          <w:szCs w:val="28"/>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2"/>
      <w:bookmarkEnd w:id="13"/>
      <w:bookmarkEnd w:id="14"/>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pPr>
        <w:rPr>
          <w:rFonts w:hint="eastAsia" w:ascii="仿宋" w:hAnsi="仿宋" w:eastAsia="仿宋" w:cs="仿宋"/>
          <w:b/>
          <w:bCs/>
          <w:sz w:val="28"/>
          <w:szCs w:val="28"/>
          <w:highlight w:val="none"/>
          <w:lang w:val="en-US" w:eastAsia="zh-CN"/>
        </w:rPr>
      </w:pPr>
    </w:p>
    <w:p>
      <w:pPr>
        <w:rPr>
          <w:rFonts w:hint="eastAsia" w:ascii="仿宋" w:hAnsi="仿宋" w:eastAsia="仿宋" w:cs="仿宋"/>
          <w:b/>
          <w:bCs/>
          <w:sz w:val="28"/>
          <w:szCs w:val="28"/>
          <w:highlight w:val="none"/>
          <w:lang w:val="en-US" w:eastAsia="zh-CN"/>
        </w:rPr>
      </w:pPr>
    </w:p>
    <w:p>
      <w:pPr>
        <w:rPr>
          <w:rFonts w:hint="eastAsia" w:ascii="仿宋" w:hAnsi="仿宋" w:eastAsia="仿宋" w:cs="仿宋"/>
          <w:b/>
          <w:bCs/>
          <w:sz w:val="28"/>
          <w:szCs w:val="28"/>
          <w:highlight w:val="none"/>
          <w:lang w:val="en-US" w:eastAsia="zh-CN"/>
        </w:rPr>
      </w:pPr>
    </w:p>
    <w:p>
      <w:pPr>
        <w:rPr>
          <w:rFonts w:hint="eastAsia" w:ascii="仿宋" w:hAnsi="仿宋" w:eastAsia="仿宋" w:cs="仿宋"/>
          <w:b/>
          <w:bCs/>
          <w:sz w:val="28"/>
          <w:szCs w:val="28"/>
          <w:highlight w:val="none"/>
          <w:lang w:val="en-US" w:eastAsia="zh-CN"/>
        </w:rPr>
      </w:pPr>
    </w:p>
    <w:p>
      <w:pPr>
        <w:rPr>
          <w:rFonts w:hint="eastAsia" w:ascii="仿宋" w:hAnsi="仿宋" w:eastAsia="仿宋" w:cs="仿宋"/>
          <w:b/>
          <w:bCs/>
          <w:sz w:val="28"/>
          <w:szCs w:val="28"/>
          <w:highlight w:val="none"/>
          <w:lang w:val="en-US" w:eastAsia="zh-CN"/>
        </w:rPr>
      </w:pPr>
    </w:p>
    <w:p>
      <w:pPr>
        <w:rPr>
          <w:rFonts w:hint="eastAsia" w:ascii="仿宋" w:hAnsi="仿宋" w:eastAsia="仿宋" w:cs="仿宋"/>
          <w:b/>
          <w:bCs/>
          <w:sz w:val="28"/>
          <w:szCs w:val="28"/>
          <w:highlight w:val="none"/>
          <w:lang w:val="en-US" w:eastAsia="zh-CN"/>
        </w:rPr>
      </w:pPr>
    </w:p>
    <w:p>
      <w:pPr>
        <w:rPr>
          <w:rFonts w:hint="eastAsia" w:ascii="仿宋" w:hAnsi="仿宋" w:eastAsia="仿宋" w:cs="仿宋"/>
          <w:b/>
          <w:bCs/>
          <w:sz w:val="28"/>
          <w:szCs w:val="28"/>
          <w:highlight w:val="none"/>
          <w:lang w:val="en-US" w:eastAsia="zh-CN"/>
        </w:rPr>
      </w:pPr>
    </w:p>
    <w:p>
      <w:pPr>
        <w:rPr>
          <w:rFonts w:hint="eastAsia" w:ascii="仿宋" w:hAnsi="仿宋" w:eastAsia="仿宋" w:cs="仿宋"/>
          <w:b/>
          <w:bCs/>
          <w:sz w:val="28"/>
          <w:szCs w:val="28"/>
          <w:highlight w:val="none"/>
          <w:lang w:val="en-US" w:eastAsia="zh-CN"/>
        </w:rPr>
      </w:pPr>
    </w:p>
    <w:p>
      <w:pPr>
        <w:numPr>
          <w:ilvl w:val="0"/>
          <w:numId w:val="1"/>
        </w:numPr>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资质条件</w:t>
      </w:r>
    </w:p>
    <w:p>
      <w:pPr>
        <w:numPr>
          <w:ilvl w:val="0"/>
          <w:numId w:val="0"/>
        </w:num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提供所售房屋有效的《国有土地使用证》、《建设用地规划许可证》、《建设工程规划许可证》、《建筑工程施工许可证》、《商品房预售许可证》。</w:t>
      </w:r>
      <w:bookmarkStart w:id="15" w:name="_GoBack"/>
      <w:bookmarkEnd w:id="15"/>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8F6485"/>
    <w:multiLevelType w:val="singleLevel"/>
    <w:tmpl w:val="338F6485"/>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BB3CB5"/>
    <w:rsid w:val="015F6663"/>
    <w:rsid w:val="150F6598"/>
    <w:rsid w:val="1FBB3CB5"/>
    <w:rsid w:val="285454D8"/>
    <w:rsid w:val="47AF19AB"/>
    <w:rsid w:val="49CE3F2B"/>
    <w:rsid w:val="4DAA2F7A"/>
    <w:rsid w:val="5A955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paragraph" w:styleId="3">
    <w:name w:val="toc 2"/>
    <w:basedOn w:val="1"/>
    <w:next w:val="1"/>
    <w:qFormat/>
    <w:uiPriority w:val="0"/>
    <w:pPr>
      <w:ind w:left="420" w:leftChars="200"/>
    </w:pPr>
  </w:style>
  <w:style w:type="paragraph" w:customStyle="1" w:styleId="6">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7">
    <w:name w:val="正文 New"/>
    <w:qFormat/>
    <w:uiPriority w:val="0"/>
    <w:pPr>
      <w:widowControl w:val="0"/>
      <w:jc w:val="both"/>
    </w:pPr>
    <w:rPr>
      <w:rFonts w:ascii="Times New Roman" w:hAnsi="Times New Roman"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825</Words>
  <Characters>835</Characters>
  <Lines>0</Lines>
  <Paragraphs>0</Paragraphs>
  <TotalTime>0</TotalTime>
  <ScaleCrop>false</ScaleCrop>
  <LinksUpToDate>false</LinksUpToDate>
  <CharactersWithSpaces>1415</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2025-01-15T08:03:00Z</dcterms:created>
  <dc:creator>梦妮</dc:creator>
  <cp:lastModifiedBy>Administrator</cp:lastModifiedBy>
  <dcterms:modified xsi:type="dcterms:W3CDTF">2025-10-22T06:58:48Z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77794B5B252B4116B83A8F86F2376464_11</vt:lpwstr>
  </property>
  <property fmtid="{D5CDD505-2E9C-101B-9397-08002B2CF9AE}" pid="4" name="KSOTemplateDocerSaveRecord">
    <vt:lpwstr>eyJoZGlkIjoiMGRkMDU4MGNkNGE2ZmRhZTFmMTRiNzBkNzQ4MGU0OGQiLCJ1c2VySWQiOiI1MjE2NTc3MzAifQ==</vt:lpwstr>
  </property>
</Properties>
</file>