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建设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期限</w:t>
            </w:r>
          </w:p>
        </w:tc>
        <w:tc>
          <w:tcPr>
            <w:tcW w:w="3900" w:type="dxa"/>
            <w:noWrap w:val="0"/>
            <w:vAlign w:val="center"/>
          </w:tcPr>
          <w:p w14:paraId="36DABD44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自采购合同签订后90个日历日内交货并完成安装调试，如此项逾期将按照每日扣除合同总金额的0.1%。</w:t>
            </w:r>
            <w:bookmarkStart w:id="0" w:name="_GoBack"/>
            <w:bookmarkEnd w:id="0"/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5ED65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AF652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21DC95B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72D4DA09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460EB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B5DB72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质保期</w:t>
            </w:r>
          </w:p>
        </w:tc>
        <w:tc>
          <w:tcPr>
            <w:tcW w:w="3900" w:type="dxa"/>
            <w:noWrap w:val="0"/>
            <w:vAlign w:val="center"/>
          </w:tcPr>
          <w:p w14:paraId="66DEF4A0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  <w:t>自验收合格之日起，软件产品质量保证期3年；硬件产品质量保证期不得低于“三包”规定。软件维保费终身免费或每年不高于软件合同价的3%。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0789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809BF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54CA6B1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72A4618A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系统上线正式运行后，达到付款条件起30日内，支付合同总金额的60.00%。</w:t>
            </w:r>
          </w:p>
          <w:p w14:paraId="7907A3D5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验收合格后，达到付款条件起30日内，支付合同总金额的40.00%。</w:t>
            </w:r>
          </w:p>
        </w:tc>
        <w:tc>
          <w:tcPr>
            <w:tcW w:w="2293" w:type="dxa"/>
            <w:noWrap w:val="0"/>
            <w:vAlign w:val="center"/>
          </w:tcPr>
          <w:p w14:paraId="6C803D4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54059B0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1752A1F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70774383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1E02BE2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jc w:val="center"/>
        <w:textAlignment w:val="auto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4313B8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2F4E9F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2DD17FC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0A53CB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4479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AE40D9"/>
    <w:rsid w:val="74E7124C"/>
    <w:rsid w:val="75B15509"/>
    <w:rsid w:val="76E75AF2"/>
    <w:rsid w:val="77C02FBA"/>
    <w:rsid w:val="7A394F4C"/>
    <w:rsid w:val="7A711F50"/>
    <w:rsid w:val="7AA821CC"/>
    <w:rsid w:val="7B035A0E"/>
    <w:rsid w:val="7C1F3913"/>
    <w:rsid w:val="7C585D6E"/>
    <w:rsid w:val="7D9D1761"/>
    <w:rsid w:val="7E2C4A13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305</Characters>
  <Lines>0</Lines>
  <Paragraphs>0</Paragraphs>
  <TotalTime>0</TotalTime>
  <ScaleCrop>false</ScaleCrop>
  <LinksUpToDate>false</LinksUpToDate>
  <CharactersWithSpaces>369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2025-10-24T02:19:44Z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