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152D31">
      <w:pPr>
        <w:tabs>
          <w:tab w:val="left" w:pos="735"/>
        </w:tabs>
        <w:autoSpaceDE w:val="0"/>
        <w:autoSpaceDN w:val="0"/>
        <w:adjustRightInd w:val="0"/>
        <w:snapToGrid w:val="0"/>
        <w:spacing w:line="560" w:lineRule="exact"/>
        <w:rPr>
          <w:rFonts w:hint="eastAsia" w:ascii="仿宋" w:hAnsi="仿宋" w:eastAsia="仿宋" w:cs="仿宋"/>
          <w:bCs/>
          <w:i w:val="0"/>
          <w:iCs w:val="0"/>
          <w:sz w:val="24"/>
          <w:highlight w:val="none"/>
          <w:lang w:val="zh-CN"/>
        </w:rPr>
      </w:pPr>
      <w:r>
        <w:rPr>
          <w:rFonts w:hint="eastAsia" w:ascii="仿宋" w:hAnsi="仿宋" w:eastAsia="仿宋" w:cs="仿宋"/>
          <w:b/>
          <w:bCs/>
          <w:i w:val="0"/>
          <w:iCs w:val="0"/>
          <w:sz w:val="24"/>
          <w:highlight w:val="none"/>
          <w:lang w:val="zh-CN"/>
        </w:rPr>
        <w:t>甲方：</w:t>
      </w:r>
      <w:r>
        <w:rPr>
          <w:rFonts w:hint="eastAsia" w:ascii="仿宋" w:hAnsi="仿宋" w:eastAsia="仿宋" w:cs="仿宋"/>
          <w:bCs/>
          <w:i w:val="0"/>
          <w:iCs w:val="0"/>
          <w:sz w:val="24"/>
          <w:highlight w:val="none"/>
          <w:u w:val="single"/>
          <w:lang w:val="en-US" w:eastAsia="zh-CN"/>
        </w:rPr>
        <w:t xml:space="preserve">                  </w:t>
      </w:r>
      <w:r>
        <w:rPr>
          <w:rFonts w:hint="eastAsia" w:ascii="仿宋" w:hAnsi="仿宋" w:eastAsia="仿宋" w:cs="仿宋"/>
          <w:bCs/>
          <w:i w:val="0"/>
          <w:iCs w:val="0"/>
          <w:sz w:val="24"/>
          <w:highlight w:val="none"/>
          <w:lang w:val="zh-CN"/>
        </w:rPr>
        <w:t xml:space="preserve"> </w:t>
      </w:r>
    </w:p>
    <w:p w14:paraId="63D4A2D6">
      <w:pPr>
        <w:tabs>
          <w:tab w:val="left" w:pos="735"/>
        </w:tabs>
        <w:autoSpaceDE w:val="0"/>
        <w:autoSpaceDN w:val="0"/>
        <w:adjustRightInd w:val="0"/>
        <w:snapToGrid w:val="0"/>
        <w:spacing w:line="560" w:lineRule="exact"/>
        <w:rPr>
          <w:rFonts w:hint="eastAsia" w:ascii="仿宋" w:hAnsi="仿宋" w:eastAsia="仿宋" w:cs="仿宋"/>
          <w:bCs/>
          <w:i w:val="0"/>
          <w:iCs w:val="0"/>
          <w:sz w:val="24"/>
          <w:highlight w:val="none"/>
          <w:u w:val="single"/>
          <w:lang w:val="en-US" w:eastAsia="zh-CN"/>
        </w:rPr>
      </w:pPr>
      <w:r>
        <w:rPr>
          <w:rFonts w:hint="eastAsia" w:ascii="仿宋" w:hAnsi="仿宋" w:eastAsia="仿宋" w:cs="仿宋"/>
          <w:b/>
          <w:bCs/>
          <w:i w:val="0"/>
          <w:iCs w:val="0"/>
          <w:sz w:val="24"/>
          <w:highlight w:val="none"/>
          <w:lang w:val="zh-CN"/>
        </w:rPr>
        <w:t>乙方：</w:t>
      </w:r>
      <w:r>
        <w:rPr>
          <w:rFonts w:hint="eastAsia" w:ascii="仿宋" w:hAnsi="仿宋" w:eastAsia="仿宋" w:cs="仿宋"/>
          <w:b/>
          <w:bCs/>
          <w:i w:val="0"/>
          <w:iCs w:val="0"/>
          <w:sz w:val="24"/>
          <w:highlight w:val="none"/>
          <w:u w:val="single"/>
          <w:lang w:val="en-US" w:eastAsia="zh-CN"/>
        </w:rPr>
        <w:t xml:space="preserve">                  </w:t>
      </w:r>
    </w:p>
    <w:p w14:paraId="1FFAC3D8">
      <w:pPr>
        <w:numPr>
          <w:ilvl w:val="0"/>
          <w:numId w:val="0"/>
        </w:numPr>
        <w:tabs>
          <w:tab w:val="left" w:pos="735"/>
        </w:tabs>
        <w:autoSpaceDE w:val="0"/>
        <w:autoSpaceDN w:val="0"/>
        <w:adjustRightInd w:val="0"/>
        <w:snapToGrid w:val="0"/>
        <w:spacing w:line="560" w:lineRule="exact"/>
        <w:ind w:firstLine="480" w:firstLineChars="200"/>
        <w:rPr>
          <w:rFonts w:hint="eastAsia" w:ascii="仿宋" w:hAnsi="仿宋" w:eastAsia="仿宋" w:cs="仿宋"/>
          <w:i w:val="0"/>
          <w:iCs w:val="0"/>
          <w:sz w:val="24"/>
          <w:highlight w:val="none"/>
          <w:lang w:val="zh-CN" w:eastAsia="zh-CN"/>
        </w:rPr>
      </w:pPr>
      <w:r>
        <w:rPr>
          <w:rFonts w:hint="eastAsia" w:ascii="仿宋" w:hAnsi="仿宋" w:eastAsia="仿宋" w:cs="仿宋"/>
          <w:i w:val="0"/>
          <w:iCs w:val="0"/>
          <w:kern w:val="2"/>
          <w:sz w:val="24"/>
          <w:szCs w:val="24"/>
          <w:lang w:val="en-US" w:eastAsia="zh-CN" w:bidi="ar-SA"/>
        </w:rPr>
        <w:t>一、</w:t>
      </w:r>
      <w:r>
        <w:rPr>
          <w:rFonts w:hint="eastAsia" w:ascii="仿宋" w:hAnsi="仿宋" w:eastAsia="仿宋" w:cs="仿宋"/>
          <w:b/>
          <w:bCs/>
          <w:i w:val="0"/>
          <w:iCs w:val="0"/>
          <w:sz w:val="24"/>
          <w:highlight w:val="none"/>
          <w:lang w:val="zh-CN"/>
        </w:rPr>
        <w:t xml:space="preserve">合同内容: </w:t>
      </w:r>
      <w:r>
        <w:rPr>
          <w:rFonts w:hint="eastAsia" w:ascii="仿宋" w:hAnsi="仿宋" w:eastAsia="仿宋" w:cs="仿宋"/>
          <w:i w:val="0"/>
          <w:iCs w:val="0"/>
          <w:sz w:val="24"/>
          <w:highlight w:val="none"/>
          <w:lang w:eastAsia="zh-CN"/>
        </w:rPr>
        <w:t>（</w:t>
      </w:r>
      <w:r>
        <w:rPr>
          <w:rFonts w:hint="eastAsia" w:ascii="仿宋" w:hAnsi="仿宋" w:eastAsia="仿宋" w:cs="仿宋"/>
          <w:color w:val="auto"/>
          <w:sz w:val="24"/>
          <w:highlight w:val="none"/>
          <w:u w:val="single"/>
        </w:rPr>
        <w:t>即</w:t>
      </w:r>
      <w:r>
        <w:rPr>
          <w:rFonts w:hint="eastAsia" w:ascii="仿宋" w:hAnsi="仿宋" w:eastAsia="仿宋" w:cs="仿宋"/>
          <w:color w:val="auto"/>
          <w:sz w:val="24"/>
          <w:highlight w:val="none"/>
          <w:u w:val="single"/>
          <w:lang w:val="en-US" w:eastAsia="zh-CN"/>
        </w:rPr>
        <w:t>成交供应商</w:t>
      </w:r>
      <w:r>
        <w:rPr>
          <w:rFonts w:hint="eastAsia" w:ascii="仿宋" w:hAnsi="仿宋" w:eastAsia="仿宋" w:cs="仿宋"/>
          <w:color w:val="auto"/>
          <w:sz w:val="24"/>
          <w:highlight w:val="none"/>
          <w:u w:val="single"/>
        </w:rPr>
        <w:t>的</w:t>
      </w:r>
      <w:r>
        <w:rPr>
          <w:rFonts w:hint="eastAsia" w:ascii="仿宋" w:hAnsi="仿宋" w:eastAsia="仿宋" w:cs="仿宋"/>
          <w:color w:val="auto"/>
          <w:sz w:val="24"/>
          <w:highlight w:val="none"/>
          <w:u w:val="single"/>
          <w:lang w:val="en-US" w:eastAsia="zh-CN"/>
        </w:rPr>
        <w:t>响应</w:t>
      </w:r>
      <w:r>
        <w:rPr>
          <w:rFonts w:hint="eastAsia" w:ascii="仿宋" w:hAnsi="仿宋" w:eastAsia="仿宋" w:cs="仿宋"/>
          <w:color w:val="auto"/>
          <w:sz w:val="24"/>
          <w:highlight w:val="none"/>
          <w:u w:val="single"/>
        </w:rPr>
        <w:t>内容</w:t>
      </w:r>
      <w:r>
        <w:rPr>
          <w:rFonts w:hint="eastAsia" w:ascii="仿宋" w:hAnsi="仿宋" w:eastAsia="仿宋" w:cs="仿宋"/>
          <w:color w:val="auto"/>
          <w:sz w:val="24"/>
          <w:highlight w:val="none"/>
          <w:u w:val="single"/>
          <w:lang w:eastAsia="zh-CN"/>
        </w:rPr>
        <w:t>，</w:t>
      </w:r>
      <w:r>
        <w:rPr>
          <w:rFonts w:hint="eastAsia" w:ascii="仿宋" w:hAnsi="仿宋" w:eastAsia="仿宋" w:cs="仿宋"/>
          <w:color w:val="auto"/>
          <w:sz w:val="24"/>
          <w:highlight w:val="none"/>
          <w:u w:val="single"/>
          <w:lang w:val="en-US" w:eastAsia="zh-CN"/>
        </w:rPr>
        <w:t>包括但不限于维保升级服务、软、硬件设备清单等</w:t>
      </w:r>
      <w:r>
        <w:rPr>
          <w:rFonts w:hint="eastAsia" w:ascii="仿宋" w:hAnsi="仿宋" w:eastAsia="仿宋" w:cs="仿宋"/>
          <w:i w:val="0"/>
          <w:iCs w:val="0"/>
          <w:sz w:val="24"/>
          <w:highlight w:val="none"/>
          <w:lang w:eastAsia="zh-CN"/>
        </w:rPr>
        <w:t>）</w:t>
      </w:r>
    </w:p>
    <w:p w14:paraId="1EE604DF">
      <w:pPr>
        <w:tabs>
          <w:tab w:val="left" w:pos="735"/>
        </w:tabs>
        <w:autoSpaceDE w:val="0"/>
        <w:autoSpaceDN w:val="0"/>
        <w:adjustRightInd w:val="0"/>
        <w:snapToGrid w:val="0"/>
        <w:spacing w:line="560" w:lineRule="exact"/>
        <w:ind w:firstLine="482" w:firstLineChars="200"/>
        <w:rPr>
          <w:rFonts w:hint="eastAsia" w:ascii="仿宋" w:hAnsi="仿宋" w:eastAsia="仿宋" w:cs="仿宋"/>
          <w:b/>
          <w:bCs/>
          <w:i w:val="0"/>
          <w:iCs w:val="0"/>
          <w:sz w:val="24"/>
          <w:highlight w:val="none"/>
          <w:lang w:val="zh-CN"/>
        </w:rPr>
      </w:pPr>
      <w:r>
        <w:rPr>
          <w:rFonts w:hint="eastAsia" w:ascii="仿宋" w:hAnsi="仿宋" w:eastAsia="仿宋" w:cs="仿宋"/>
          <w:b/>
          <w:bCs/>
          <w:i w:val="0"/>
          <w:iCs w:val="0"/>
          <w:sz w:val="24"/>
          <w:highlight w:val="none"/>
          <w:lang w:val="zh-CN"/>
        </w:rPr>
        <w:t>二、合同价款：</w:t>
      </w:r>
    </w:p>
    <w:p w14:paraId="7401C371">
      <w:pPr>
        <w:adjustRightInd w:val="0"/>
        <w:snapToGrid w:val="0"/>
        <w:spacing w:line="560" w:lineRule="exact"/>
        <w:ind w:firstLine="480" w:firstLineChars="200"/>
        <w:rPr>
          <w:rFonts w:hint="default" w:ascii="仿宋" w:hAnsi="仿宋" w:eastAsia="仿宋" w:cs="仿宋"/>
          <w:i w:val="0"/>
          <w:iCs w:val="0"/>
          <w:sz w:val="24"/>
          <w:highlight w:val="none"/>
          <w:u w:val="single"/>
          <w:lang w:val="en-US" w:eastAsia="zh-CN"/>
        </w:rPr>
      </w:pPr>
      <w:r>
        <w:rPr>
          <w:rFonts w:hint="eastAsia" w:ascii="仿宋" w:hAnsi="仿宋" w:eastAsia="仿宋" w:cs="仿宋"/>
          <w:i w:val="0"/>
          <w:iCs w:val="0"/>
          <w:sz w:val="24"/>
          <w:highlight w:val="none"/>
        </w:rPr>
        <w:t>1、合同总价：</w:t>
      </w:r>
      <w:r>
        <w:rPr>
          <w:rFonts w:hint="eastAsia" w:ascii="仿宋" w:hAnsi="仿宋" w:eastAsia="仿宋" w:cs="仿宋"/>
          <w:i w:val="0"/>
          <w:iCs w:val="0"/>
          <w:sz w:val="24"/>
          <w:highlight w:val="none"/>
          <w:u w:val="single"/>
          <w:lang w:val="en-US" w:eastAsia="zh-CN"/>
        </w:rPr>
        <w:t xml:space="preserve">        </w:t>
      </w:r>
    </w:p>
    <w:p w14:paraId="1247477A">
      <w:pPr>
        <w:adjustRightInd w:val="0"/>
        <w:snapToGrid w:val="0"/>
        <w:spacing w:line="560" w:lineRule="exact"/>
        <w:ind w:firstLine="480" w:firstLineChars="200"/>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2、合同总价包括：包括但不限于人工费、服务费、</w:t>
      </w:r>
      <w:r>
        <w:rPr>
          <w:rFonts w:hint="eastAsia" w:ascii="仿宋" w:hAnsi="仿宋" w:eastAsia="仿宋" w:cs="仿宋"/>
          <w:i w:val="0"/>
          <w:iCs w:val="0"/>
          <w:sz w:val="24"/>
          <w:highlight w:val="none"/>
          <w:lang w:val="en-US" w:eastAsia="zh-CN"/>
        </w:rPr>
        <w:t>设备费、</w:t>
      </w:r>
      <w:r>
        <w:rPr>
          <w:rFonts w:hint="eastAsia" w:ascii="仿宋" w:hAnsi="仿宋" w:eastAsia="仿宋" w:cs="仿宋"/>
          <w:i w:val="0"/>
          <w:iCs w:val="0"/>
          <w:sz w:val="24"/>
          <w:highlight w:val="none"/>
        </w:rPr>
        <w:t>管理费、税金等所有有关费用。</w:t>
      </w:r>
    </w:p>
    <w:p w14:paraId="1CFC380A">
      <w:pPr>
        <w:adjustRightInd w:val="0"/>
        <w:snapToGrid w:val="0"/>
        <w:spacing w:line="560" w:lineRule="exact"/>
        <w:ind w:firstLine="480" w:firstLineChars="200"/>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3、</w:t>
      </w:r>
      <w:bookmarkStart w:id="0" w:name="_Hlk79684685"/>
      <w:r>
        <w:rPr>
          <w:rFonts w:hint="eastAsia" w:ascii="仿宋" w:hAnsi="仿宋" w:eastAsia="仿宋" w:cs="仿宋"/>
          <w:i w:val="0"/>
          <w:iCs w:val="0"/>
          <w:sz w:val="24"/>
          <w:highlight w:val="none"/>
        </w:rPr>
        <w:t>合同总价一次包死，不受市场价变化的影响</w:t>
      </w:r>
      <w:bookmarkEnd w:id="0"/>
      <w:r>
        <w:rPr>
          <w:rFonts w:hint="eastAsia" w:ascii="仿宋" w:hAnsi="仿宋" w:eastAsia="仿宋" w:cs="仿宋"/>
          <w:i w:val="0"/>
          <w:iCs w:val="0"/>
          <w:sz w:val="24"/>
          <w:highlight w:val="none"/>
        </w:rPr>
        <w:t>。</w:t>
      </w:r>
    </w:p>
    <w:p w14:paraId="2ED4E9EE">
      <w:pPr>
        <w:tabs>
          <w:tab w:val="left" w:pos="735"/>
        </w:tabs>
        <w:autoSpaceDE w:val="0"/>
        <w:autoSpaceDN w:val="0"/>
        <w:adjustRightInd w:val="0"/>
        <w:snapToGrid w:val="0"/>
        <w:spacing w:line="560" w:lineRule="exact"/>
        <w:ind w:firstLine="482" w:firstLineChars="200"/>
        <w:rPr>
          <w:rFonts w:hint="eastAsia" w:ascii="仿宋" w:hAnsi="仿宋" w:eastAsia="仿宋" w:cs="仿宋"/>
          <w:b/>
          <w:bCs/>
          <w:i w:val="0"/>
          <w:iCs w:val="0"/>
          <w:sz w:val="24"/>
          <w:highlight w:val="none"/>
          <w:lang w:val="zh-CN"/>
        </w:rPr>
      </w:pPr>
      <w:r>
        <w:rPr>
          <w:rFonts w:hint="eastAsia" w:ascii="仿宋" w:hAnsi="仿宋" w:eastAsia="仿宋" w:cs="仿宋"/>
          <w:b/>
          <w:bCs/>
          <w:i w:val="0"/>
          <w:iCs w:val="0"/>
          <w:sz w:val="24"/>
          <w:highlight w:val="none"/>
          <w:lang w:val="zh-CN"/>
        </w:rPr>
        <w:t>三、合同结算：</w:t>
      </w:r>
    </w:p>
    <w:p w14:paraId="140C14C0">
      <w:pPr>
        <w:adjustRightInd w:val="0"/>
        <w:snapToGrid w:val="0"/>
        <w:spacing w:line="560" w:lineRule="exact"/>
        <w:ind w:firstLine="480" w:firstLineChars="200"/>
        <w:rPr>
          <w:rFonts w:hint="eastAsia" w:ascii="仿宋" w:hAnsi="仿宋" w:eastAsia="仿宋" w:cs="仿宋"/>
          <w:i w:val="0"/>
          <w:iCs w:val="0"/>
          <w:sz w:val="24"/>
          <w:highlight w:val="none"/>
          <w:lang w:val="en-US" w:eastAsia="zh-CN"/>
        </w:rPr>
      </w:pPr>
      <w:bookmarkStart w:id="1" w:name="_Hlk79684762"/>
      <w:r>
        <w:rPr>
          <w:rFonts w:hint="eastAsia" w:ascii="仿宋" w:hAnsi="仿宋" w:eastAsia="仿宋" w:cs="仿宋"/>
          <w:i w:val="0"/>
          <w:iCs w:val="0"/>
          <w:sz w:val="24"/>
          <w:highlight w:val="none"/>
        </w:rPr>
        <w:t>1、</w:t>
      </w:r>
      <w:r>
        <w:rPr>
          <w:rFonts w:hint="eastAsia" w:ascii="仿宋" w:hAnsi="仿宋" w:eastAsia="仿宋" w:cs="仿宋"/>
          <w:i w:val="0"/>
          <w:iCs w:val="0"/>
          <w:sz w:val="24"/>
          <w:highlight w:val="none"/>
          <w:lang w:val="en-US" w:eastAsia="zh-CN"/>
        </w:rPr>
        <w:t>付款方式：</w:t>
      </w:r>
    </w:p>
    <w:p w14:paraId="39DC595F">
      <w:pPr>
        <w:adjustRightInd w:val="0"/>
        <w:snapToGrid w:val="0"/>
        <w:spacing w:line="560" w:lineRule="exact"/>
        <w:ind w:firstLine="480" w:firstLineChars="200"/>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安装调试完成验收合格后付合同总金额的95%，一年后无息付清剩余5%</w:t>
      </w:r>
    </w:p>
    <w:p w14:paraId="02C07C6F">
      <w:pPr>
        <w:tabs>
          <w:tab w:val="left" w:pos="735"/>
        </w:tabs>
        <w:autoSpaceDE w:val="0"/>
        <w:autoSpaceDN w:val="0"/>
        <w:adjustRightInd w:val="0"/>
        <w:snapToGrid w:val="0"/>
        <w:spacing w:line="560" w:lineRule="exact"/>
        <w:ind w:firstLine="480" w:firstLineChars="200"/>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2、结算方式：按照支付程序进行银行转账。</w:t>
      </w:r>
    </w:p>
    <w:p w14:paraId="36B595CA">
      <w:pPr>
        <w:tabs>
          <w:tab w:val="left" w:pos="735"/>
        </w:tabs>
        <w:autoSpaceDE w:val="0"/>
        <w:autoSpaceDN w:val="0"/>
        <w:adjustRightInd w:val="0"/>
        <w:snapToGrid w:val="0"/>
        <w:spacing w:line="560" w:lineRule="exact"/>
        <w:ind w:firstLine="480" w:firstLineChars="200"/>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3、结算单位：由甲方负责结算，乙方依据合同条款按甲方要求开具正式发票交采购人。</w:t>
      </w:r>
    </w:p>
    <w:bookmarkEnd w:id="1"/>
    <w:p w14:paraId="6AB47C60">
      <w:pPr>
        <w:tabs>
          <w:tab w:val="left" w:pos="735"/>
        </w:tabs>
        <w:autoSpaceDE w:val="0"/>
        <w:autoSpaceDN w:val="0"/>
        <w:adjustRightInd w:val="0"/>
        <w:snapToGrid w:val="0"/>
        <w:spacing w:line="560" w:lineRule="exact"/>
        <w:ind w:firstLine="482" w:firstLineChars="200"/>
        <w:rPr>
          <w:rFonts w:hint="eastAsia" w:ascii="仿宋" w:hAnsi="仿宋" w:eastAsia="仿宋" w:cs="仿宋"/>
          <w:b/>
          <w:bCs/>
          <w:i w:val="0"/>
          <w:iCs w:val="0"/>
          <w:sz w:val="24"/>
          <w:highlight w:val="none"/>
          <w:lang w:val="en-US" w:eastAsia="zh-CN"/>
        </w:rPr>
      </w:pPr>
      <w:r>
        <w:rPr>
          <w:rFonts w:hint="eastAsia" w:ascii="仿宋" w:hAnsi="仿宋" w:eastAsia="仿宋" w:cs="仿宋"/>
          <w:b/>
          <w:bCs/>
          <w:i w:val="0"/>
          <w:iCs w:val="0"/>
          <w:sz w:val="24"/>
          <w:highlight w:val="none"/>
          <w:lang w:val="zh-CN"/>
        </w:rPr>
        <w:t>四、服务期限</w:t>
      </w:r>
      <w:r>
        <w:rPr>
          <w:rFonts w:hint="eastAsia" w:ascii="仿宋" w:hAnsi="仿宋" w:eastAsia="仿宋" w:cs="仿宋"/>
          <w:b/>
          <w:bCs/>
          <w:i w:val="0"/>
          <w:iCs w:val="0"/>
          <w:sz w:val="24"/>
          <w:highlight w:val="none"/>
          <w:lang w:val="en-US" w:eastAsia="zh-CN"/>
        </w:rPr>
        <w:t>及服务地点</w:t>
      </w:r>
    </w:p>
    <w:p w14:paraId="4008060E">
      <w:pPr>
        <w:tabs>
          <w:tab w:val="left" w:pos="735"/>
        </w:tabs>
        <w:autoSpaceDE w:val="0"/>
        <w:autoSpaceDN w:val="0"/>
        <w:adjustRightInd w:val="0"/>
        <w:snapToGrid w:val="0"/>
        <w:spacing w:line="560" w:lineRule="exact"/>
        <w:ind w:firstLine="480" w:firstLineChars="200"/>
        <w:rPr>
          <w:rFonts w:hint="eastAsia" w:ascii="仿宋" w:hAnsi="仿宋" w:eastAsia="仿宋" w:cs="仿宋"/>
          <w:i w:val="0"/>
          <w:iCs w:val="0"/>
          <w:sz w:val="24"/>
          <w:highlight w:val="none"/>
          <w:lang w:val="en-US" w:eastAsia="zh-CN"/>
        </w:rPr>
      </w:pPr>
      <w:r>
        <w:rPr>
          <w:rFonts w:hint="eastAsia" w:ascii="仿宋" w:hAnsi="仿宋" w:eastAsia="仿宋" w:cs="仿宋"/>
          <w:i w:val="0"/>
          <w:iCs w:val="0"/>
          <w:sz w:val="24"/>
          <w:highlight w:val="none"/>
          <w:lang w:val="en-US" w:eastAsia="zh-CN"/>
        </w:rPr>
        <w:t>服务期限：合同签订生效后60个工作日，设备到货，安装布线，系统联调，72小时连续无故障运行，交付甲方使用。</w:t>
      </w:r>
    </w:p>
    <w:p w14:paraId="65D74B68">
      <w:pPr>
        <w:tabs>
          <w:tab w:val="left" w:pos="735"/>
        </w:tabs>
        <w:autoSpaceDE w:val="0"/>
        <w:autoSpaceDN w:val="0"/>
        <w:adjustRightInd w:val="0"/>
        <w:snapToGrid w:val="0"/>
        <w:spacing w:line="560" w:lineRule="exact"/>
        <w:ind w:firstLine="480" w:firstLineChars="200"/>
        <w:rPr>
          <w:rFonts w:hint="eastAsia" w:ascii="仿宋" w:hAnsi="仿宋" w:eastAsia="仿宋" w:cs="仿宋"/>
          <w:i w:val="0"/>
          <w:iCs w:val="0"/>
          <w:sz w:val="24"/>
          <w:highlight w:val="none"/>
          <w:lang w:val="en-US" w:eastAsia="zh-CN"/>
        </w:rPr>
      </w:pPr>
      <w:r>
        <w:rPr>
          <w:rFonts w:hint="eastAsia" w:ascii="仿宋" w:hAnsi="仿宋" w:eastAsia="仿宋" w:cs="仿宋"/>
          <w:i w:val="0"/>
          <w:iCs w:val="0"/>
          <w:sz w:val="24"/>
          <w:highlight w:val="none"/>
          <w:lang w:val="en-US" w:eastAsia="zh-CN"/>
        </w:rPr>
        <w:t>服务地点：渭南市中心医院</w:t>
      </w:r>
    </w:p>
    <w:p w14:paraId="542C7B06">
      <w:pPr>
        <w:tabs>
          <w:tab w:val="left" w:pos="735"/>
        </w:tabs>
        <w:autoSpaceDE w:val="0"/>
        <w:autoSpaceDN w:val="0"/>
        <w:adjustRightInd w:val="0"/>
        <w:snapToGrid w:val="0"/>
        <w:spacing w:line="560" w:lineRule="exact"/>
        <w:ind w:firstLine="482" w:firstLineChars="200"/>
        <w:rPr>
          <w:rFonts w:hint="eastAsia" w:ascii="仿宋" w:hAnsi="仿宋" w:eastAsia="仿宋" w:cs="仿宋"/>
          <w:b/>
          <w:bCs/>
          <w:i w:val="0"/>
          <w:iCs w:val="0"/>
          <w:sz w:val="24"/>
          <w:highlight w:val="none"/>
          <w:lang w:val="zh-CN"/>
        </w:rPr>
      </w:pPr>
      <w:r>
        <w:rPr>
          <w:rFonts w:hint="eastAsia" w:ascii="仿宋" w:hAnsi="仿宋" w:eastAsia="仿宋" w:cs="仿宋"/>
          <w:b/>
          <w:bCs/>
          <w:i w:val="0"/>
          <w:iCs w:val="0"/>
          <w:sz w:val="24"/>
          <w:highlight w:val="none"/>
          <w:lang w:val="zh-CN"/>
        </w:rPr>
        <w:t>五、工作内容</w:t>
      </w:r>
    </w:p>
    <w:p w14:paraId="39ACC299">
      <w:pPr>
        <w:tabs>
          <w:tab w:val="left" w:pos="735"/>
        </w:tabs>
        <w:autoSpaceDE w:val="0"/>
        <w:autoSpaceDN w:val="0"/>
        <w:adjustRightInd w:val="0"/>
        <w:snapToGrid w:val="0"/>
        <w:spacing w:line="560" w:lineRule="exact"/>
        <w:ind w:firstLine="480" w:firstLineChars="200"/>
        <w:rPr>
          <w:rFonts w:hint="eastAsia" w:ascii="仿宋" w:hAnsi="仿宋" w:eastAsia="仿宋" w:cs="仿宋"/>
          <w:b w:val="0"/>
          <w:bCs w:val="0"/>
          <w:i w:val="0"/>
          <w:iCs w:val="0"/>
          <w:sz w:val="24"/>
          <w:highlight w:val="none"/>
          <w:lang w:val="zh-CN"/>
        </w:rPr>
      </w:pPr>
      <w:r>
        <w:rPr>
          <w:rFonts w:hint="eastAsia" w:ascii="仿宋" w:hAnsi="仿宋" w:eastAsia="仿宋" w:cs="仿宋"/>
          <w:b w:val="0"/>
          <w:bCs w:val="0"/>
          <w:i w:val="0"/>
          <w:iCs w:val="0"/>
          <w:sz w:val="24"/>
          <w:highlight w:val="none"/>
          <w:lang w:val="zh-CN"/>
        </w:rPr>
        <w:t>监控存储扩容及提升</w:t>
      </w:r>
    </w:p>
    <w:p w14:paraId="1031CA6C">
      <w:pPr>
        <w:tabs>
          <w:tab w:val="left" w:pos="735"/>
        </w:tabs>
        <w:autoSpaceDE w:val="0"/>
        <w:autoSpaceDN w:val="0"/>
        <w:adjustRightInd w:val="0"/>
        <w:snapToGrid w:val="0"/>
        <w:spacing w:line="560" w:lineRule="exact"/>
        <w:ind w:firstLine="482" w:firstLineChars="200"/>
        <w:rPr>
          <w:rFonts w:hint="eastAsia" w:ascii="仿宋" w:hAnsi="仿宋" w:eastAsia="仿宋" w:cs="仿宋"/>
          <w:b/>
          <w:bCs/>
          <w:i w:val="0"/>
          <w:iCs w:val="0"/>
          <w:sz w:val="24"/>
          <w:highlight w:val="none"/>
          <w:lang w:val="zh-CN"/>
        </w:rPr>
      </w:pPr>
      <w:r>
        <w:rPr>
          <w:rFonts w:hint="eastAsia" w:ascii="仿宋" w:hAnsi="仿宋" w:eastAsia="仿宋" w:cs="仿宋"/>
          <w:b/>
          <w:bCs/>
          <w:i w:val="0"/>
          <w:iCs w:val="0"/>
          <w:sz w:val="24"/>
          <w:highlight w:val="none"/>
          <w:lang w:val="zh-CN"/>
        </w:rPr>
        <w:t>六、甲方的权利与义务</w:t>
      </w:r>
    </w:p>
    <w:p w14:paraId="6B2C2048">
      <w:pPr>
        <w:tabs>
          <w:tab w:val="left" w:pos="735"/>
        </w:tabs>
        <w:autoSpaceDE w:val="0"/>
        <w:autoSpaceDN w:val="0"/>
        <w:adjustRightInd w:val="0"/>
        <w:snapToGrid w:val="0"/>
        <w:spacing w:line="560" w:lineRule="exact"/>
        <w:ind w:firstLine="480" w:firstLineChars="200"/>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1、甲方有权对合同规定范围内乙方的服务行为进行监督和检查，拥有监管权。有权核对乙方提供服务所配备的人员数量。对甲方认为不合理的部分有权下</w:t>
      </w:r>
      <w:bookmarkStart w:id="3" w:name="_GoBack"/>
      <w:bookmarkEnd w:id="3"/>
      <w:r>
        <w:rPr>
          <w:rFonts w:hint="eastAsia" w:ascii="仿宋" w:hAnsi="仿宋" w:eastAsia="仿宋" w:cs="仿宋"/>
          <w:i w:val="0"/>
          <w:iCs w:val="0"/>
          <w:sz w:val="24"/>
          <w:highlight w:val="none"/>
        </w:rPr>
        <w:t>达整改通知书，并要求乙方限期整改。</w:t>
      </w:r>
    </w:p>
    <w:p w14:paraId="58761AAF">
      <w:pPr>
        <w:tabs>
          <w:tab w:val="left" w:pos="735"/>
        </w:tabs>
        <w:autoSpaceDE w:val="0"/>
        <w:autoSpaceDN w:val="0"/>
        <w:adjustRightInd w:val="0"/>
        <w:snapToGrid w:val="0"/>
        <w:spacing w:line="560" w:lineRule="exact"/>
        <w:ind w:firstLine="480" w:firstLineChars="200"/>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2、甲方有权负责检查监督乙方管理工作的实施及制度的执行情况。</w:t>
      </w:r>
    </w:p>
    <w:p w14:paraId="108EB590">
      <w:pPr>
        <w:tabs>
          <w:tab w:val="left" w:pos="735"/>
        </w:tabs>
        <w:autoSpaceDE w:val="0"/>
        <w:autoSpaceDN w:val="0"/>
        <w:adjustRightInd w:val="0"/>
        <w:snapToGrid w:val="0"/>
        <w:spacing w:line="560" w:lineRule="exact"/>
        <w:ind w:firstLine="480" w:firstLineChars="200"/>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3、甲方应根据本合同规定，按时向乙方支付应付服务费用。</w:t>
      </w:r>
    </w:p>
    <w:p w14:paraId="5DE47F3C">
      <w:pPr>
        <w:tabs>
          <w:tab w:val="left" w:pos="735"/>
        </w:tabs>
        <w:autoSpaceDE w:val="0"/>
        <w:autoSpaceDN w:val="0"/>
        <w:adjustRightInd w:val="0"/>
        <w:snapToGrid w:val="0"/>
        <w:spacing w:line="560" w:lineRule="exact"/>
        <w:ind w:firstLine="480" w:firstLineChars="200"/>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4、国家法律、法规所规定由甲方承担的其它责任。</w:t>
      </w:r>
    </w:p>
    <w:p w14:paraId="11FAB3D4">
      <w:pPr>
        <w:tabs>
          <w:tab w:val="left" w:pos="735"/>
        </w:tabs>
        <w:autoSpaceDE w:val="0"/>
        <w:autoSpaceDN w:val="0"/>
        <w:adjustRightInd w:val="0"/>
        <w:snapToGrid w:val="0"/>
        <w:spacing w:line="560" w:lineRule="exact"/>
        <w:ind w:firstLine="482" w:firstLineChars="200"/>
        <w:rPr>
          <w:rFonts w:hint="eastAsia" w:ascii="仿宋" w:hAnsi="仿宋" w:eastAsia="仿宋" w:cs="仿宋"/>
          <w:b/>
          <w:bCs/>
          <w:i w:val="0"/>
          <w:iCs w:val="0"/>
          <w:sz w:val="24"/>
          <w:highlight w:val="none"/>
          <w:lang w:val="zh-CN"/>
        </w:rPr>
      </w:pPr>
      <w:r>
        <w:rPr>
          <w:rFonts w:hint="eastAsia" w:ascii="仿宋" w:hAnsi="仿宋" w:eastAsia="仿宋" w:cs="仿宋"/>
          <w:b/>
          <w:bCs/>
          <w:i w:val="0"/>
          <w:iCs w:val="0"/>
          <w:sz w:val="24"/>
          <w:highlight w:val="none"/>
          <w:lang w:val="zh-CN"/>
        </w:rPr>
        <w:t>七、乙方的权利与义务</w:t>
      </w:r>
    </w:p>
    <w:p w14:paraId="4CD7B4CD">
      <w:pPr>
        <w:tabs>
          <w:tab w:val="left" w:pos="735"/>
        </w:tabs>
        <w:autoSpaceDE w:val="0"/>
        <w:autoSpaceDN w:val="0"/>
        <w:adjustRightInd w:val="0"/>
        <w:snapToGrid w:val="0"/>
        <w:spacing w:line="560" w:lineRule="exact"/>
        <w:ind w:firstLine="480" w:firstLineChars="200"/>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1、对本合同规定的委托服务范围内的项目享有管理权及服务义务。</w:t>
      </w:r>
    </w:p>
    <w:p w14:paraId="427B2EBC">
      <w:pPr>
        <w:tabs>
          <w:tab w:val="left" w:pos="735"/>
        </w:tabs>
        <w:autoSpaceDE w:val="0"/>
        <w:autoSpaceDN w:val="0"/>
        <w:adjustRightInd w:val="0"/>
        <w:snapToGrid w:val="0"/>
        <w:spacing w:line="560" w:lineRule="exact"/>
        <w:ind w:firstLine="480" w:firstLineChars="200"/>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2、根据本合同的规定向甲方收取相关服务费用，并有权在本项目管理范围内管理及合理使用。</w:t>
      </w:r>
    </w:p>
    <w:p w14:paraId="50BDF785">
      <w:pPr>
        <w:tabs>
          <w:tab w:val="left" w:pos="735"/>
        </w:tabs>
        <w:autoSpaceDE w:val="0"/>
        <w:autoSpaceDN w:val="0"/>
        <w:adjustRightInd w:val="0"/>
        <w:snapToGrid w:val="0"/>
        <w:spacing w:line="560" w:lineRule="exact"/>
        <w:ind w:firstLine="480" w:firstLineChars="200"/>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3、乙方应及时向甲方通告本项目服务范围内有关服务的重大事项，及时配合处理各种突发事件。</w:t>
      </w:r>
    </w:p>
    <w:p w14:paraId="6FE6838A">
      <w:pPr>
        <w:tabs>
          <w:tab w:val="left" w:pos="735"/>
        </w:tabs>
        <w:autoSpaceDE w:val="0"/>
        <w:autoSpaceDN w:val="0"/>
        <w:adjustRightInd w:val="0"/>
        <w:snapToGrid w:val="0"/>
        <w:spacing w:line="560" w:lineRule="exact"/>
        <w:ind w:firstLine="480" w:firstLineChars="200"/>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4、乙方接受项目行业管理部门及政府有关部门的指导，接受甲方的监督。</w:t>
      </w:r>
    </w:p>
    <w:p w14:paraId="12591DF0">
      <w:pPr>
        <w:tabs>
          <w:tab w:val="left" w:pos="735"/>
        </w:tabs>
        <w:autoSpaceDE w:val="0"/>
        <w:autoSpaceDN w:val="0"/>
        <w:adjustRightInd w:val="0"/>
        <w:snapToGrid w:val="0"/>
        <w:spacing w:line="560" w:lineRule="exact"/>
        <w:ind w:firstLine="480" w:firstLineChars="200"/>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5、国家法律、法规所规定由乙方承担的其它责任。</w:t>
      </w:r>
    </w:p>
    <w:p w14:paraId="6768B0F9">
      <w:pPr>
        <w:tabs>
          <w:tab w:val="left" w:pos="735"/>
        </w:tabs>
        <w:autoSpaceDE w:val="0"/>
        <w:autoSpaceDN w:val="0"/>
        <w:adjustRightInd w:val="0"/>
        <w:snapToGrid w:val="0"/>
        <w:spacing w:line="560" w:lineRule="exact"/>
        <w:ind w:firstLine="482" w:firstLineChars="200"/>
        <w:rPr>
          <w:rFonts w:hint="eastAsia" w:ascii="仿宋" w:hAnsi="仿宋" w:eastAsia="仿宋" w:cs="仿宋"/>
          <w:b/>
          <w:bCs/>
          <w:i w:val="0"/>
          <w:iCs w:val="0"/>
          <w:sz w:val="24"/>
          <w:highlight w:val="none"/>
          <w:lang w:val="zh-CN"/>
        </w:rPr>
      </w:pPr>
      <w:r>
        <w:rPr>
          <w:rFonts w:hint="eastAsia" w:ascii="仿宋" w:hAnsi="仿宋" w:eastAsia="仿宋" w:cs="仿宋"/>
          <w:b/>
          <w:bCs/>
          <w:i w:val="0"/>
          <w:iCs w:val="0"/>
          <w:sz w:val="24"/>
          <w:highlight w:val="none"/>
          <w:lang w:val="zh-CN"/>
        </w:rPr>
        <w:t>八、验收标准</w:t>
      </w:r>
    </w:p>
    <w:p w14:paraId="284BEDF8">
      <w:pPr>
        <w:tabs>
          <w:tab w:val="left" w:pos="735"/>
        </w:tabs>
        <w:autoSpaceDE w:val="0"/>
        <w:autoSpaceDN w:val="0"/>
        <w:adjustRightInd w:val="0"/>
        <w:snapToGrid w:val="0"/>
        <w:spacing w:line="560" w:lineRule="exact"/>
        <w:ind w:firstLine="480" w:firstLineChars="200"/>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按甲方相关流程验收。</w:t>
      </w:r>
    </w:p>
    <w:p w14:paraId="6FF6AA69">
      <w:pPr>
        <w:tabs>
          <w:tab w:val="left" w:pos="735"/>
        </w:tabs>
        <w:autoSpaceDE w:val="0"/>
        <w:autoSpaceDN w:val="0"/>
        <w:adjustRightInd w:val="0"/>
        <w:snapToGrid w:val="0"/>
        <w:spacing w:line="560" w:lineRule="exact"/>
        <w:ind w:firstLine="482" w:firstLineChars="200"/>
        <w:rPr>
          <w:rFonts w:hint="eastAsia" w:ascii="仿宋" w:hAnsi="仿宋" w:eastAsia="仿宋" w:cs="仿宋"/>
          <w:b/>
          <w:bCs/>
          <w:i w:val="0"/>
          <w:iCs w:val="0"/>
          <w:sz w:val="24"/>
          <w:highlight w:val="none"/>
          <w:lang w:val="zh-CN"/>
        </w:rPr>
      </w:pPr>
      <w:r>
        <w:rPr>
          <w:rFonts w:hint="eastAsia" w:ascii="仿宋" w:hAnsi="仿宋" w:eastAsia="仿宋" w:cs="仿宋"/>
          <w:b/>
          <w:bCs/>
          <w:i w:val="0"/>
          <w:iCs w:val="0"/>
          <w:sz w:val="24"/>
          <w:highlight w:val="none"/>
          <w:lang w:val="zh-CN"/>
        </w:rPr>
        <w:t>九、违约责任及协议的解除</w:t>
      </w:r>
    </w:p>
    <w:p w14:paraId="6DA6592F">
      <w:pPr>
        <w:tabs>
          <w:tab w:val="left" w:pos="735"/>
        </w:tabs>
        <w:autoSpaceDE w:val="0"/>
        <w:autoSpaceDN w:val="0"/>
        <w:adjustRightInd w:val="0"/>
        <w:snapToGrid w:val="0"/>
        <w:spacing w:line="560" w:lineRule="exact"/>
        <w:ind w:firstLine="480" w:firstLineChars="200"/>
        <w:jc w:val="both"/>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1、甲乙双方必须遵守本合同并执行合同中的各项规定，保证本合同的正常履行。</w:t>
      </w:r>
    </w:p>
    <w:p w14:paraId="47DB5519">
      <w:pPr>
        <w:tabs>
          <w:tab w:val="left" w:pos="735"/>
        </w:tabs>
        <w:autoSpaceDE w:val="0"/>
        <w:autoSpaceDN w:val="0"/>
        <w:adjustRightInd w:val="0"/>
        <w:snapToGrid w:val="0"/>
        <w:spacing w:line="560" w:lineRule="exact"/>
        <w:ind w:firstLine="480" w:firstLineChars="200"/>
        <w:jc w:val="both"/>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2、因乙方在履行合同中遗留或造成隐患及瑕疵和因乙方工作人员在履行职务过程中的疏忽、失职、过错等故意或者过失原因给甲方造成损失或侵害，包括但不限于甲方本身的财产损失、由此而导致的甲方对任何第三方的法律责任等，包括解决纷争律师费用及相关费用，乙方对此均应承担全部的赔偿责任。</w:t>
      </w:r>
    </w:p>
    <w:p w14:paraId="2A7744B7">
      <w:pPr>
        <w:tabs>
          <w:tab w:val="left" w:pos="735"/>
        </w:tabs>
        <w:autoSpaceDE w:val="0"/>
        <w:autoSpaceDN w:val="0"/>
        <w:adjustRightInd w:val="0"/>
        <w:snapToGrid w:val="0"/>
        <w:spacing w:line="560" w:lineRule="exact"/>
        <w:ind w:firstLine="482" w:firstLineChars="200"/>
        <w:rPr>
          <w:rFonts w:hint="eastAsia" w:ascii="仿宋" w:hAnsi="仿宋" w:eastAsia="仿宋" w:cs="仿宋"/>
          <w:b/>
          <w:bCs/>
          <w:i w:val="0"/>
          <w:iCs w:val="0"/>
          <w:sz w:val="24"/>
          <w:highlight w:val="none"/>
          <w:lang w:val="zh-CN"/>
        </w:rPr>
      </w:pPr>
      <w:r>
        <w:rPr>
          <w:rFonts w:hint="eastAsia" w:ascii="仿宋" w:hAnsi="仿宋" w:eastAsia="仿宋" w:cs="仿宋"/>
          <w:b/>
          <w:bCs/>
          <w:i w:val="0"/>
          <w:iCs w:val="0"/>
          <w:sz w:val="24"/>
          <w:highlight w:val="none"/>
          <w:lang w:val="zh-CN"/>
        </w:rPr>
        <w:t>十、争议解决方式</w:t>
      </w:r>
    </w:p>
    <w:p w14:paraId="1FF34F03">
      <w:pPr>
        <w:adjustRightInd w:val="0"/>
        <w:snapToGrid w:val="0"/>
        <w:spacing w:line="560" w:lineRule="exact"/>
        <w:ind w:firstLine="480" w:firstLineChars="200"/>
        <w:rPr>
          <w:rFonts w:hint="eastAsia" w:ascii="仿宋" w:hAnsi="仿宋" w:eastAsia="仿宋" w:cs="仿宋"/>
          <w:i w:val="0"/>
          <w:iCs w:val="0"/>
          <w:sz w:val="24"/>
          <w:highlight w:val="none"/>
          <w:lang w:val="zh-CN"/>
        </w:rPr>
      </w:pPr>
      <w:r>
        <w:rPr>
          <w:rFonts w:hint="eastAsia" w:ascii="仿宋" w:hAnsi="仿宋" w:eastAsia="仿宋" w:cs="仿宋"/>
          <w:i w:val="0"/>
          <w:iCs w:val="0"/>
          <w:sz w:val="24"/>
          <w:highlight w:val="none"/>
          <w:lang w:val="zh-CN"/>
        </w:rPr>
        <w:t>甲、乙双方在协议履行过程中发生争议的，应及时协商解决。</w:t>
      </w:r>
    </w:p>
    <w:p w14:paraId="0A4E863E">
      <w:pPr>
        <w:tabs>
          <w:tab w:val="left" w:pos="735"/>
        </w:tabs>
        <w:autoSpaceDE w:val="0"/>
        <w:autoSpaceDN w:val="0"/>
        <w:adjustRightInd w:val="0"/>
        <w:snapToGrid w:val="0"/>
        <w:spacing w:line="560" w:lineRule="exact"/>
        <w:ind w:firstLine="482" w:firstLineChars="200"/>
        <w:rPr>
          <w:rFonts w:hint="eastAsia" w:ascii="仿宋" w:hAnsi="仿宋" w:eastAsia="仿宋" w:cs="仿宋"/>
          <w:b/>
          <w:bCs/>
          <w:i w:val="0"/>
          <w:iCs w:val="0"/>
          <w:sz w:val="24"/>
          <w:highlight w:val="none"/>
          <w:lang w:val="zh-CN"/>
        </w:rPr>
      </w:pPr>
      <w:r>
        <w:rPr>
          <w:rFonts w:hint="eastAsia" w:ascii="仿宋" w:hAnsi="仿宋" w:eastAsia="仿宋" w:cs="仿宋"/>
          <w:b/>
          <w:bCs/>
          <w:i w:val="0"/>
          <w:iCs w:val="0"/>
          <w:sz w:val="24"/>
          <w:highlight w:val="none"/>
          <w:lang w:val="zh-CN"/>
        </w:rPr>
        <w:t>十一、其他</w:t>
      </w:r>
    </w:p>
    <w:p w14:paraId="10CFD79F">
      <w:pPr>
        <w:spacing w:line="460" w:lineRule="exact"/>
        <w:ind w:firstLine="480" w:firstLineChars="200"/>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在合同有效期内，任何一方因不可抗力事件导致不能履行合同，则合同履行期可延长，其延长期与不可抗力影响期相同，本合同履行地为甲方所在地。</w:t>
      </w:r>
    </w:p>
    <w:p w14:paraId="5DFAFDAF">
      <w:pPr>
        <w:tabs>
          <w:tab w:val="left" w:pos="735"/>
        </w:tabs>
        <w:autoSpaceDE w:val="0"/>
        <w:autoSpaceDN w:val="0"/>
        <w:adjustRightInd w:val="0"/>
        <w:snapToGrid w:val="0"/>
        <w:spacing w:line="560" w:lineRule="exact"/>
        <w:ind w:firstLine="482" w:firstLineChars="200"/>
        <w:rPr>
          <w:rFonts w:hint="eastAsia" w:ascii="仿宋" w:hAnsi="仿宋" w:eastAsia="仿宋" w:cs="仿宋"/>
          <w:b/>
          <w:bCs/>
          <w:i w:val="0"/>
          <w:iCs w:val="0"/>
          <w:sz w:val="24"/>
          <w:highlight w:val="none"/>
          <w:lang w:val="zh-CN"/>
        </w:rPr>
      </w:pPr>
      <w:r>
        <w:rPr>
          <w:rFonts w:hint="eastAsia" w:ascii="仿宋" w:hAnsi="仿宋" w:eastAsia="仿宋" w:cs="仿宋"/>
          <w:b/>
          <w:bCs/>
          <w:i w:val="0"/>
          <w:iCs w:val="0"/>
          <w:sz w:val="24"/>
          <w:highlight w:val="none"/>
          <w:lang w:val="zh-CN"/>
        </w:rPr>
        <w:t>十二、合同组成</w:t>
      </w:r>
    </w:p>
    <w:p w14:paraId="3921D9AE">
      <w:pPr>
        <w:adjustRightInd w:val="0"/>
        <w:snapToGrid w:val="0"/>
        <w:spacing w:line="560" w:lineRule="exact"/>
        <w:ind w:firstLine="480" w:firstLineChars="200"/>
        <w:rPr>
          <w:rFonts w:hint="eastAsia" w:ascii="仿宋" w:hAnsi="仿宋" w:eastAsia="仿宋" w:cs="仿宋"/>
          <w:i w:val="0"/>
          <w:iCs w:val="0"/>
          <w:sz w:val="24"/>
          <w:highlight w:val="none"/>
        </w:rPr>
      </w:pPr>
      <w:bookmarkStart w:id="2" w:name="_Hlk87194136"/>
      <w:r>
        <w:rPr>
          <w:rFonts w:hint="eastAsia" w:ascii="仿宋" w:hAnsi="仿宋" w:eastAsia="仿宋" w:cs="仿宋"/>
          <w:i w:val="0"/>
          <w:iCs w:val="0"/>
          <w:sz w:val="24"/>
          <w:highlight w:val="none"/>
        </w:rPr>
        <w:t>1、成交通知书</w:t>
      </w:r>
    </w:p>
    <w:p w14:paraId="7440D0B0">
      <w:pPr>
        <w:adjustRightInd w:val="0"/>
        <w:snapToGrid w:val="0"/>
        <w:spacing w:line="560" w:lineRule="exact"/>
        <w:ind w:firstLine="480" w:firstLineChars="200"/>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2、合同文件</w:t>
      </w:r>
    </w:p>
    <w:p w14:paraId="27C947D5">
      <w:pPr>
        <w:adjustRightInd w:val="0"/>
        <w:snapToGrid w:val="0"/>
        <w:spacing w:line="560" w:lineRule="exact"/>
        <w:ind w:firstLine="480" w:firstLineChars="200"/>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3、国家相关规范及标准</w:t>
      </w:r>
    </w:p>
    <w:p w14:paraId="1B4B7246">
      <w:pPr>
        <w:adjustRightInd w:val="0"/>
        <w:snapToGrid w:val="0"/>
        <w:spacing w:line="560" w:lineRule="exact"/>
        <w:ind w:firstLine="480" w:firstLineChars="200"/>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4、服务标准</w:t>
      </w:r>
    </w:p>
    <w:p w14:paraId="51EF1642">
      <w:pPr>
        <w:adjustRightInd w:val="0"/>
        <w:snapToGrid w:val="0"/>
        <w:spacing w:line="560" w:lineRule="exact"/>
        <w:ind w:firstLine="480" w:firstLineChars="200"/>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5、竞争性磋商文件</w:t>
      </w:r>
    </w:p>
    <w:p w14:paraId="4D4FF71F">
      <w:pPr>
        <w:adjustRightInd w:val="0"/>
        <w:snapToGrid w:val="0"/>
        <w:spacing w:line="560" w:lineRule="exact"/>
        <w:ind w:firstLine="480" w:firstLineChars="200"/>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6、竞争性磋商响应文件</w:t>
      </w:r>
    </w:p>
    <w:p w14:paraId="0F5C9D05">
      <w:pPr>
        <w:adjustRightInd w:val="0"/>
        <w:snapToGrid w:val="0"/>
        <w:spacing w:line="560" w:lineRule="exact"/>
        <w:ind w:firstLine="480" w:firstLineChars="200"/>
        <w:rPr>
          <w:rFonts w:hint="eastAsia" w:ascii="仿宋" w:hAnsi="仿宋" w:eastAsia="仿宋" w:cs="仿宋"/>
          <w:i w:val="0"/>
          <w:iCs w:val="0"/>
          <w:sz w:val="24"/>
          <w:highlight w:val="none"/>
        </w:rPr>
      </w:pPr>
      <w:r>
        <w:rPr>
          <w:rFonts w:hint="eastAsia" w:ascii="仿宋" w:hAnsi="仿宋" w:eastAsia="仿宋" w:cs="仿宋"/>
          <w:i w:val="0"/>
          <w:iCs w:val="0"/>
          <w:sz w:val="24"/>
          <w:highlight w:val="none"/>
        </w:rPr>
        <w:t>7、包括竞争性磋商文件第五章采购内容及要求</w:t>
      </w:r>
    </w:p>
    <w:bookmarkEnd w:id="2"/>
    <w:p w14:paraId="021BD3AE">
      <w:pPr>
        <w:tabs>
          <w:tab w:val="left" w:pos="735"/>
        </w:tabs>
        <w:autoSpaceDE w:val="0"/>
        <w:autoSpaceDN w:val="0"/>
        <w:adjustRightInd w:val="0"/>
        <w:snapToGrid w:val="0"/>
        <w:spacing w:line="560" w:lineRule="exact"/>
        <w:ind w:firstLine="482" w:firstLineChars="200"/>
        <w:rPr>
          <w:rFonts w:hint="eastAsia" w:ascii="仿宋" w:hAnsi="仿宋" w:eastAsia="仿宋" w:cs="仿宋"/>
          <w:b/>
          <w:bCs/>
          <w:i w:val="0"/>
          <w:iCs w:val="0"/>
          <w:sz w:val="24"/>
          <w:highlight w:val="none"/>
          <w:lang w:val="zh-CN"/>
        </w:rPr>
      </w:pPr>
      <w:r>
        <w:rPr>
          <w:rFonts w:hint="eastAsia" w:ascii="仿宋" w:hAnsi="仿宋" w:eastAsia="仿宋" w:cs="仿宋"/>
          <w:b/>
          <w:bCs/>
          <w:i w:val="0"/>
          <w:iCs w:val="0"/>
          <w:sz w:val="24"/>
          <w:highlight w:val="none"/>
          <w:lang w:val="zh-CN"/>
        </w:rPr>
        <w:t>十三、合同生效及其它</w:t>
      </w:r>
    </w:p>
    <w:p w14:paraId="296750C4">
      <w:pPr>
        <w:widowControl/>
        <w:autoSpaceDE w:val="0"/>
        <w:autoSpaceDN w:val="0"/>
        <w:snapToGrid w:val="0"/>
        <w:spacing w:line="560" w:lineRule="exact"/>
        <w:ind w:firstLine="480" w:firstLineChars="200"/>
        <w:textAlignment w:val="bottom"/>
        <w:rPr>
          <w:rFonts w:hint="eastAsia" w:ascii="仿宋" w:hAnsi="仿宋" w:eastAsia="仿宋" w:cs="仿宋"/>
          <w:i w:val="0"/>
          <w:iCs w:val="0"/>
          <w:kern w:val="0"/>
          <w:sz w:val="24"/>
          <w:highlight w:val="none"/>
        </w:rPr>
      </w:pPr>
      <w:r>
        <w:rPr>
          <w:rFonts w:hint="eastAsia" w:ascii="仿宋" w:hAnsi="仿宋" w:eastAsia="仿宋" w:cs="仿宋"/>
          <w:i w:val="0"/>
          <w:iCs w:val="0"/>
          <w:kern w:val="0"/>
          <w:sz w:val="24"/>
          <w:highlight w:val="none"/>
        </w:rPr>
        <w:t>1、合同未尽事宜、由甲、乙双方协商，作为合同补充，与原合同具有同等法律效力。</w:t>
      </w:r>
    </w:p>
    <w:p w14:paraId="23E8937D">
      <w:pPr>
        <w:widowControl/>
        <w:tabs>
          <w:tab w:val="left" w:pos="8391"/>
        </w:tabs>
        <w:autoSpaceDE w:val="0"/>
        <w:autoSpaceDN w:val="0"/>
        <w:snapToGrid w:val="0"/>
        <w:spacing w:line="560" w:lineRule="exact"/>
        <w:ind w:firstLine="480" w:firstLineChars="200"/>
        <w:textAlignment w:val="bottom"/>
        <w:rPr>
          <w:rFonts w:hint="eastAsia" w:ascii="仿宋" w:hAnsi="仿宋" w:eastAsia="仿宋" w:cs="仿宋"/>
          <w:i w:val="0"/>
          <w:iCs w:val="0"/>
          <w:kern w:val="0"/>
          <w:sz w:val="24"/>
          <w:highlight w:val="none"/>
        </w:rPr>
      </w:pPr>
      <w:r>
        <w:rPr>
          <w:rFonts w:hint="eastAsia" w:ascii="仿宋" w:hAnsi="仿宋" w:eastAsia="仿宋" w:cs="仿宋"/>
          <w:i w:val="0"/>
          <w:iCs w:val="0"/>
          <w:kern w:val="0"/>
          <w:sz w:val="24"/>
          <w:highlight w:val="none"/>
        </w:rPr>
        <w:t>2、本合同正本一式</w:t>
      </w:r>
      <w:r>
        <w:rPr>
          <w:rFonts w:hint="eastAsia" w:ascii="仿宋" w:hAnsi="仿宋" w:eastAsia="仿宋" w:cs="仿宋"/>
          <w:i w:val="0"/>
          <w:iCs w:val="0"/>
          <w:kern w:val="0"/>
          <w:sz w:val="24"/>
          <w:highlight w:val="none"/>
          <w:u w:val="single"/>
        </w:rPr>
        <w:t xml:space="preserve">     </w:t>
      </w:r>
      <w:r>
        <w:rPr>
          <w:rFonts w:hint="eastAsia" w:ascii="仿宋" w:hAnsi="仿宋" w:eastAsia="仿宋" w:cs="仿宋"/>
          <w:i w:val="0"/>
          <w:iCs w:val="0"/>
          <w:kern w:val="0"/>
          <w:sz w:val="24"/>
          <w:highlight w:val="none"/>
        </w:rPr>
        <w:t>份，甲方、乙方双方分别执</w:t>
      </w:r>
      <w:r>
        <w:rPr>
          <w:rFonts w:hint="eastAsia" w:ascii="仿宋" w:hAnsi="仿宋" w:eastAsia="仿宋" w:cs="仿宋"/>
          <w:i w:val="0"/>
          <w:iCs w:val="0"/>
          <w:kern w:val="0"/>
          <w:sz w:val="24"/>
          <w:highlight w:val="none"/>
          <w:u w:val="single"/>
        </w:rPr>
        <w:t xml:space="preserve">    </w:t>
      </w:r>
      <w:r>
        <w:rPr>
          <w:rFonts w:hint="eastAsia" w:ascii="仿宋" w:hAnsi="仿宋" w:eastAsia="仿宋" w:cs="仿宋"/>
          <w:i w:val="0"/>
          <w:iCs w:val="0"/>
          <w:kern w:val="0"/>
          <w:sz w:val="24"/>
          <w:highlight w:val="none"/>
        </w:rPr>
        <w:t>份，</w:t>
      </w:r>
      <w:r>
        <w:rPr>
          <w:rFonts w:hint="eastAsia" w:ascii="仿宋" w:hAnsi="仿宋" w:eastAsia="仿宋" w:cs="仿宋"/>
          <w:i w:val="0"/>
          <w:iCs w:val="0"/>
          <w:kern w:val="0"/>
          <w:sz w:val="24"/>
          <w:highlight w:val="none"/>
          <w:u w:val="single"/>
        </w:rPr>
        <w:t xml:space="preserve">  </w:t>
      </w:r>
      <w:r>
        <w:rPr>
          <w:rFonts w:hint="eastAsia" w:ascii="仿宋" w:hAnsi="仿宋" w:eastAsia="仿宋" w:cs="仿宋"/>
          <w:i w:val="0"/>
          <w:iCs w:val="0"/>
          <w:kern w:val="0"/>
          <w:sz w:val="24"/>
          <w:highlight w:val="none"/>
          <w:u w:val="single"/>
          <w:lang w:val="en-US" w:eastAsia="zh-CN"/>
        </w:rPr>
        <w:t xml:space="preserve">  </w:t>
      </w:r>
      <w:r>
        <w:rPr>
          <w:rFonts w:hint="eastAsia" w:ascii="仿宋" w:hAnsi="仿宋" w:eastAsia="仿宋" w:cs="仿宋"/>
          <w:i w:val="0"/>
          <w:iCs w:val="0"/>
          <w:kern w:val="0"/>
          <w:sz w:val="24"/>
          <w:highlight w:val="none"/>
          <w:u w:val="single"/>
        </w:rPr>
        <w:t xml:space="preserve"> </w:t>
      </w:r>
      <w:r>
        <w:rPr>
          <w:rFonts w:hint="eastAsia" w:ascii="仿宋" w:hAnsi="仿宋" w:eastAsia="仿宋" w:cs="仿宋"/>
          <w:i w:val="0"/>
          <w:iCs w:val="0"/>
          <w:kern w:val="0"/>
          <w:sz w:val="24"/>
          <w:highlight w:val="none"/>
        </w:rPr>
        <w:t>备案</w:t>
      </w:r>
      <w:r>
        <w:rPr>
          <w:rFonts w:hint="eastAsia" w:ascii="仿宋" w:hAnsi="仿宋" w:eastAsia="仿宋" w:cs="仿宋"/>
          <w:i w:val="0"/>
          <w:iCs w:val="0"/>
          <w:kern w:val="0"/>
          <w:sz w:val="24"/>
          <w:highlight w:val="none"/>
          <w:u w:val="single"/>
        </w:rPr>
        <w:t xml:space="preserve">  </w:t>
      </w:r>
      <w:r>
        <w:rPr>
          <w:rFonts w:hint="eastAsia" w:ascii="仿宋" w:hAnsi="仿宋" w:eastAsia="仿宋" w:cs="仿宋"/>
          <w:i w:val="0"/>
          <w:iCs w:val="0"/>
          <w:kern w:val="0"/>
          <w:sz w:val="24"/>
          <w:highlight w:val="none"/>
        </w:rPr>
        <w:t>份。</w:t>
      </w:r>
    </w:p>
    <w:p w14:paraId="306F3557">
      <w:pPr>
        <w:widowControl/>
        <w:tabs>
          <w:tab w:val="left" w:pos="8391"/>
        </w:tabs>
        <w:autoSpaceDE w:val="0"/>
        <w:autoSpaceDN w:val="0"/>
        <w:snapToGrid w:val="0"/>
        <w:spacing w:line="560" w:lineRule="exact"/>
        <w:ind w:firstLine="480" w:firstLineChars="200"/>
        <w:textAlignment w:val="bottom"/>
        <w:rPr>
          <w:rFonts w:hint="eastAsia" w:ascii="仿宋" w:hAnsi="仿宋" w:eastAsia="仿宋" w:cs="仿宋"/>
          <w:i w:val="0"/>
          <w:iCs w:val="0"/>
          <w:kern w:val="0"/>
          <w:sz w:val="24"/>
          <w:highlight w:val="none"/>
        </w:rPr>
      </w:pPr>
      <w:r>
        <w:rPr>
          <w:rFonts w:hint="eastAsia" w:ascii="仿宋" w:hAnsi="仿宋" w:eastAsia="仿宋" w:cs="仿宋"/>
          <w:i w:val="0"/>
          <w:iCs w:val="0"/>
          <w:kern w:val="0"/>
          <w:sz w:val="24"/>
          <w:highlight w:val="none"/>
        </w:rPr>
        <w:t>3、合同经甲乙双方盖章、签字后生效，合同签订地点为</w:t>
      </w:r>
      <w:r>
        <w:rPr>
          <w:rFonts w:hint="eastAsia" w:ascii="仿宋" w:hAnsi="仿宋" w:eastAsia="仿宋" w:cs="仿宋"/>
          <w:i w:val="0"/>
          <w:iCs w:val="0"/>
          <w:kern w:val="0"/>
          <w:sz w:val="24"/>
          <w:highlight w:val="none"/>
          <w:u w:val="single"/>
        </w:rPr>
        <w:t xml:space="preserve">   </w:t>
      </w:r>
      <w:r>
        <w:rPr>
          <w:rFonts w:hint="eastAsia" w:ascii="仿宋" w:hAnsi="仿宋" w:eastAsia="仿宋" w:cs="仿宋"/>
          <w:i w:val="0"/>
          <w:iCs w:val="0"/>
          <w:kern w:val="0"/>
          <w:sz w:val="24"/>
          <w:highlight w:val="none"/>
        </w:rPr>
        <w:t>。</w:t>
      </w:r>
    </w:p>
    <w:p w14:paraId="4B2C685F">
      <w:pPr>
        <w:widowControl/>
        <w:tabs>
          <w:tab w:val="left" w:pos="8391"/>
        </w:tabs>
        <w:autoSpaceDE w:val="0"/>
        <w:autoSpaceDN w:val="0"/>
        <w:snapToGrid w:val="0"/>
        <w:spacing w:line="560" w:lineRule="exact"/>
        <w:ind w:firstLine="480" w:firstLineChars="200"/>
        <w:textAlignment w:val="bottom"/>
        <w:rPr>
          <w:rFonts w:hint="eastAsia" w:ascii="仿宋" w:hAnsi="仿宋" w:eastAsia="仿宋" w:cs="仿宋"/>
          <w:i w:val="0"/>
          <w:iCs w:val="0"/>
          <w:kern w:val="0"/>
          <w:sz w:val="24"/>
          <w:highlight w:val="none"/>
        </w:rPr>
      </w:pPr>
      <w:r>
        <w:rPr>
          <w:rFonts w:hint="eastAsia" w:ascii="仿宋" w:hAnsi="仿宋" w:eastAsia="仿宋" w:cs="仿宋"/>
          <w:i w:val="0"/>
          <w:iCs w:val="0"/>
          <w:kern w:val="0"/>
          <w:sz w:val="24"/>
          <w:highlight w:val="none"/>
        </w:rPr>
        <w:t>4、生效时间：</w:t>
      </w:r>
      <w:r>
        <w:rPr>
          <w:rFonts w:hint="eastAsia" w:ascii="仿宋" w:hAnsi="仿宋" w:eastAsia="仿宋" w:cs="仿宋"/>
          <w:i w:val="0"/>
          <w:iCs w:val="0"/>
          <w:kern w:val="0"/>
          <w:sz w:val="24"/>
          <w:highlight w:val="none"/>
          <w:u w:val="single"/>
        </w:rPr>
        <w:t xml:space="preserve">   </w:t>
      </w:r>
      <w:r>
        <w:rPr>
          <w:rFonts w:hint="eastAsia" w:ascii="仿宋" w:hAnsi="仿宋" w:eastAsia="仿宋" w:cs="仿宋"/>
          <w:i w:val="0"/>
          <w:iCs w:val="0"/>
          <w:kern w:val="0"/>
          <w:sz w:val="24"/>
          <w:highlight w:val="none"/>
        </w:rPr>
        <w:t>年</w:t>
      </w:r>
      <w:r>
        <w:rPr>
          <w:rFonts w:hint="eastAsia" w:ascii="仿宋" w:hAnsi="仿宋" w:eastAsia="仿宋" w:cs="仿宋"/>
          <w:i w:val="0"/>
          <w:iCs w:val="0"/>
          <w:kern w:val="0"/>
          <w:sz w:val="24"/>
          <w:highlight w:val="none"/>
          <w:u w:val="single"/>
        </w:rPr>
        <w:t xml:space="preserve">   </w:t>
      </w:r>
      <w:r>
        <w:rPr>
          <w:rFonts w:hint="eastAsia" w:ascii="仿宋" w:hAnsi="仿宋" w:eastAsia="仿宋" w:cs="仿宋"/>
          <w:i w:val="0"/>
          <w:iCs w:val="0"/>
          <w:kern w:val="0"/>
          <w:sz w:val="24"/>
          <w:highlight w:val="none"/>
        </w:rPr>
        <w:t>月</w:t>
      </w:r>
      <w:r>
        <w:rPr>
          <w:rFonts w:hint="eastAsia" w:ascii="仿宋" w:hAnsi="仿宋" w:eastAsia="仿宋" w:cs="仿宋"/>
          <w:i w:val="0"/>
          <w:iCs w:val="0"/>
          <w:kern w:val="0"/>
          <w:sz w:val="24"/>
          <w:highlight w:val="none"/>
          <w:u w:val="single"/>
        </w:rPr>
        <w:t xml:space="preserve">   </w:t>
      </w:r>
      <w:r>
        <w:rPr>
          <w:rFonts w:hint="eastAsia" w:ascii="仿宋" w:hAnsi="仿宋" w:eastAsia="仿宋" w:cs="仿宋"/>
          <w:i w:val="0"/>
          <w:iCs w:val="0"/>
          <w:kern w:val="0"/>
          <w:sz w:val="24"/>
          <w:highlight w:val="none"/>
        </w:rPr>
        <w:t>日</w:t>
      </w:r>
    </w:p>
    <w:p w14:paraId="10F8038E">
      <w:pPr>
        <w:pStyle w:val="2"/>
        <w:rPr>
          <w:rFonts w:hint="eastAsia"/>
        </w:rPr>
      </w:pPr>
    </w:p>
    <w:tbl>
      <w:tblPr>
        <w:tblStyle w:val="4"/>
        <w:tblW w:w="9286" w:type="dxa"/>
        <w:jc w:val="center"/>
        <w:tblLayout w:type="fixed"/>
        <w:tblCellMar>
          <w:top w:w="0" w:type="dxa"/>
          <w:left w:w="108" w:type="dxa"/>
          <w:bottom w:w="0" w:type="dxa"/>
          <w:right w:w="108" w:type="dxa"/>
        </w:tblCellMar>
      </w:tblPr>
      <w:tblGrid>
        <w:gridCol w:w="4643"/>
        <w:gridCol w:w="4643"/>
      </w:tblGrid>
      <w:tr w14:paraId="0CEB2625">
        <w:trPr>
          <w:jc w:val="center"/>
        </w:trPr>
        <w:tc>
          <w:tcPr>
            <w:tcW w:w="4643" w:type="dxa"/>
          </w:tcPr>
          <w:p w14:paraId="7516B6E6">
            <w:pPr>
              <w:widowControl/>
              <w:autoSpaceDE w:val="0"/>
              <w:autoSpaceDN w:val="0"/>
              <w:snapToGrid w:val="0"/>
              <w:spacing w:line="560" w:lineRule="exact"/>
              <w:ind w:firstLine="480" w:firstLineChars="200"/>
              <w:textAlignment w:val="bottom"/>
              <w:rPr>
                <w:rFonts w:hint="eastAsia" w:ascii="仿宋" w:hAnsi="仿宋" w:eastAsia="仿宋" w:cs="仿宋"/>
                <w:i w:val="0"/>
                <w:iCs w:val="0"/>
                <w:kern w:val="0"/>
                <w:sz w:val="24"/>
                <w:highlight w:val="none"/>
              </w:rPr>
            </w:pPr>
            <w:r>
              <w:rPr>
                <w:rFonts w:hint="eastAsia" w:ascii="仿宋" w:hAnsi="仿宋" w:eastAsia="仿宋" w:cs="仿宋"/>
                <w:i w:val="0"/>
                <w:iCs w:val="0"/>
                <w:kern w:val="0"/>
                <w:sz w:val="24"/>
                <w:highlight w:val="none"/>
              </w:rPr>
              <w:t>甲方名称</w:t>
            </w:r>
            <w:r>
              <w:rPr>
                <w:rFonts w:hint="eastAsia" w:ascii="仿宋" w:hAnsi="仿宋" w:eastAsia="仿宋" w:cs="仿宋"/>
                <w:i w:val="0"/>
                <w:iCs w:val="0"/>
                <w:spacing w:val="-20"/>
                <w:kern w:val="0"/>
                <w:sz w:val="24"/>
                <w:highlight w:val="none"/>
              </w:rPr>
              <w:t>（盖章）</w:t>
            </w:r>
            <w:r>
              <w:rPr>
                <w:rFonts w:hint="eastAsia" w:ascii="仿宋" w:hAnsi="仿宋" w:eastAsia="仿宋" w:cs="仿宋"/>
                <w:i w:val="0"/>
                <w:iCs w:val="0"/>
                <w:kern w:val="0"/>
                <w:sz w:val="24"/>
                <w:highlight w:val="none"/>
              </w:rPr>
              <w:t>:</w:t>
            </w:r>
          </w:p>
          <w:p w14:paraId="35DA6C71">
            <w:pPr>
              <w:widowControl/>
              <w:autoSpaceDE w:val="0"/>
              <w:autoSpaceDN w:val="0"/>
              <w:snapToGrid w:val="0"/>
              <w:spacing w:line="560" w:lineRule="exact"/>
              <w:ind w:firstLine="480" w:firstLineChars="200"/>
              <w:textAlignment w:val="bottom"/>
              <w:rPr>
                <w:rFonts w:hint="eastAsia" w:ascii="仿宋" w:hAnsi="仿宋" w:eastAsia="仿宋" w:cs="仿宋"/>
                <w:i w:val="0"/>
                <w:iCs w:val="0"/>
                <w:kern w:val="0"/>
                <w:sz w:val="24"/>
                <w:highlight w:val="none"/>
              </w:rPr>
            </w:pPr>
            <w:r>
              <w:rPr>
                <w:rFonts w:hint="eastAsia" w:ascii="仿宋" w:hAnsi="仿宋" w:eastAsia="仿宋" w:cs="仿宋"/>
                <w:i w:val="0"/>
                <w:iCs w:val="0"/>
                <w:kern w:val="0"/>
                <w:sz w:val="24"/>
                <w:highlight w:val="none"/>
              </w:rPr>
              <w:t>地址：</w:t>
            </w:r>
          </w:p>
          <w:p w14:paraId="7B9FCCF9">
            <w:pPr>
              <w:widowControl/>
              <w:autoSpaceDE w:val="0"/>
              <w:autoSpaceDN w:val="0"/>
              <w:snapToGrid w:val="0"/>
              <w:spacing w:line="560" w:lineRule="exact"/>
              <w:ind w:firstLine="480" w:firstLineChars="200"/>
              <w:textAlignment w:val="bottom"/>
              <w:rPr>
                <w:rFonts w:hint="eastAsia" w:ascii="仿宋" w:hAnsi="仿宋" w:eastAsia="仿宋" w:cs="仿宋"/>
                <w:i w:val="0"/>
                <w:iCs w:val="0"/>
                <w:kern w:val="0"/>
                <w:sz w:val="24"/>
                <w:highlight w:val="none"/>
              </w:rPr>
            </w:pPr>
            <w:r>
              <w:rPr>
                <w:rFonts w:hint="eastAsia" w:ascii="仿宋" w:hAnsi="仿宋" w:eastAsia="仿宋" w:cs="仿宋"/>
                <w:i w:val="0"/>
                <w:iCs w:val="0"/>
                <w:kern w:val="0"/>
                <w:sz w:val="24"/>
                <w:highlight w:val="none"/>
              </w:rPr>
              <w:t>代表人（签字）：</w:t>
            </w:r>
          </w:p>
          <w:p w14:paraId="07E9E11E">
            <w:pPr>
              <w:widowControl/>
              <w:autoSpaceDE w:val="0"/>
              <w:autoSpaceDN w:val="0"/>
              <w:snapToGrid w:val="0"/>
              <w:spacing w:line="560" w:lineRule="exact"/>
              <w:ind w:firstLine="480" w:firstLineChars="200"/>
              <w:textAlignment w:val="bottom"/>
              <w:rPr>
                <w:rFonts w:hint="eastAsia" w:ascii="仿宋" w:hAnsi="仿宋" w:eastAsia="仿宋" w:cs="仿宋"/>
                <w:i w:val="0"/>
                <w:iCs w:val="0"/>
                <w:kern w:val="0"/>
                <w:sz w:val="24"/>
                <w:highlight w:val="none"/>
              </w:rPr>
            </w:pPr>
            <w:r>
              <w:rPr>
                <w:rFonts w:hint="eastAsia" w:ascii="仿宋" w:hAnsi="仿宋" w:eastAsia="仿宋" w:cs="仿宋"/>
                <w:i w:val="0"/>
                <w:iCs w:val="0"/>
                <w:kern w:val="0"/>
                <w:sz w:val="24"/>
                <w:highlight w:val="none"/>
              </w:rPr>
              <w:t>电话：</w:t>
            </w:r>
          </w:p>
          <w:p w14:paraId="0F4A88C1">
            <w:pPr>
              <w:widowControl/>
              <w:autoSpaceDE w:val="0"/>
              <w:autoSpaceDN w:val="0"/>
              <w:snapToGrid w:val="0"/>
              <w:spacing w:line="560" w:lineRule="exact"/>
              <w:ind w:firstLine="480" w:firstLineChars="200"/>
              <w:textAlignment w:val="bottom"/>
              <w:rPr>
                <w:rFonts w:hint="eastAsia" w:ascii="仿宋" w:hAnsi="仿宋" w:eastAsia="仿宋" w:cs="仿宋"/>
                <w:i w:val="0"/>
                <w:iCs w:val="0"/>
                <w:kern w:val="0"/>
                <w:sz w:val="24"/>
                <w:highlight w:val="none"/>
              </w:rPr>
            </w:pPr>
            <w:r>
              <w:rPr>
                <w:rFonts w:hint="eastAsia" w:ascii="仿宋" w:hAnsi="仿宋" w:eastAsia="仿宋" w:cs="仿宋"/>
                <w:i w:val="0"/>
                <w:iCs w:val="0"/>
                <w:kern w:val="0"/>
                <w:sz w:val="24"/>
                <w:highlight w:val="none"/>
              </w:rPr>
              <w:t>开户银行：</w:t>
            </w:r>
          </w:p>
          <w:p w14:paraId="52BEA073">
            <w:pPr>
              <w:widowControl/>
              <w:autoSpaceDE w:val="0"/>
              <w:autoSpaceDN w:val="0"/>
              <w:snapToGrid w:val="0"/>
              <w:spacing w:line="560" w:lineRule="exact"/>
              <w:ind w:firstLine="480" w:firstLineChars="200"/>
              <w:textAlignment w:val="bottom"/>
              <w:rPr>
                <w:rFonts w:hint="eastAsia" w:ascii="仿宋" w:hAnsi="仿宋" w:eastAsia="仿宋" w:cs="仿宋"/>
                <w:i w:val="0"/>
                <w:iCs w:val="0"/>
                <w:highlight w:val="none"/>
              </w:rPr>
            </w:pPr>
            <w:r>
              <w:rPr>
                <w:rFonts w:hint="eastAsia" w:ascii="仿宋" w:hAnsi="仿宋" w:eastAsia="仿宋" w:cs="仿宋"/>
                <w:i w:val="0"/>
                <w:iCs w:val="0"/>
                <w:kern w:val="0"/>
                <w:sz w:val="24"/>
                <w:highlight w:val="none"/>
              </w:rPr>
              <w:t>帐号：</w:t>
            </w:r>
          </w:p>
        </w:tc>
        <w:tc>
          <w:tcPr>
            <w:tcW w:w="4643" w:type="dxa"/>
          </w:tcPr>
          <w:p w14:paraId="51788C6B">
            <w:pPr>
              <w:widowControl/>
              <w:autoSpaceDE w:val="0"/>
              <w:autoSpaceDN w:val="0"/>
              <w:snapToGrid w:val="0"/>
              <w:spacing w:line="560" w:lineRule="exact"/>
              <w:ind w:firstLine="480" w:firstLineChars="200"/>
              <w:textAlignment w:val="bottom"/>
              <w:rPr>
                <w:rFonts w:hint="eastAsia" w:ascii="仿宋" w:hAnsi="仿宋" w:eastAsia="仿宋" w:cs="仿宋"/>
                <w:i w:val="0"/>
                <w:iCs w:val="0"/>
                <w:kern w:val="0"/>
                <w:sz w:val="24"/>
                <w:highlight w:val="none"/>
              </w:rPr>
            </w:pPr>
            <w:r>
              <w:rPr>
                <w:rFonts w:hint="eastAsia" w:ascii="仿宋" w:hAnsi="仿宋" w:eastAsia="仿宋" w:cs="仿宋"/>
                <w:i w:val="0"/>
                <w:iCs w:val="0"/>
                <w:kern w:val="0"/>
                <w:sz w:val="24"/>
                <w:highlight w:val="none"/>
              </w:rPr>
              <w:t>乙方名称</w:t>
            </w:r>
            <w:r>
              <w:rPr>
                <w:rFonts w:hint="eastAsia" w:ascii="仿宋" w:hAnsi="仿宋" w:eastAsia="仿宋" w:cs="仿宋"/>
                <w:i w:val="0"/>
                <w:iCs w:val="0"/>
                <w:spacing w:val="-20"/>
                <w:kern w:val="0"/>
                <w:sz w:val="24"/>
                <w:highlight w:val="none"/>
              </w:rPr>
              <w:t>（盖章）</w:t>
            </w:r>
            <w:r>
              <w:rPr>
                <w:rFonts w:hint="eastAsia" w:ascii="仿宋" w:hAnsi="仿宋" w:eastAsia="仿宋" w:cs="仿宋"/>
                <w:i w:val="0"/>
                <w:iCs w:val="0"/>
                <w:kern w:val="0"/>
                <w:sz w:val="24"/>
                <w:highlight w:val="none"/>
              </w:rPr>
              <w:t>:</w:t>
            </w:r>
          </w:p>
          <w:p w14:paraId="06461AAD">
            <w:pPr>
              <w:widowControl/>
              <w:autoSpaceDE w:val="0"/>
              <w:autoSpaceDN w:val="0"/>
              <w:snapToGrid w:val="0"/>
              <w:spacing w:line="560" w:lineRule="exact"/>
              <w:ind w:firstLine="480" w:firstLineChars="200"/>
              <w:textAlignment w:val="bottom"/>
              <w:rPr>
                <w:rFonts w:hint="eastAsia" w:ascii="仿宋" w:hAnsi="仿宋" w:eastAsia="仿宋" w:cs="仿宋"/>
                <w:i w:val="0"/>
                <w:iCs w:val="0"/>
                <w:kern w:val="0"/>
                <w:sz w:val="24"/>
                <w:highlight w:val="none"/>
              </w:rPr>
            </w:pPr>
            <w:r>
              <w:rPr>
                <w:rFonts w:hint="eastAsia" w:ascii="仿宋" w:hAnsi="仿宋" w:eastAsia="仿宋" w:cs="仿宋"/>
                <w:i w:val="0"/>
                <w:iCs w:val="0"/>
                <w:kern w:val="0"/>
                <w:sz w:val="24"/>
                <w:highlight w:val="none"/>
              </w:rPr>
              <w:t>地址：</w:t>
            </w:r>
          </w:p>
          <w:p w14:paraId="7C95FADE">
            <w:pPr>
              <w:widowControl/>
              <w:autoSpaceDE w:val="0"/>
              <w:autoSpaceDN w:val="0"/>
              <w:snapToGrid w:val="0"/>
              <w:spacing w:line="560" w:lineRule="exact"/>
              <w:ind w:firstLine="480" w:firstLineChars="200"/>
              <w:textAlignment w:val="bottom"/>
              <w:rPr>
                <w:rFonts w:hint="eastAsia" w:ascii="仿宋" w:hAnsi="仿宋" w:eastAsia="仿宋" w:cs="仿宋"/>
                <w:i w:val="0"/>
                <w:iCs w:val="0"/>
                <w:kern w:val="0"/>
                <w:sz w:val="24"/>
                <w:highlight w:val="none"/>
              </w:rPr>
            </w:pPr>
            <w:r>
              <w:rPr>
                <w:rFonts w:hint="eastAsia" w:ascii="仿宋" w:hAnsi="仿宋" w:eastAsia="仿宋" w:cs="仿宋"/>
                <w:i w:val="0"/>
                <w:iCs w:val="0"/>
                <w:kern w:val="0"/>
                <w:sz w:val="24"/>
                <w:highlight w:val="none"/>
              </w:rPr>
              <w:t>代表人（签字）：</w:t>
            </w:r>
          </w:p>
          <w:p w14:paraId="0BE35338">
            <w:pPr>
              <w:widowControl/>
              <w:autoSpaceDE w:val="0"/>
              <w:autoSpaceDN w:val="0"/>
              <w:snapToGrid w:val="0"/>
              <w:spacing w:line="560" w:lineRule="exact"/>
              <w:ind w:firstLine="480" w:firstLineChars="200"/>
              <w:textAlignment w:val="bottom"/>
              <w:rPr>
                <w:rFonts w:hint="eastAsia" w:ascii="仿宋" w:hAnsi="仿宋" w:eastAsia="仿宋" w:cs="仿宋"/>
                <w:i w:val="0"/>
                <w:iCs w:val="0"/>
                <w:kern w:val="0"/>
                <w:sz w:val="24"/>
                <w:highlight w:val="none"/>
              </w:rPr>
            </w:pPr>
            <w:r>
              <w:rPr>
                <w:rFonts w:hint="eastAsia" w:ascii="仿宋" w:hAnsi="仿宋" w:eastAsia="仿宋" w:cs="仿宋"/>
                <w:i w:val="0"/>
                <w:iCs w:val="0"/>
                <w:kern w:val="0"/>
                <w:sz w:val="24"/>
                <w:highlight w:val="none"/>
              </w:rPr>
              <w:t>电话：</w:t>
            </w:r>
          </w:p>
          <w:p w14:paraId="615C56C7">
            <w:pPr>
              <w:widowControl/>
              <w:autoSpaceDE w:val="0"/>
              <w:autoSpaceDN w:val="0"/>
              <w:snapToGrid w:val="0"/>
              <w:spacing w:line="560" w:lineRule="exact"/>
              <w:ind w:firstLine="480" w:firstLineChars="200"/>
              <w:textAlignment w:val="bottom"/>
              <w:rPr>
                <w:rFonts w:hint="eastAsia" w:ascii="仿宋" w:hAnsi="仿宋" w:eastAsia="仿宋" w:cs="仿宋"/>
                <w:i w:val="0"/>
                <w:iCs w:val="0"/>
                <w:kern w:val="0"/>
                <w:sz w:val="24"/>
                <w:highlight w:val="none"/>
              </w:rPr>
            </w:pPr>
            <w:r>
              <w:rPr>
                <w:rFonts w:hint="eastAsia" w:ascii="仿宋" w:hAnsi="仿宋" w:eastAsia="仿宋" w:cs="仿宋"/>
                <w:i w:val="0"/>
                <w:iCs w:val="0"/>
                <w:kern w:val="0"/>
                <w:sz w:val="24"/>
                <w:highlight w:val="none"/>
              </w:rPr>
              <w:t>开户银行：</w:t>
            </w:r>
          </w:p>
          <w:p w14:paraId="66E57590">
            <w:pPr>
              <w:widowControl/>
              <w:autoSpaceDE w:val="0"/>
              <w:autoSpaceDN w:val="0"/>
              <w:snapToGrid w:val="0"/>
              <w:spacing w:line="560" w:lineRule="exact"/>
              <w:ind w:firstLine="480" w:firstLineChars="200"/>
              <w:textAlignment w:val="bottom"/>
              <w:rPr>
                <w:rFonts w:hint="eastAsia" w:ascii="仿宋" w:hAnsi="仿宋" w:eastAsia="仿宋" w:cs="仿宋"/>
                <w:i w:val="0"/>
                <w:iCs w:val="0"/>
                <w:highlight w:val="none"/>
              </w:rPr>
            </w:pPr>
            <w:r>
              <w:rPr>
                <w:rFonts w:hint="eastAsia" w:ascii="仿宋" w:hAnsi="仿宋" w:eastAsia="仿宋" w:cs="仿宋"/>
                <w:i w:val="0"/>
                <w:iCs w:val="0"/>
                <w:kern w:val="0"/>
                <w:sz w:val="24"/>
                <w:highlight w:val="none"/>
              </w:rPr>
              <w:t>帐号：</w:t>
            </w:r>
          </w:p>
        </w:tc>
      </w:tr>
    </w:tbl>
    <w:p w14:paraId="52C4DE6F">
      <w:pPr>
        <w:pStyle w:val="6"/>
        <w:rPr>
          <w:rFonts w:hint="eastAsia" w:ascii="仿宋" w:hAnsi="仿宋" w:eastAsia="仿宋" w:cs="仿宋"/>
          <w:highlight w:val="none"/>
          <w:lang w:val="en-US" w:eastAsia="zh-Hans"/>
        </w:rPr>
      </w:pPr>
    </w:p>
    <w:p w14:paraId="1FE7E56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1520C3"/>
    <w:rsid w:val="52152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0"/>
    <w:rPr>
      <w:rFonts w:ascii="黑体" w:hAnsi="黑体" w:eastAsia="黑体" w:cs="黑体"/>
      <w:sz w:val="16"/>
      <w:szCs w:val="16"/>
      <w:lang w:val="en-US" w:eastAsia="en-US"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2025-10-27T08:24:00Z</dcterms:created>
  <dc:creator>j@x</dc:creator>
  <cp:lastModifiedBy>j@x</cp:lastModifiedBy>
  <dcterms:modified xsi:type="dcterms:W3CDTF">2025-10-27T08:25:15Z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C4D93B529E544CB4888F593ED2848BAB_11</vt:lpwstr>
  </property>
  <property fmtid="{D5CDD505-2E9C-101B-9397-08002B2CF9AE}" pid="4" name="KSOTemplateDocerSaveRecord">
    <vt:lpwstr>eyJoZGlkIjoiZjE1YjQ4NWY2MWE2Y2ZiNzE4NTU1MjQ3YTY1ZWQwZjAiLCJ1c2VySWQiOiI1NTM3MTk1MjIifQ==</vt:lpwstr>
  </property>
</Properties>
</file>