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版本号：JJX-2025-04420251029001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实验实训室升级改造项目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JJX-2025-044</w:t>
      </w:r>
      <w:r>
        <w:br/>
      </w:r>
      <w:r>
        <w:br/>
      </w:r>
      <w:r>
        <w:br/>
      </w:r>
    </w:p>
    <w:p>
      <w:pPr>
        <w:pStyle w:val="null3"/>
        <w:jc w:val="center"/>
        <w:outlineLvl w:val="2"/>
      </w:pPr>
      <w:r>
        <w:rPr>
          <w:rFonts w:ascii="仿宋_GB2312" w:hAnsi="仿宋_GB2312" w:cs="仿宋_GB2312" w:eastAsia="仿宋_GB2312"/>
          <w:sz w:val="28"/>
          <w:b/>
        </w:rPr>
        <w:t>渭南职业技术学院</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渭南职业技术学院</w:t>
      </w:r>
      <w:r>
        <w:rPr>
          <w:rFonts w:ascii="仿宋_GB2312" w:hAnsi="仿宋_GB2312" w:cs="仿宋_GB2312" w:eastAsia="仿宋_GB2312"/>
        </w:rPr>
        <w:t>委托，拟对</w:t>
      </w:r>
      <w:r>
        <w:rPr>
          <w:rFonts w:ascii="仿宋_GB2312" w:hAnsi="仿宋_GB2312" w:cs="仿宋_GB2312" w:eastAsia="仿宋_GB2312"/>
        </w:rPr>
        <w:t>实验实训室升级改造项目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JJX-2025-044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实验实训室升级改造项目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对各二级学院实验实训室进行升级改造。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渭南市高新区胜利大街西段科教园区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周居政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0913-3033072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渭南市临渭区玉德路豪庭佳苑南门东临四层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采购包1：401,610.00元</w:t>
            </w:r>
          </w:p>
          <w:p>
            <w:pPr>
              <w:pStyle w:val="null3"/>
            </w:pPr>
            <w:r>
              <w:rPr>
                <w:rFonts w:ascii="仿宋_GB2312" w:hAnsi="仿宋_GB2312" w:cs="仿宋_GB2312" w:eastAsia="仿宋_GB2312"/>
              </w:rPr>
              <w:t>采购包2：174,376.00元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渭南职业技术学院</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渭南职业技术学院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渭南职业技术学院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陕西金吉翔项目管理有限公司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地址：渭南市临渭区玉德路豪庭佳苑南门东临四层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对各二级学院实验实训室进行升级改造。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401,610.00</w:t>
      </w:r>
    </w:p>
    <w:p>
      <w:pPr>
        <w:pStyle w:val="null3"/>
      </w:pPr>
      <w:r>
        <w:rPr>
          <w:rFonts w:ascii="仿宋_GB2312" w:hAnsi="仿宋_GB2312" w:cs="仿宋_GB2312" w:eastAsia="仿宋_GB2312"/>
        </w:rPr>
        <w:t>采购包最高限价（元）: 401,610.00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医学院、护理学院、农林科技学院、师范学院、婴幼儿实训室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401,610.00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174,376.00</w:t>
      </w:r>
    </w:p>
    <w:p>
      <w:pPr>
        <w:pStyle w:val="null3"/>
      </w:pPr>
      <w:r>
        <w:rPr>
          <w:rFonts w:ascii="仿宋_GB2312" w:hAnsi="仿宋_GB2312" w:cs="仿宋_GB2312" w:eastAsia="仿宋_GB2312"/>
        </w:rPr>
        <w:t>采购包最高限价（元）: 174,376.00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机电学院、建工学院、经管学院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174,376.00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标的名称：医学院、护理学院、农林科技学院、师范学院、婴幼儿实训室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具体详见附件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标的名称：机电学院、建工学院、经管学院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合同签订后30日历日交货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合同签订后30日历日交货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货物到达采购人指定地点安装调试完成并经采购人验收合格后支付合同全部价款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货物到达采购人指定地点安装调试完成并经采购人验收合格后支付合同全部价款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质保期：自验收合格之日起五年。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质保期：自验收合格之日起五年。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1、核心产品：多道生理信号采集处理系统。 2、①所有技术指标必须满足要求没有负偏离，否则按无效文件处理； ②★必须提供佐证材料，否则视为负偏离，按无效文件处理。（提供相关证明材料，不限于产品彩页、官网截图、第三方检测报告等）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1、核心产品：普通车床。2、所有技术指标必须提供佐证材料，否则视为负偏离，按无效文件处理。（提供相关证明材料，不限于产品彩页、官网截图、第三方检测报告等）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或者其他组织的营业执照等证明文件，自然人的身份证明；2、提供2024年10月01日至今任意一个月依法缴纳税收和社会保障资金的相关材料；3、提供具有履行合同所必需的设备和专业技术能力的承诺；4、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提供具有财务审计资质单位出具的2024年度财务报告（含附表附注），（成立时间至谈判时间不足一年的可提供成立后任意时段的资产负债表）或2025年4月份至今基本账户银行出具的资信证明。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或者其他组织的营业执照等证明文件，自然人的身份证明；2、提供2024年10月01日至今任意一个月依法缴纳税收和社会保障资金的相关材料；3、提供具有履行合同所必需的设备和专业技术能力的承诺；4、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提供具有财务审计资质单位出具的2024年度财务报告（含附表附注），（成立时间至谈判时间不足一年的可提供成立后任意时段的资产负债表）或2025年4月份至今基本账户银行出具的资信证明。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供应商名称和公章、营业执照等相关资料一致。</w:t>
            </w:r>
          </w:p>
        </w:tc>
        <w:tc>
          <w:tcPr>
            <w:tcW w:type="dxa" w:w="1661"/>
          </w:tcPr>
          <w:p>
            <w:pPr>
              <w:pStyle w:val="null3"/>
            </w:pPr>
            <w:r>
              <w:rPr>
                <w:rFonts w:ascii="仿宋_GB2312" w:hAnsi="仿宋_GB2312" w:cs="仿宋_GB2312" w:eastAsia="仿宋_GB2312"/>
              </w:rPr>
              <w:t>响应文件封面 技术条款偏离表.docx 响应方案说明.docx 中小企业声明函 残疾人福利性单位声明函 企业业绩.docx 标的清单 商务要求响应表.docx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竞争性谈判响应文件的签署、盖章</w:t>
            </w:r>
          </w:p>
        </w:tc>
        <w:tc>
          <w:tcPr>
            <w:tcW w:type="dxa" w:w="3322"/>
          </w:tcPr>
          <w:p>
            <w:pPr>
              <w:pStyle w:val="null3"/>
            </w:pPr>
            <w:r>
              <w:rPr>
                <w:rFonts w:ascii="仿宋_GB2312" w:hAnsi="仿宋_GB2312" w:cs="仿宋_GB2312" w:eastAsia="仿宋_GB2312"/>
              </w:rPr>
              <w:t>符合谈判文件规定签署盖章要求</w:t>
            </w:r>
          </w:p>
        </w:tc>
        <w:tc>
          <w:tcPr>
            <w:tcW w:type="dxa" w:w="1661"/>
          </w:tcPr>
          <w:p>
            <w:pPr>
              <w:pStyle w:val="null3"/>
            </w:pPr>
            <w:r>
              <w:rPr>
                <w:rFonts w:ascii="仿宋_GB2312" w:hAnsi="仿宋_GB2312" w:cs="仿宋_GB2312" w:eastAsia="仿宋_GB2312"/>
              </w:rPr>
              <w:t>响应方案说明.docx 中小企业声明函 企业业绩.docx 商务要求响应表.docx 报价表 响应文件封面 技术条款偏离表.docx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技术条款偏离表.docx 商务要求响应表.docx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供应商名称和公章、营业执照等相关资料一致。</w:t>
            </w:r>
          </w:p>
        </w:tc>
        <w:tc>
          <w:tcPr>
            <w:tcW w:type="dxa" w:w="1661"/>
          </w:tcPr>
          <w:p>
            <w:pPr>
              <w:pStyle w:val="null3"/>
            </w:pPr>
            <w:r>
              <w:rPr>
                <w:rFonts w:ascii="仿宋_GB2312" w:hAnsi="仿宋_GB2312" w:cs="仿宋_GB2312" w:eastAsia="仿宋_GB2312"/>
              </w:rPr>
              <w:t>响应文件封面 技术条款偏离表.docx 响应方案说明.docx 中小企业声明函 残疾人福利性单位声明函 企业业绩.docx 标的清单 商务要求响应表.docx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竞争性谈判响应文件的签署、盖章</w:t>
            </w:r>
          </w:p>
        </w:tc>
        <w:tc>
          <w:tcPr>
            <w:tcW w:type="dxa" w:w="3322"/>
          </w:tcPr>
          <w:p>
            <w:pPr>
              <w:pStyle w:val="null3"/>
            </w:pPr>
            <w:r>
              <w:rPr>
                <w:rFonts w:ascii="仿宋_GB2312" w:hAnsi="仿宋_GB2312" w:cs="仿宋_GB2312" w:eastAsia="仿宋_GB2312"/>
              </w:rPr>
              <w:t>符合谈判文件规定签署盖章要求</w:t>
            </w:r>
          </w:p>
        </w:tc>
        <w:tc>
          <w:tcPr>
            <w:tcW w:type="dxa" w:w="1661"/>
          </w:tcPr>
          <w:p>
            <w:pPr>
              <w:pStyle w:val="null3"/>
            </w:pPr>
            <w:r>
              <w:rPr>
                <w:rFonts w:ascii="仿宋_GB2312" w:hAnsi="仿宋_GB2312" w:cs="仿宋_GB2312" w:eastAsia="仿宋_GB2312"/>
              </w:rPr>
              <w:t>响应方案说明.docx 中小企业声明函 企业业绩.docx 商务要求响应表.docx 报价表 响应文件封面 技术条款偏离表.docx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技术条款偏离表.docx 分项报价表.docx 商务要求响应表.docx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详见附件：技术条款偏离表.docx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