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343573">
      <w:pPr>
        <w:spacing w:beforeLines="100" w:afterLines="50" w:line="510" w:lineRule="exact"/>
        <w:jc w:val="center"/>
        <w:rPr>
          <w:rFonts w:hint="eastAsia" w:ascii="宋体" w:hAnsi="宋体" w:eastAsia="宋体" w:cs="宋体"/>
          <w:b/>
          <w:color w:val="auto"/>
          <w:sz w:val="36"/>
          <w:szCs w:val="28"/>
          <w:highlight w:val="none"/>
          <w:lang w:eastAsia="zh-CN"/>
        </w:rPr>
      </w:pPr>
      <w:r>
        <w:rPr>
          <w:rFonts w:hint="eastAsia" w:ascii="宋体" w:hAnsi="宋体" w:eastAsia="宋体" w:cs="宋体"/>
          <w:b/>
          <w:color w:val="auto"/>
          <w:sz w:val="36"/>
          <w:szCs w:val="28"/>
          <w:highlight w:val="none"/>
          <w:lang w:val="en-US" w:eastAsia="zh-CN"/>
        </w:rPr>
        <w:t>商务应答</w:t>
      </w:r>
      <w:r>
        <w:rPr>
          <w:rFonts w:hint="eastAsia" w:ascii="宋体" w:hAnsi="宋体" w:eastAsia="宋体" w:cs="宋体"/>
          <w:b/>
          <w:color w:val="auto"/>
          <w:sz w:val="36"/>
          <w:szCs w:val="28"/>
          <w:highlight w:val="none"/>
        </w:rPr>
        <w:t>表</w:t>
      </w:r>
    </w:p>
    <w:p w14:paraId="4571B6B2">
      <w:pPr>
        <w:rPr>
          <w:rFonts w:hint="eastAsia" w:ascii="宋体" w:hAnsi="宋体" w:eastAsia="宋体" w:cs="宋体"/>
          <w:color w:val="auto"/>
          <w:szCs w:val="21"/>
          <w:highlight w:val="none"/>
          <w:u w:val="single"/>
        </w:rPr>
      </w:pPr>
      <w:r>
        <w:rPr>
          <w:rFonts w:hint="eastAsia" w:ascii="宋体" w:hAnsi="宋体" w:eastAsia="宋体" w:cs="宋体"/>
          <w:b/>
          <w:color w:val="auto"/>
          <w:szCs w:val="21"/>
          <w:highlight w:val="none"/>
        </w:rPr>
        <w:t>项目名称</w:t>
      </w:r>
      <w:r>
        <w:rPr>
          <w:rFonts w:hint="eastAsia" w:ascii="宋体" w:hAnsi="宋体" w:eastAsia="宋体" w:cs="宋体"/>
          <w:b/>
          <w:color w:val="auto"/>
          <w:szCs w:val="21"/>
          <w:highlight w:val="none"/>
          <w:u w:val="single"/>
        </w:rPr>
        <w:t>：</w:t>
      </w:r>
      <w:r>
        <w:rPr>
          <w:rFonts w:hint="eastAsia" w:ascii="宋体" w:hAnsi="宋体" w:eastAsia="宋体" w:cs="宋体"/>
          <w:color w:val="auto"/>
          <w:szCs w:val="21"/>
          <w:highlight w:val="none"/>
          <w:u w:val="single"/>
        </w:rPr>
        <w:t>（项目名称）</w:t>
      </w:r>
    </w:p>
    <w:p w14:paraId="1E09E410">
      <w:pPr>
        <w:rPr>
          <w:rFonts w:hint="eastAsia" w:ascii="宋体" w:hAnsi="宋体" w:eastAsia="宋体" w:cs="宋体"/>
          <w:color w:val="auto"/>
          <w:szCs w:val="21"/>
          <w:highlight w:val="none"/>
        </w:rPr>
      </w:pPr>
    </w:p>
    <w:tbl>
      <w:tblPr>
        <w:tblStyle w:val="8"/>
        <w:tblW w:w="96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
        <w:gridCol w:w="1279"/>
        <w:gridCol w:w="4358"/>
        <w:gridCol w:w="1942"/>
        <w:gridCol w:w="1309"/>
      </w:tblGrid>
      <w:tr w14:paraId="67A1D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773" w:type="dxa"/>
            <w:vAlign w:val="center"/>
          </w:tcPr>
          <w:p w14:paraId="3E252EA0">
            <w:pPr>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279" w:type="dxa"/>
            <w:vAlign w:val="center"/>
          </w:tcPr>
          <w:p w14:paraId="7DA9A3AE">
            <w:pPr>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val="en-US" w:eastAsia="zh-CN"/>
              </w:rPr>
              <w:t>名称</w:t>
            </w:r>
          </w:p>
        </w:tc>
        <w:tc>
          <w:tcPr>
            <w:tcW w:w="4358" w:type="dxa"/>
            <w:vAlign w:val="center"/>
          </w:tcPr>
          <w:p w14:paraId="33F0991B">
            <w:pPr>
              <w:jc w:val="center"/>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eastAsia="zh-CN"/>
              </w:rPr>
              <w:t>磋商文件</w:t>
            </w:r>
            <w:r>
              <w:rPr>
                <w:rFonts w:hint="eastAsia" w:ascii="宋体" w:hAnsi="宋体" w:eastAsia="宋体" w:cs="宋体"/>
                <w:b/>
                <w:bCs/>
                <w:color w:val="auto"/>
                <w:sz w:val="24"/>
                <w:szCs w:val="24"/>
                <w:highlight w:val="none"/>
              </w:rPr>
              <w:t>商务要求</w:t>
            </w:r>
          </w:p>
        </w:tc>
        <w:tc>
          <w:tcPr>
            <w:tcW w:w="1942" w:type="dxa"/>
            <w:vAlign w:val="center"/>
          </w:tcPr>
          <w:p w14:paraId="3AC070C6">
            <w:pPr>
              <w:spacing w:line="500" w:lineRule="exact"/>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highlight w:val="none"/>
                <w:lang w:eastAsia="zh-CN"/>
              </w:rPr>
              <w:t>磋商</w:t>
            </w:r>
            <w:r>
              <w:rPr>
                <w:rFonts w:hint="eastAsia" w:ascii="宋体" w:hAnsi="宋体" w:eastAsia="宋体" w:cs="宋体"/>
                <w:b/>
                <w:bCs/>
                <w:color w:val="auto"/>
                <w:sz w:val="24"/>
                <w:szCs w:val="24"/>
                <w:highlight w:val="none"/>
                <w:lang w:val="en-US" w:eastAsia="zh-CN"/>
              </w:rPr>
              <w:t>响应</w:t>
            </w:r>
            <w:r>
              <w:rPr>
                <w:rFonts w:hint="eastAsia" w:ascii="宋体" w:hAnsi="宋体" w:eastAsia="宋体" w:cs="宋体"/>
                <w:b/>
                <w:bCs/>
                <w:color w:val="auto"/>
                <w:sz w:val="24"/>
                <w:szCs w:val="24"/>
              </w:rPr>
              <w:t>文件</w:t>
            </w:r>
          </w:p>
          <w:p w14:paraId="4A86F2BC">
            <w:pPr>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rPr>
              <w:t>（响应/不响应）</w:t>
            </w:r>
          </w:p>
        </w:tc>
        <w:tc>
          <w:tcPr>
            <w:tcW w:w="1309" w:type="dxa"/>
            <w:vAlign w:val="center"/>
          </w:tcPr>
          <w:p w14:paraId="343052FA">
            <w:pPr>
              <w:jc w:val="center"/>
              <w:rPr>
                <w:rFonts w:hint="eastAsia" w:ascii="宋体" w:hAnsi="宋体" w:eastAsia="宋体" w:cs="宋体"/>
                <w:b/>
                <w:color w:val="auto"/>
                <w:sz w:val="24"/>
                <w:szCs w:val="24"/>
                <w:highlight w:val="none"/>
              </w:rPr>
            </w:pPr>
            <w:r>
              <w:rPr>
                <w:rFonts w:hint="eastAsia" w:ascii="宋体" w:hAnsi="宋体" w:eastAsia="宋体" w:cs="宋体"/>
                <w:b/>
                <w:color w:val="auto"/>
                <w:szCs w:val="21"/>
                <w:highlight w:val="none"/>
                <w:lang w:val="en-US" w:eastAsia="zh-CN"/>
              </w:rPr>
              <w:t>响应</w:t>
            </w:r>
            <w:r>
              <w:rPr>
                <w:rFonts w:hint="eastAsia" w:ascii="宋体" w:hAnsi="宋体" w:eastAsia="宋体" w:cs="宋体"/>
                <w:b/>
                <w:color w:val="auto"/>
                <w:szCs w:val="21"/>
                <w:highlight w:val="none"/>
              </w:rPr>
              <w:t>说明</w:t>
            </w:r>
          </w:p>
        </w:tc>
      </w:tr>
      <w:tr w14:paraId="02D14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3" w:type="dxa"/>
            <w:vAlign w:val="center"/>
          </w:tcPr>
          <w:p w14:paraId="2D78ED4F">
            <w:pPr>
              <w:spacing w:line="50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w:t>
            </w:r>
          </w:p>
        </w:tc>
        <w:tc>
          <w:tcPr>
            <w:tcW w:w="1279" w:type="dxa"/>
            <w:vAlign w:val="center"/>
          </w:tcPr>
          <w:p w14:paraId="1852EF91">
            <w:pPr>
              <w:spacing w:line="500" w:lineRule="exact"/>
              <w:jc w:val="center"/>
              <w:rPr>
                <w:rFonts w:hint="eastAsia" w:ascii="宋体" w:hAnsi="宋体" w:eastAsia="宋体" w:cs="宋体"/>
                <w:b/>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服务期</w:t>
            </w:r>
          </w:p>
        </w:tc>
        <w:tc>
          <w:tcPr>
            <w:tcW w:w="4358" w:type="dxa"/>
            <w:vAlign w:val="center"/>
          </w:tcPr>
          <w:p w14:paraId="27C94FFF">
            <w:pPr>
              <w:spacing w:line="500" w:lineRule="exact"/>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自合同签订之日起一年</w:t>
            </w:r>
          </w:p>
        </w:tc>
        <w:tc>
          <w:tcPr>
            <w:tcW w:w="1942" w:type="dxa"/>
            <w:vAlign w:val="center"/>
          </w:tcPr>
          <w:p w14:paraId="47F57458">
            <w:pPr>
              <w:jc w:val="center"/>
              <w:rPr>
                <w:rFonts w:hint="eastAsia" w:ascii="宋体" w:hAnsi="宋体" w:eastAsia="宋体" w:cs="宋体"/>
                <w:b/>
                <w:color w:val="auto"/>
                <w:sz w:val="24"/>
                <w:szCs w:val="24"/>
                <w:highlight w:val="none"/>
              </w:rPr>
            </w:pPr>
          </w:p>
        </w:tc>
        <w:tc>
          <w:tcPr>
            <w:tcW w:w="1309" w:type="dxa"/>
            <w:vAlign w:val="center"/>
          </w:tcPr>
          <w:p w14:paraId="10E7FADF">
            <w:pPr>
              <w:jc w:val="center"/>
              <w:rPr>
                <w:rFonts w:hint="eastAsia" w:ascii="宋体" w:hAnsi="宋体" w:eastAsia="宋体" w:cs="宋体"/>
                <w:b/>
                <w:color w:val="auto"/>
                <w:sz w:val="24"/>
                <w:szCs w:val="24"/>
                <w:highlight w:val="none"/>
              </w:rPr>
            </w:pPr>
          </w:p>
        </w:tc>
      </w:tr>
      <w:tr w14:paraId="09F62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73" w:type="dxa"/>
            <w:vAlign w:val="center"/>
          </w:tcPr>
          <w:p w14:paraId="316A240E">
            <w:pPr>
              <w:spacing w:line="50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p>
        </w:tc>
        <w:tc>
          <w:tcPr>
            <w:tcW w:w="1279" w:type="dxa"/>
            <w:vAlign w:val="center"/>
          </w:tcPr>
          <w:p w14:paraId="200B0AF1">
            <w:pPr>
              <w:spacing w:line="500" w:lineRule="exact"/>
              <w:jc w:val="center"/>
              <w:rPr>
                <w:rFonts w:hint="eastAsia" w:ascii="宋体" w:hAnsi="宋体" w:eastAsia="宋体" w:cs="宋体"/>
                <w:b/>
                <w:color w:val="auto"/>
                <w:sz w:val="24"/>
                <w:szCs w:val="24"/>
                <w:highlight w:val="none"/>
                <w:lang w:val="en-US" w:eastAsia="zh-CN"/>
              </w:rPr>
            </w:pPr>
            <w:r>
              <w:rPr>
                <w:rFonts w:hint="eastAsia" w:ascii="宋体" w:hAnsi="宋体" w:eastAsia="宋体" w:cs="宋体"/>
                <w:color w:val="auto"/>
                <w:sz w:val="24"/>
                <w:szCs w:val="24"/>
                <w:highlight w:val="none"/>
              </w:rPr>
              <w:t>质量标准</w:t>
            </w:r>
          </w:p>
        </w:tc>
        <w:tc>
          <w:tcPr>
            <w:tcW w:w="4358" w:type="dxa"/>
            <w:vAlign w:val="center"/>
          </w:tcPr>
          <w:p w14:paraId="5C065EFD">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达到国家现行行业验收规范“合格”标准及第三章“磋商项目技术、服务、商务及其他要求”</w:t>
            </w:r>
          </w:p>
        </w:tc>
        <w:tc>
          <w:tcPr>
            <w:tcW w:w="1942" w:type="dxa"/>
            <w:vAlign w:val="center"/>
          </w:tcPr>
          <w:p w14:paraId="1FAFE015">
            <w:pPr>
              <w:jc w:val="center"/>
              <w:rPr>
                <w:rFonts w:hint="eastAsia" w:ascii="宋体" w:hAnsi="宋体" w:eastAsia="宋体" w:cs="宋体"/>
                <w:b/>
                <w:color w:val="auto"/>
                <w:sz w:val="24"/>
                <w:szCs w:val="24"/>
                <w:highlight w:val="none"/>
              </w:rPr>
            </w:pPr>
          </w:p>
        </w:tc>
        <w:tc>
          <w:tcPr>
            <w:tcW w:w="1309" w:type="dxa"/>
            <w:vAlign w:val="center"/>
          </w:tcPr>
          <w:p w14:paraId="07F89415">
            <w:pPr>
              <w:jc w:val="center"/>
              <w:rPr>
                <w:rFonts w:hint="eastAsia" w:ascii="宋体" w:hAnsi="宋体" w:eastAsia="宋体" w:cs="宋体"/>
                <w:b/>
                <w:color w:val="auto"/>
                <w:sz w:val="24"/>
                <w:szCs w:val="24"/>
                <w:highlight w:val="none"/>
              </w:rPr>
            </w:pPr>
          </w:p>
        </w:tc>
      </w:tr>
      <w:tr w14:paraId="200C4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773" w:type="dxa"/>
            <w:vAlign w:val="center"/>
          </w:tcPr>
          <w:p w14:paraId="0A2FB121">
            <w:pPr>
              <w:spacing w:line="50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p>
        </w:tc>
        <w:tc>
          <w:tcPr>
            <w:tcW w:w="1279" w:type="dxa"/>
            <w:vAlign w:val="center"/>
          </w:tcPr>
          <w:p w14:paraId="23CAF6E0">
            <w:pPr>
              <w:spacing w:line="500" w:lineRule="exact"/>
              <w:jc w:val="center"/>
              <w:rPr>
                <w:rFonts w:hint="eastAsia" w:ascii="宋体" w:hAnsi="宋体" w:eastAsia="宋体" w:cs="宋体"/>
                <w:b/>
                <w:color w:val="auto"/>
                <w:sz w:val="24"/>
                <w:szCs w:val="24"/>
                <w:highlight w:val="none"/>
                <w:lang w:val="en-US" w:eastAsia="zh-CN"/>
              </w:rPr>
            </w:pPr>
            <w:r>
              <w:rPr>
                <w:rFonts w:hint="eastAsia" w:ascii="宋体" w:hAnsi="宋体" w:eastAsia="宋体" w:cs="宋体"/>
                <w:color w:val="auto"/>
                <w:sz w:val="24"/>
                <w:szCs w:val="24"/>
                <w:highlight w:val="none"/>
              </w:rPr>
              <w:t>付款方式</w:t>
            </w:r>
          </w:p>
        </w:tc>
        <w:tc>
          <w:tcPr>
            <w:tcW w:w="4358" w:type="dxa"/>
            <w:vAlign w:val="center"/>
          </w:tcPr>
          <w:p w14:paraId="075B75A7">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1.第一笔服务经费在合同生效之日起，达到付款条件起10日内，支付合同总金额的40.00%。 </w:t>
            </w:r>
          </w:p>
          <w:p w14:paraId="6EDC39C4">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2.第二笔服务经费在完成中期质量评估均合格后，达到付款条件起10日内，支付合同总金额的30.00%。 </w:t>
            </w:r>
          </w:p>
          <w:p w14:paraId="76061606">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3.第三笔服务经费在第三季度结束后，达到付款条件起10日内，支付合同总金额的20.00%。 </w:t>
            </w:r>
          </w:p>
          <w:p w14:paraId="272206B2">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4.第四笔服务经费在末期评估合格后拨付（末期评估结果为不合格，乙方根据评估意见进行整改，甲方认可整改结果后，拨付剩余购买服务经费；乙方未依约按时整改完毕，或甲方不认可整改结果的，第四笔购买服务经费暂缓支付，暂缓支付期间乙方应继续履行合同项下的服务义务，直至乙方按照甲方要求完成整改并经甲方书面认可整改结果后才予以支付第四笔服务经费），达到付款条件起10日内，支付合同总金额的10.00%。 </w:t>
            </w:r>
          </w:p>
        </w:tc>
        <w:tc>
          <w:tcPr>
            <w:tcW w:w="1942" w:type="dxa"/>
            <w:vAlign w:val="center"/>
          </w:tcPr>
          <w:p w14:paraId="2C4507B3">
            <w:pPr>
              <w:jc w:val="center"/>
              <w:rPr>
                <w:rFonts w:hint="eastAsia" w:ascii="宋体" w:hAnsi="宋体" w:eastAsia="宋体" w:cs="宋体"/>
                <w:b/>
                <w:color w:val="auto"/>
                <w:sz w:val="24"/>
                <w:szCs w:val="24"/>
                <w:highlight w:val="none"/>
              </w:rPr>
            </w:pPr>
            <w:bookmarkStart w:id="0" w:name="_GoBack"/>
            <w:bookmarkEnd w:id="0"/>
          </w:p>
        </w:tc>
        <w:tc>
          <w:tcPr>
            <w:tcW w:w="1309" w:type="dxa"/>
            <w:vAlign w:val="center"/>
          </w:tcPr>
          <w:p w14:paraId="46C37050">
            <w:pPr>
              <w:jc w:val="center"/>
              <w:rPr>
                <w:rFonts w:hint="eastAsia" w:ascii="宋体" w:hAnsi="宋体" w:eastAsia="宋体" w:cs="宋体"/>
                <w:b/>
                <w:color w:val="auto"/>
                <w:sz w:val="24"/>
                <w:szCs w:val="24"/>
                <w:highlight w:val="none"/>
              </w:rPr>
            </w:pPr>
          </w:p>
        </w:tc>
      </w:tr>
      <w:tr w14:paraId="022DC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773" w:type="dxa"/>
            <w:vAlign w:val="center"/>
          </w:tcPr>
          <w:p w14:paraId="407AE18C">
            <w:pPr>
              <w:spacing w:line="500" w:lineRule="exact"/>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p>
        </w:tc>
        <w:tc>
          <w:tcPr>
            <w:tcW w:w="1279" w:type="dxa"/>
            <w:vAlign w:val="center"/>
          </w:tcPr>
          <w:p w14:paraId="352AABC5">
            <w:pPr>
              <w:spacing w:line="500" w:lineRule="exact"/>
              <w:jc w:val="center"/>
              <w:rPr>
                <w:rFonts w:hint="eastAsia" w:ascii="宋体" w:hAnsi="宋体" w:eastAsia="宋体" w:cs="宋体"/>
                <w:b/>
                <w:color w:val="auto"/>
                <w:sz w:val="24"/>
                <w:szCs w:val="24"/>
                <w:highlight w:val="none"/>
                <w:lang w:val="en-US" w:eastAsia="zh-CN"/>
              </w:rPr>
            </w:pPr>
            <w:r>
              <w:rPr>
                <w:rFonts w:hint="eastAsia" w:ascii="宋体" w:hAnsi="宋体" w:eastAsia="宋体" w:cs="宋体"/>
                <w:color w:val="auto"/>
                <w:sz w:val="24"/>
                <w:szCs w:val="24"/>
                <w:highlight w:val="none"/>
              </w:rPr>
              <w:t>合同条款</w:t>
            </w:r>
          </w:p>
        </w:tc>
        <w:tc>
          <w:tcPr>
            <w:tcW w:w="4358" w:type="dxa"/>
            <w:vAlign w:val="center"/>
          </w:tcPr>
          <w:p w14:paraId="1C5F49D9">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合同条款</w:t>
            </w:r>
          </w:p>
        </w:tc>
        <w:tc>
          <w:tcPr>
            <w:tcW w:w="1942" w:type="dxa"/>
            <w:vAlign w:val="center"/>
          </w:tcPr>
          <w:p w14:paraId="64EFF5F9">
            <w:pPr>
              <w:jc w:val="center"/>
              <w:rPr>
                <w:rFonts w:hint="eastAsia" w:ascii="宋体" w:hAnsi="宋体" w:eastAsia="宋体" w:cs="宋体"/>
                <w:b/>
                <w:color w:val="auto"/>
                <w:sz w:val="24"/>
                <w:szCs w:val="24"/>
                <w:highlight w:val="none"/>
              </w:rPr>
            </w:pPr>
          </w:p>
        </w:tc>
        <w:tc>
          <w:tcPr>
            <w:tcW w:w="1309" w:type="dxa"/>
            <w:vAlign w:val="center"/>
          </w:tcPr>
          <w:p w14:paraId="0C500D01">
            <w:pPr>
              <w:jc w:val="center"/>
              <w:rPr>
                <w:rFonts w:hint="eastAsia" w:ascii="宋体" w:hAnsi="宋体" w:eastAsia="宋体" w:cs="宋体"/>
                <w:b/>
                <w:color w:val="auto"/>
                <w:sz w:val="24"/>
                <w:szCs w:val="24"/>
                <w:highlight w:val="none"/>
              </w:rPr>
            </w:pPr>
          </w:p>
        </w:tc>
      </w:tr>
      <w:tr w14:paraId="4D14A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3" w:type="dxa"/>
            <w:vAlign w:val="center"/>
          </w:tcPr>
          <w:p w14:paraId="6C78B492">
            <w:pPr>
              <w:spacing w:line="500" w:lineRule="exact"/>
              <w:jc w:val="center"/>
              <w:rPr>
                <w:rFonts w:hint="eastAsia" w:ascii="宋体" w:hAnsi="宋体" w:eastAsia="宋体" w:cs="宋体"/>
                <w:b/>
                <w:color w:val="auto"/>
                <w:sz w:val="24"/>
                <w:szCs w:val="24"/>
                <w:highlight w:val="none"/>
                <w:lang w:val="en-US" w:eastAsia="zh-CN"/>
              </w:rPr>
            </w:pPr>
          </w:p>
        </w:tc>
        <w:tc>
          <w:tcPr>
            <w:tcW w:w="1279" w:type="dxa"/>
            <w:vAlign w:val="center"/>
          </w:tcPr>
          <w:p w14:paraId="77F2F72D">
            <w:pPr>
              <w:spacing w:line="500" w:lineRule="exact"/>
              <w:jc w:val="center"/>
              <w:rPr>
                <w:rFonts w:hint="eastAsia" w:ascii="宋体" w:hAnsi="宋体" w:eastAsia="宋体" w:cs="宋体"/>
                <w:b/>
                <w:color w:val="auto"/>
                <w:sz w:val="24"/>
                <w:szCs w:val="24"/>
                <w:highlight w:val="none"/>
                <w:lang w:val="en-US" w:eastAsia="zh-CN"/>
              </w:rPr>
            </w:pPr>
          </w:p>
        </w:tc>
        <w:tc>
          <w:tcPr>
            <w:tcW w:w="4358" w:type="dxa"/>
            <w:vAlign w:val="center"/>
          </w:tcPr>
          <w:p w14:paraId="11DA9DF5">
            <w:pPr>
              <w:jc w:val="left"/>
              <w:rPr>
                <w:rFonts w:hint="eastAsia" w:ascii="宋体" w:hAnsi="宋体" w:eastAsia="宋体" w:cs="宋体"/>
                <w:b/>
                <w:color w:val="auto"/>
                <w:sz w:val="24"/>
                <w:szCs w:val="24"/>
                <w:highlight w:val="none"/>
                <w:u w:val="single"/>
                <w:lang w:val="en-US" w:eastAsia="zh-CN"/>
              </w:rPr>
            </w:pPr>
          </w:p>
        </w:tc>
        <w:tc>
          <w:tcPr>
            <w:tcW w:w="1942" w:type="dxa"/>
            <w:vAlign w:val="center"/>
          </w:tcPr>
          <w:p w14:paraId="4C4F4D51">
            <w:pPr>
              <w:jc w:val="center"/>
              <w:rPr>
                <w:rFonts w:hint="eastAsia" w:ascii="宋体" w:hAnsi="宋体" w:eastAsia="宋体" w:cs="宋体"/>
                <w:b/>
                <w:color w:val="auto"/>
                <w:sz w:val="24"/>
                <w:szCs w:val="24"/>
                <w:highlight w:val="none"/>
              </w:rPr>
            </w:pPr>
          </w:p>
        </w:tc>
        <w:tc>
          <w:tcPr>
            <w:tcW w:w="1309" w:type="dxa"/>
            <w:vAlign w:val="center"/>
          </w:tcPr>
          <w:p w14:paraId="49ED935F">
            <w:pPr>
              <w:jc w:val="center"/>
              <w:rPr>
                <w:rFonts w:hint="eastAsia" w:ascii="宋体" w:hAnsi="宋体" w:eastAsia="宋体" w:cs="宋体"/>
                <w:b/>
                <w:color w:val="auto"/>
                <w:sz w:val="24"/>
                <w:szCs w:val="24"/>
                <w:highlight w:val="none"/>
              </w:rPr>
            </w:pPr>
          </w:p>
        </w:tc>
      </w:tr>
      <w:tr w14:paraId="7254F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3" w:type="dxa"/>
            <w:vAlign w:val="center"/>
          </w:tcPr>
          <w:p w14:paraId="57CD4185">
            <w:pPr>
              <w:spacing w:line="500" w:lineRule="exact"/>
              <w:jc w:val="center"/>
              <w:rPr>
                <w:rFonts w:hint="eastAsia" w:ascii="宋体" w:hAnsi="宋体" w:eastAsia="宋体" w:cs="宋体"/>
                <w:b/>
                <w:color w:val="auto"/>
                <w:sz w:val="24"/>
                <w:szCs w:val="24"/>
                <w:highlight w:val="none"/>
              </w:rPr>
            </w:pPr>
          </w:p>
        </w:tc>
        <w:tc>
          <w:tcPr>
            <w:tcW w:w="1279" w:type="dxa"/>
            <w:vAlign w:val="center"/>
          </w:tcPr>
          <w:p w14:paraId="27DC0E3D">
            <w:pPr>
              <w:spacing w:line="500" w:lineRule="exact"/>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val="en-US" w:eastAsia="zh-CN"/>
              </w:rPr>
              <w:t>...</w:t>
            </w:r>
          </w:p>
        </w:tc>
        <w:tc>
          <w:tcPr>
            <w:tcW w:w="4358" w:type="dxa"/>
            <w:vAlign w:val="center"/>
          </w:tcPr>
          <w:p w14:paraId="09B89CC0">
            <w:pPr>
              <w:jc w:val="left"/>
              <w:rPr>
                <w:rFonts w:hint="eastAsia" w:ascii="宋体" w:hAnsi="宋体" w:eastAsia="宋体" w:cs="宋体"/>
                <w:b/>
                <w:color w:val="auto"/>
                <w:sz w:val="24"/>
                <w:szCs w:val="24"/>
                <w:highlight w:val="none"/>
              </w:rPr>
            </w:pPr>
          </w:p>
        </w:tc>
        <w:tc>
          <w:tcPr>
            <w:tcW w:w="1942" w:type="dxa"/>
            <w:vAlign w:val="center"/>
          </w:tcPr>
          <w:p w14:paraId="43E875A0">
            <w:pPr>
              <w:jc w:val="center"/>
              <w:rPr>
                <w:rFonts w:hint="eastAsia" w:ascii="宋体" w:hAnsi="宋体" w:eastAsia="宋体" w:cs="宋体"/>
                <w:b/>
                <w:color w:val="auto"/>
                <w:sz w:val="24"/>
                <w:szCs w:val="24"/>
                <w:highlight w:val="none"/>
              </w:rPr>
            </w:pPr>
          </w:p>
        </w:tc>
        <w:tc>
          <w:tcPr>
            <w:tcW w:w="1309" w:type="dxa"/>
            <w:vAlign w:val="center"/>
          </w:tcPr>
          <w:p w14:paraId="5F20AAAE">
            <w:pPr>
              <w:jc w:val="center"/>
              <w:rPr>
                <w:rFonts w:hint="eastAsia" w:ascii="宋体" w:hAnsi="宋体" w:eastAsia="宋体" w:cs="宋体"/>
                <w:b/>
                <w:color w:val="auto"/>
                <w:sz w:val="24"/>
                <w:szCs w:val="24"/>
                <w:highlight w:val="none"/>
              </w:rPr>
            </w:pPr>
          </w:p>
        </w:tc>
      </w:tr>
    </w:tbl>
    <w:p w14:paraId="2B8A208C">
      <w:pPr>
        <w:pStyle w:val="4"/>
        <w:ind w:left="0" w:leftChars="0" w:firstLine="0" w:firstLineChars="0"/>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注：1.响应说明填写：若优于</w:t>
      </w:r>
      <w:r>
        <w:rPr>
          <w:rFonts w:hint="eastAsia" w:ascii="宋体" w:hAnsi="宋体" w:cs="宋体"/>
          <w:b/>
          <w:bCs/>
          <w:color w:val="auto"/>
          <w:highlight w:val="none"/>
          <w:lang w:val="en-US" w:eastAsia="zh-CN"/>
        </w:rPr>
        <w:t>招标</w:t>
      </w:r>
      <w:r>
        <w:rPr>
          <w:rFonts w:hint="eastAsia" w:ascii="宋体" w:hAnsi="宋体" w:eastAsia="宋体" w:cs="宋体"/>
          <w:b/>
          <w:bCs/>
          <w:color w:val="auto"/>
          <w:highlight w:val="none"/>
          <w:lang w:val="en-US" w:eastAsia="zh-CN"/>
        </w:rPr>
        <w:t xml:space="preserve">要求的内容具体填写。 </w:t>
      </w:r>
    </w:p>
    <w:p w14:paraId="353E120F">
      <w:pPr>
        <w:pStyle w:val="4"/>
        <w:numPr>
          <w:ilvl w:val="0"/>
          <w:numId w:val="1"/>
        </w:numPr>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表格不够用，各投标人可按此表复制。</w:t>
      </w:r>
    </w:p>
    <w:p w14:paraId="37C43B94">
      <w:pPr>
        <w:pStyle w:val="4"/>
        <w:widowControl w:val="0"/>
        <w:numPr>
          <w:ilvl w:val="0"/>
          <w:numId w:val="0"/>
        </w:numPr>
        <w:jc w:val="both"/>
        <w:rPr>
          <w:rFonts w:hint="eastAsia" w:ascii="宋体" w:hAnsi="宋体" w:eastAsia="宋体" w:cs="宋体"/>
          <w:b/>
          <w:bCs/>
          <w:color w:val="auto"/>
          <w:highlight w:val="none"/>
          <w:lang w:val="en-US" w:eastAsia="zh-CN"/>
        </w:rPr>
      </w:pPr>
    </w:p>
    <w:p w14:paraId="76D2391D">
      <w:pPr>
        <w:pStyle w:val="4"/>
        <w:widowControl w:val="0"/>
        <w:numPr>
          <w:ilvl w:val="0"/>
          <w:numId w:val="0"/>
        </w:numPr>
        <w:jc w:val="both"/>
        <w:rPr>
          <w:rFonts w:hint="eastAsia" w:ascii="宋体" w:hAnsi="宋体" w:eastAsia="宋体" w:cs="宋体"/>
          <w:b/>
          <w:bCs/>
          <w:color w:val="auto"/>
          <w:highlight w:val="none"/>
          <w:lang w:val="en-US" w:eastAsia="zh-CN"/>
        </w:rPr>
      </w:pPr>
    </w:p>
    <w:p w14:paraId="5E29BC5D">
      <w:pPr>
        <w:snapToGrid w:val="0"/>
        <w:spacing w:line="360" w:lineRule="auto"/>
        <w:ind w:left="480" w:leftChars="200" w:firstLine="0" w:firstLineChars="0"/>
        <w:rPr>
          <w:rFonts w:hint="default" w:eastAsia="宋体"/>
          <w:color w:val="auto"/>
          <w:sz w:val="24"/>
          <w:szCs w:val="24"/>
          <w:highlight w:val="none"/>
          <w:u w:val="single"/>
        </w:rPr>
      </w:pP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 xml:space="preserve">（盖章）： </w:t>
      </w:r>
      <w:r>
        <w:rPr>
          <w:rFonts w:hint="eastAsia" w:ascii="宋体" w:hAnsi="宋体" w:eastAsia="宋体" w:cs="宋体"/>
          <w:color w:val="auto"/>
          <w:sz w:val="24"/>
          <w:szCs w:val="24"/>
          <w:highlight w:val="none"/>
          <w:u w:val="single"/>
          <w:lang w:val="en-US" w:eastAsia="zh-CN"/>
        </w:rPr>
        <w:t xml:space="preserve">                   </w:t>
      </w:r>
    </w:p>
    <w:p w14:paraId="123A99B3">
      <w:pPr>
        <w:snapToGrid w:val="0"/>
        <w:spacing w:line="360" w:lineRule="auto"/>
        <w:ind w:firstLine="480" w:firstLineChars="200"/>
        <w:rPr>
          <w:rFonts w:hint="default" w:eastAsia="宋体"/>
          <w:color w:val="auto"/>
          <w:sz w:val="24"/>
          <w:szCs w:val="24"/>
          <w:highlight w:val="none"/>
          <w:u w:val="single"/>
        </w:rPr>
      </w:pPr>
      <w:r>
        <w:rPr>
          <w:rFonts w:hint="eastAsia" w:ascii="宋体" w:hAnsi="宋体" w:eastAsia="宋体" w:cs="宋体"/>
          <w:color w:val="auto"/>
          <w:sz w:val="24"/>
          <w:szCs w:val="24"/>
          <w:highlight w:val="none"/>
        </w:rPr>
        <w:t>法</w:t>
      </w:r>
      <w:r>
        <w:rPr>
          <w:rFonts w:hint="eastAsia" w:ascii="宋体" w:hAnsi="宋体" w:eastAsia="宋体" w:cs="宋体"/>
          <w:color w:val="auto"/>
          <w:sz w:val="24"/>
          <w:szCs w:val="24"/>
          <w:highlight w:val="none"/>
          <w:lang w:val="en-US" w:eastAsia="zh-CN"/>
        </w:rPr>
        <w:t>定</w:t>
      </w:r>
      <w:r>
        <w:rPr>
          <w:rFonts w:hint="eastAsia" w:ascii="宋体" w:hAnsi="宋体" w:eastAsia="宋体" w:cs="宋体"/>
          <w:color w:val="auto"/>
          <w:sz w:val="24"/>
          <w:szCs w:val="24"/>
          <w:highlight w:val="none"/>
        </w:rPr>
        <w:t>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或委托代理人（签字或盖章）：</w:t>
      </w:r>
      <w:r>
        <w:rPr>
          <w:rFonts w:hint="eastAsia" w:ascii="宋体" w:hAnsi="宋体" w:eastAsia="宋体" w:cs="宋体"/>
          <w:color w:val="auto"/>
          <w:sz w:val="24"/>
          <w:szCs w:val="24"/>
          <w:highlight w:val="none"/>
          <w:u w:val="single"/>
          <w:lang w:val="en-US" w:eastAsia="zh-CN"/>
        </w:rPr>
        <w:t xml:space="preserve">                  </w:t>
      </w:r>
    </w:p>
    <w:p w14:paraId="4D467830">
      <w:pPr>
        <w:snapToGrid w:val="0"/>
        <w:spacing w:line="360" w:lineRule="auto"/>
        <w:ind w:firstLine="496" w:firstLineChars="200"/>
        <w:rPr>
          <w:sz w:val="24"/>
          <w:szCs w:val="24"/>
        </w:rPr>
      </w:pPr>
      <w:r>
        <w:rPr>
          <w:rFonts w:hint="eastAsia" w:ascii="宋体" w:hAnsi="宋体" w:eastAsia="宋体" w:cs="宋体"/>
          <w:color w:val="auto"/>
          <w:spacing w:val="4"/>
          <w:sz w:val="24"/>
          <w:szCs w:val="24"/>
          <w:highlight w:val="none"/>
        </w:rPr>
        <w:t>日  期：</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w:t>
      </w:r>
    </w:p>
    <w:p w14:paraId="2534C16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EB4285"/>
    <w:multiLevelType w:val="singleLevel"/>
    <w:tmpl w:val="2DEB4285"/>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2070D9"/>
    <w:rsid w:val="09FA78D5"/>
    <w:rsid w:val="0A782082"/>
    <w:rsid w:val="0C7F7C2A"/>
    <w:rsid w:val="11164BCF"/>
    <w:rsid w:val="24F87CF4"/>
    <w:rsid w:val="27355319"/>
    <w:rsid w:val="2E2070D9"/>
    <w:rsid w:val="3B9027AE"/>
    <w:rsid w:val="3C3D73F4"/>
    <w:rsid w:val="491C52E0"/>
    <w:rsid w:val="6722022A"/>
    <w:rsid w:val="70786837"/>
    <w:rsid w:val="7A5646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4"/>
    <w:basedOn w:val="1"/>
    <w:next w:val="1"/>
    <w:qFormat/>
    <w:uiPriority w:val="0"/>
    <w:pPr>
      <w:keepNext/>
      <w:keepLines/>
      <w:widowControl w:val="0"/>
      <w:spacing w:before="280" w:after="290" w:line="376" w:lineRule="auto"/>
      <w:jc w:val="both"/>
      <w:outlineLvl w:val="3"/>
    </w:pPr>
    <w:rPr>
      <w:rFonts w:ascii="Arial" w:hAnsi="Arial" w:eastAsia="黑体"/>
      <w:b/>
      <w:sz w:val="28"/>
      <w:szCs w:val="21"/>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widowControl w:val="0"/>
      <w:ind w:firstLine="420"/>
      <w:jc w:val="both"/>
    </w:pPr>
    <w:rPr>
      <w:rFonts w:eastAsia="宋体"/>
      <w:kern w:val="2"/>
      <w:sz w:val="21"/>
      <w:szCs w:val="20"/>
    </w:rPr>
  </w:style>
  <w:style w:type="paragraph" w:styleId="5">
    <w:name w:val="Body Text"/>
    <w:basedOn w:val="1"/>
    <w:next w:val="1"/>
    <w:qFormat/>
    <w:uiPriority w:val="0"/>
    <w:pPr>
      <w:spacing w:after="120" w:afterLines="0"/>
    </w:pPr>
    <w:rPr>
      <w:rFonts w:ascii="Calibri"/>
      <w:kern w:val="2"/>
      <w:sz w:val="21"/>
    </w:rPr>
  </w:style>
  <w:style w:type="paragraph" w:styleId="6">
    <w:name w:val="Subtitle"/>
    <w:basedOn w:val="1"/>
    <w:next w:val="1"/>
    <w:qFormat/>
    <w:uiPriority w:val="0"/>
    <w:pPr>
      <w:keepNext/>
      <w:adjustRightInd w:val="0"/>
      <w:spacing w:before="240" w:after="60" w:line="312" w:lineRule="atLeast"/>
      <w:jc w:val="center"/>
      <w:textAlignment w:val="baseline"/>
    </w:pPr>
    <w:rPr>
      <w:rFonts w:ascii="Arial" w:hAnsi="Arial"/>
      <w:b/>
      <w:kern w:val="0"/>
      <w:sz w:val="32"/>
      <w:szCs w:val="20"/>
    </w:rPr>
  </w:style>
  <w:style w:type="paragraph" w:styleId="7">
    <w:name w:val="Body Text First Indent"/>
    <w:basedOn w:val="5"/>
    <w:qFormat/>
    <w:uiPriority w:val="0"/>
    <w:pPr>
      <w:ind w:firstLine="425"/>
    </w:pPr>
    <w:rPr>
      <w:rFonts w:ascii="Times New Roman" w:hAnsi="Times New Roman" w:eastAsia="宋体" w:cs="Times New Roman"/>
      <w:szCs w:val="20"/>
    </w:r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504</Words>
  <Characters>535</Characters>
  <Lines>0</Lines>
  <Paragraphs>0</Paragraphs>
  <TotalTime>25</TotalTime>
  <ScaleCrop>false</ScaleCrop>
  <LinksUpToDate>false</LinksUpToDate>
  <CharactersWithSpaces>592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2025-01-14T11:19:00Z</dcterms:created>
  <dc:creator>WPS_1694750927</dc:creator>
  <cp:lastModifiedBy>WPS_1694750927</cp:lastModifiedBy>
  <dcterms:modified xsi:type="dcterms:W3CDTF">2025-10-29T06:39:42Z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6DAA75475F5448CEB95CC859FAAF68D8_13</vt:lpwstr>
  </property>
  <property fmtid="{D5CDD505-2E9C-101B-9397-08002B2CF9AE}" pid="4" name="KSOTemplateDocerSaveRecord">
    <vt:lpwstr>eyJoZGlkIjoiNGRmZTQ4MGNhYjJkYzY4ODI4YzhkZGFmZTY2OWVlMzAiLCJ1c2VySWQiOiIxNTMyNTc4MzYyIn0=</vt:lpwstr>
  </property>
</Properties>
</file>