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0FDFD">
      <w:pPr>
        <w:pStyle w:val="2"/>
        <w:keepNext/>
        <w:keepLines/>
        <w:pageBreakBefore w:val="0"/>
        <w:widowControl w:val="0"/>
        <w:kinsoku/>
        <w:wordWrap/>
        <w:overflowPunct/>
        <w:topLinePunct w:val="0"/>
        <w:autoSpaceDE/>
        <w:autoSpaceDN/>
        <w:bidi w:val="0"/>
        <w:adjustRightInd/>
        <w:snapToGrid/>
        <w:spacing w:before="200" w:after="200"/>
        <w:jc w:val="center"/>
        <w:textAlignment w:val="auto"/>
        <w:rPr>
          <w:rFonts w:hint="eastAsia" w:ascii="宋体" w:hAnsi="宋体" w:eastAsia="宋体" w:cs="宋体"/>
          <w:b/>
          <w:bCs/>
          <w:spacing w:val="-5"/>
          <w:szCs w:val="24"/>
          <w:lang w:eastAsia="zh-CN"/>
        </w:rPr>
      </w:pPr>
      <w:bookmarkStart w:id="0" w:name="_Toc6912"/>
      <w:bookmarkStart w:id="1" w:name="_Toc14462"/>
      <w:bookmarkStart w:id="2" w:name="_Toc23417"/>
      <w:bookmarkStart w:id="10" w:name="_GoBack"/>
      <w:bookmarkEnd w:id="10"/>
      <w:r>
        <w:rPr>
          <w:rFonts w:hint="eastAsia" w:ascii="宋体" w:hAnsi="宋体" w:eastAsia="宋体" w:cs="宋体"/>
          <w:lang w:val="en-US" w:eastAsia="zh-CN"/>
        </w:rPr>
        <w:t>合同条款及格式</w:t>
      </w:r>
      <w:bookmarkEnd w:id="0"/>
      <w:bookmarkEnd w:id="1"/>
      <w:bookmarkEnd w:id="2"/>
    </w:p>
    <w:p w14:paraId="541111F1">
      <w:pPr>
        <w:pageBreakBefore w:val="0"/>
        <w:wordWrap/>
        <w:overflowPunct/>
        <w:topLinePunct w:val="0"/>
        <w:bidi w:val="0"/>
        <w:spacing w:before="37" w:line="560" w:lineRule="exact"/>
        <w:ind w:firstLine="542" w:firstLineChars="200"/>
        <w:outlineLvl w:val="1"/>
        <w:rPr>
          <w:rFonts w:hint="eastAsia" w:ascii="宋体" w:hAnsi="宋体" w:eastAsia="宋体" w:cs="宋体"/>
          <w:b/>
          <w:bCs/>
          <w:spacing w:val="-5"/>
          <w:sz w:val="28"/>
          <w:szCs w:val="28"/>
        </w:rPr>
      </w:pPr>
      <w:r>
        <w:rPr>
          <w:rFonts w:hint="eastAsia" w:ascii="宋体" w:hAnsi="宋体" w:eastAsia="宋体" w:cs="宋体"/>
          <w:b/>
          <w:bCs/>
          <w:spacing w:val="-5"/>
          <w:sz w:val="28"/>
          <w:szCs w:val="28"/>
          <w:lang w:eastAsia="zh-CN"/>
        </w:rPr>
        <w:t>（本合同作为合同的基本格式</w:t>
      </w:r>
      <w:r>
        <w:rPr>
          <w:rFonts w:hint="eastAsia" w:ascii="宋体" w:hAnsi="宋体" w:eastAsia="宋体" w:cs="宋体"/>
          <w:b/>
          <w:bCs/>
          <w:spacing w:val="-5"/>
          <w:sz w:val="28"/>
          <w:szCs w:val="28"/>
          <w:lang w:val="en-US" w:eastAsia="zh-CN"/>
        </w:rPr>
        <w:t>可供参考</w:t>
      </w:r>
      <w:r>
        <w:rPr>
          <w:rFonts w:hint="eastAsia" w:ascii="宋体" w:hAnsi="宋体" w:eastAsia="宋体" w:cs="宋体"/>
          <w:b/>
          <w:bCs/>
          <w:spacing w:val="-5"/>
          <w:sz w:val="28"/>
          <w:szCs w:val="28"/>
          <w:lang w:eastAsia="zh-CN"/>
        </w:rPr>
        <w:t>，采购人有权在签订合同时对合同的相关条款及内容作进一步的细化和修改，但不得改变磋商文件、磋商响应文件</w:t>
      </w:r>
      <w:r>
        <w:rPr>
          <w:rFonts w:hint="eastAsia" w:ascii="宋体" w:hAnsi="宋体" w:eastAsia="宋体" w:cs="宋体"/>
          <w:b/>
          <w:bCs/>
          <w:spacing w:val="-5"/>
          <w:sz w:val="28"/>
          <w:szCs w:val="28"/>
          <w:lang w:val="en-US" w:eastAsia="zh-CN"/>
        </w:rPr>
        <w:t>及</w:t>
      </w:r>
      <w:r>
        <w:rPr>
          <w:rFonts w:hint="eastAsia" w:ascii="宋体" w:hAnsi="宋体" w:eastAsia="宋体" w:cs="宋体"/>
          <w:b/>
          <w:bCs/>
          <w:spacing w:val="-5"/>
          <w:sz w:val="28"/>
          <w:szCs w:val="28"/>
          <w:lang w:eastAsia="zh-CN"/>
        </w:rPr>
        <w:t>成交通知书规定的实质性内容</w:t>
      </w:r>
      <w:r>
        <w:rPr>
          <w:rFonts w:hint="eastAsia" w:ascii="宋体" w:hAnsi="宋体" w:eastAsia="宋体" w:cs="宋体"/>
          <w:b/>
          <w:bCs/>
          <w:spacing w:val="-5"/>
          <w:sz w:val="28"/>
          <w:szCs w:val="28"/>
          <w:lang w:val="en-US" w:eastAsia="zh-CN"/>
        </w:rPr>
        <w:t>，实际签订内容以甲乙双方协定为准</w:t>
      </w:r>
      <w:r>
        <w:rPr>
          <w:rFonts w:hint="eastAsia" w:ascii="宋体" w:hAnsi="宋体" w:eastAsia="宋体" w:cs="宋体"/>
          <w:b/>
          <w:bCs/>
          <w:spacing w:val="-5"/>
          <w:sz w:val="28"/>
          <w:szCs w:val="28"/>
          <w:lang w:eastAsia="zh-CN"/>
        </w:rPr>
        <w:t>）</w:t>
      </w:r>
    </w:p>
    <w:p w14:paraId="60248477">
      <w:pPr>
        <w:pageBreakBefore w:val="0"/>
        <w:wordWrap/>
        <w:overflowPunct/>
        <w:topLinePunct w:val="0"/>
        <w:bidi w:val="0"/>
        <w:spacing w:before="37" w:line="560" w:lineRule="exact"/>
        <w:outlineLvl w:val="1"/>
        <w:rPr>
          <w:rFonts w:hint="eastAsia" w:ascii="宋体" w:hAnsi="宋体" w:eastAsia="宋体" w:cs="宋体"/>
          <w:b w:val="0"/>
          <w:bCs w:val="0"/>
          <w:spacing w:val="-5"/>
          <w:sz w:val="24"/>
          <w:szCs w:val="24"/>
        </w:rPr>
      </w:pPr>
    </w:p>
    <w:p w14:paraId="76D329D8">
      <w:pPr>
        <w:keepNext w:val="0"/>
        <w:keepLines w:val="0"/>
        <w:pageBreakBefore w:val="0"/>
        <w:wordWrap/>
        <w:overflowPunct/>
        <w:topLinePunct w:val="0"/>
        <w:bidi w:val="0"/>
        <w:spacing w:line="520" w:lineRule="exact"/>
        <w:outlineLvl w:val="1"/>
        <w:rPr>
          <w:rFonts w:hint="eastAsia" w:ascii="宋体" w:hAnsi="宋体" w:eastAsia="宋体" w:cs="宋体"/>
          <w:b w:val="0"/>
          <w:bCs w:val="0"/>
          <w:spacing w:val="-5"/>
          <w:sz w:val="24"/>
          <w:szCs w:val="24"/>
        </w:rPr>
      </w:pPr>
      <w:r>
        <w:rPr>
          <w:rFonts w:hint="eastAsia" w:ascii="宋体" w:hAnsi="宋体" w:eastAsia="宋体" w:cs="宋体"/>
          <w:b w:val="0"/>
          <w:bCs w:val="0"/>
          <w:spacing w:val="-5"/>
          <w:sz w:val="24"/>
          <w:szCs w:val="24"/>
        </w:rPr>
        <w:t>采购人（甲方）：</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b w:val="0"/>
          <w:bCs w:val="0"/>
          <w:spacing w:val="-5"/>
          <w:sz w:val="24"/>
          <w:szCs w:val="24"/>
        </w:rPr>
        <w:t xml:space="preserve">                             </w:t>
      </w:r>
    </w:p>
    <w:p w14:paraId="7F1A5DF0">
      <w:pPr>
        <w:keepNext w:val="0"/>
        <w:keepLines w:val="0"/>
        <w:pageBreakBefore w:val="0"/>
        <w:wordWrap/>
        <w:overflowPunct/>
        <w:topLinePunct w:val="0"/>
        <w:bidi w:val="0"/>
        <w:spacing w:line="520" w:lineRule="exact"/>
        <w:outlineLvl w:val="1"/>
        <w:rPr>
          <w:rFonts w:hint="eastAsia" w:ascii="宋体" w:hAnsi="宋体" w:eastAsia="宋体" w:cs="宋体"/>
          <w:b w:val="0"/>
          <w:bCs w:val="0"/>
          <w:spacing w:val="-5"/>
          <w:sz w:val="24"/>
          <w:szCs w:val="24"/>
        </w:rPr>
      </w:pPr>
      <w:r>
        <w:rPr>
          <w:rFonts w:hint="eastAsia" w:ascii="宋体" w:hAnsi="宋体" w:eastAsia="宋体" w:cs="宋体"/>
          <w:b w:val="0"/>
          <w:bCs w:val="0"/>
          <w:spacing w:val="-5"/>
          <w:sz w:val="24"/>
          <w:szCs w:val="24"/>
        </w:rPr>
        <w:t>供应商（乙方）：</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b w:val="0"/>
          <w:bCs w:val="0"/>
          <w:spacing w:val="-5"/>
          <w:sz w:val="24"/>
          <w:szCs w:val="24"/>
        </w:rPr>
        <w:t xml:space="preserve">                             </w:t>
      </w:r>
    </w:p>
    <w:p w14:paraId="1AF51945">
      <w:pPr>
        <w:keepNext w:val="0"/>
        <w:keepLines w:val="0"/>
        <w:pageBreakBefore w:val="0"/>
        <w:wordWrap/>
        <w:overflowPunct/>
        <w:topLinePunct w:val="0"/>
        <w:bidi w:val="0"/>
        <w:spacing w:line="520" w:lineRule="exact"/>
        <w:ind w:firstLine="460" w:firstLineChars="200"/>
        <w:outlineLvl w:val="1"/>
        <w:rPr>
          <w:rFonts w:hint="eastAsia" w:ascii="宋体" w:hAnsi="宋体" w:eastAsia="宋体" w:cs="宋体"/>
          <w:b/>
          <w:bCs/>
          <w:spacing w:val="-5"/>
          <w:sz w:val="24"/>
          <w:szCs w:val="24"/>
        </w:rPr>
      </w:pPr>
      <w:r>
        <w:rPr>
          <w:rFonts w:hint="eastAsia" w:ascii="宋体" w:hAnsi="宋体" w:eastAsia="宋体" w:cs="宋体"/>
          <w:b w:val="0"/>
          <w:bCs w:val="0"/>
          <w:spacing w:val="-5"/>
          <w:sz w:val="24"/>
          <w:szCs w:val="24"/>
        </w:rPr>
        <w:t>根据《中华人民共和国民法典》《中华人民共和国政府采购法》等法律法规的规定，甲、 乙双方关于</w:t>
      </w:r>
      <w:r>
        <w:rPr>
          <w:rFonts w:hint="eastAsia" w:ascii="宋体" w:hAnsi="宋体" w:eastAsia="宋体" w:cs="宋体"/>
          <w:b w:val="0"/>
          <w:bCs w:val="0"/>
          <w:spacing w:val="-5"/>
          <w:sz w:val="24"/>
          <w:szCs w:val="24"/>
          <w:u w:val="single"/>
        </w:rPr>
        <w:t xml:space="preserve">              </w:t>
      </w:r>
      <w:r>
        <w:rPr>
          <w:rFonts w:hint="eastAsia" w:ascii="宋体" w:hAnsi="宋体" w:eastAsia="宋体" w:cs="宋体"/>
          <w:b w:val="0"/>
          <w:bCs w:val="0"/>
          <w:spacing w:val="-5"/>
          <w:sz w:val="24"/>
          <w:szCs w:val="24"/>
        </w:rPr>
        <w:t>项目编号：</w:t>
      </w:r>
      <w:r>
        <w:rPr>
          <w:rFonts w:hint="eastAsia" w:ascii="宋体" w:hAnsi="宋体" w:eastAsia="宋体" w:cs="宋体"/>
          <w:b w:val="0"/>
          <w:bCs w:val="0"/>
          <w:spacing w:val="-5"/>
          <w:sz w:val="24"/>
          <w:szCs w:val="24"/>
          <w:u w:val="single"/>
        </w:rPr>
        <w:t xml:space="preserve">          </w:t>
      </w:r>
      <w:r>
        <w:rPr>
          <w:rFonts w:hint="eastAsia" w:ascii="宋体" w:hAnsi="宋体" w:eastAsia="宋体" w:cs="宋体"/>
          <w:b w:val="0"/>
          <w:bCs w:val="0"/>
          <w:spacing w:val="-5"/>
          <w:sz w:val="24"/>
          <w:szCs w:val="24"/>
        </w:rPr>
        <w:t>事宜，甲、乙双方本着平等、自愿的原则， 经多次友好协商达成以下一致意见，订立本合同共同遵守。</w:t>
      </w:r>
    </w:p>
    <w:p w14:paraId="71229E39">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lang w:val="en-US" w:eastAsia="zh-CN"/>
        </w:rPr>
      </w:pPr>
      <w:r>
        <w:rPr>
          <w:rFonts w:hint="eastAsia" w:ascii="宋体" w:hAnsi="宋体" w:eastAsia="宋体" w:cs="宋体"/>
          <w:b/>
          <w:bCs/>
          <w:spacing w:val="-4"/>
          <w:sz w:val="24"/>
          <w:szCs w:val="24"/>
        </w:rPr>
        <w:t>一、</w:t>
      </w:r>
      <w:r>
        <w:rPr>
          <w:rFonts w:hint="eastAsia" w:ascii="宋体" w:hAnsi="宋体" w:eastAsia="宋体" w:cs="宋体"/>
          <w:b/>
          <w:bCs/>
          <w:spacing w:val="-4"/>
          <w:sz w:val="24"/>
          <w:szCs w:val="24"/>
          <w:lang w:val="en-US" w:eastAsia="zh-CN"/>
        </w:rPr>
        <w:t>项目概况</w:t>
      </w:r>
    </w:p>
    <w:p w14:paraId="35A009B8">
      <w:pPr>
        <w:keepNext w:val="0"/>
        <w:keepLines w:val="0"/>
        <w:pageBreakBefore w:val="0"/>
        <w:widowControl/>
        <w:kinsoku w:val="0"/>
        <w:wordWrap/>
        <w:overflowPunct/>
        <w:topLinePunct w:val="0"/>
        <w:autoSpaceDE w:val="0"/>
        <w:autoSpaceDN w:val="0"/>
        <w:bidi w:val="0"/>
        <w:adjustRightInd w:val="0"/>
        <w:snapToGrid w:val="0"/>
        <w:spacing w:line="520" w:lineRule="exact"/>
        <w:ind w:firstLine="468" w:firstLineChars="200"/>
        <w:textAlignment w:val="baseline"/>
        <w:rPr>
          <w:rFonts w:hint="eastAsia" w:ascii="宋体" w:hAnsi="宋体" w:eastAsia="宋体" w:cs="宋体"/>
          <w:sz w:val="24"/>
          <w:szCs w:val="24"/>
          <w:u w:val="none" w:color="auto"/>
          <w:lang w:eastAsia="zh-CN"/>
        </w:rPr>
      </w:pPr>
      <w:r>
        <w:rPr>
          <w:rFonts w:hint="eastAsia" w:ascii="宋体" w:hAnsi="宋体" w:eastAsia="宋体" w:cs="宋体"/>
          <w:spacing w:val="-3"/>
          <w:sz w:val="24"/>
          <w:szCs w:val="24"/>
        </w:rPr>
        <w:t>（一）项目名称：</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《渭南市秦岭生态环境保护规划》评估及修编采购项目</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none" w:color="auto"/>
          <w:lang w:eastAsia="zh-CN"/>
        </w:rPr>
        <w:t>。</w:t>
      </w:r>
    </w:p>
    <w:p w14:paraId="7C4B5CF8">
      <w:pPr>
        <w:keepNext w:val="0"/>
        <w:keepLines w:val="0"/>
        <w:pageBreakBefore w:val="0"/>
        <w:widowControl/>
        <w:kinsoku w:val="0"/>
        <w:wordWrap/>
        <w:overflowPunct/>
        <w:topLinePunct w:val="0"/>
        <w:autoSpaceDE w:val="0"/>
        <w:autoSpaceDN w:val="0"/>
        <w:bidi w:val="0"/>
        <w:adjustRightInd w:val="0"/>
        <w:snapToGrid w:val="0"/>
        <w:spacing w:line="520" w:lineRule="exact"/>
        <w:ind w:firstLine="476"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（二）</w:t>
      </w:r>
      <w:r>
        <w:rPr>
          <w:rFonts w:hint="eastAsia" w:ascii="宋体" w:hAnsi="宋体" w:eastAsia="宋体" w:cs="宋体"/>
          <w:spacing w:val="-1"/>
          <w:sz w:val="24"/>
          <w:szCs w:val="24"/>
          <w:lang w:val="en-US" w:eastAsia="zh-CN"/>
        </w:rPr>
        <w:t>项目背景</w:t>
      </w:r>
      <w:r>
        <w:rPr>
          <w:rFonts w:hint="eastAsia" w:ascii="宋体" w:hAnsi="宋体" w:eastAsia="宋体" w:cs="宋体"/>
          <w:spacing w:val="-1"/>
          <w:sz w:val="24"/>
          <w:szCs w:val="24"/>
        </w:rPr>
        <w:t>：</w:t>
      </w:r>
      <w:r>
        <w:rPr>
          <w:rFonts w:hint="eastAsia" w:ascii="宋体" w:hAnsi="宋体" w:eastAsia="宋体" w:cs="宋体"/>
          <w:color w:val="auto"/>
          <w:spacing w:val="-1"/>
          <w:sz w:val="24"/>
          <w:szCs w:val="24"/>
          <w:u w:val="single" w:color="auto"/>
        </w:rPr>
        <w:t xml:space="preserve"> 为全面落实省市关于秦岭生态环境保护工作要求，根据《陕西省秦岭生态环境保护条例》</w:t>
      </w:r>
      <w:r>
        <w:rPr>
          <w:rFonts w:hint="eastAsia" w:ascii="宋体" w:hAnsi="宋体" w:eastAsia="宋体" w:cs="宋体"/>
          <w:color w:val="auto"/>
          <w:spacing w:val="-1"/>
          <w:sz w:val="24"/>
          <w:szCs w:val="24"/>
          <w:u w:val="single" w:color="auto"/>
          <w:lang w:eastAsia="zh-CN"/>
        </w:rPr>
        <w:t>和中、省关于秦岭生态保护的具体要求，拟开展</w:t>
      </w:r>
      <w:r>
        <w:rPr>
          <w:rFonts w:hint="eastAsia" w:ascii="宋体" w:hAnsi="宋体" w:eastAsia="宋体" w:cs="宋体"/>
          <w:color w:val="auto"/>
          <w:spacing w:val="-1"/>
          <w:sz w:val="24"/>
          <w:szCs w:val="24"/>
          <w:u w:val="single" w:color="auto"/>
        </w:rPr>
        <w:t>《渭南市秦岭生态环境保护规划》（以下简称《规划》）评估及修编工作</w:t>
      </w:r>
      <w:r>
        <w:rPr>
          <w:rFonts w:hint="eastAsia" w:ascii="宋体" w:hAnsi="宋体" w:eastAsia="宋体" w:cs="宋体"/>
          <w:color w:val="auto"/>
          <w:spacing w:val="-1"/>
          <w:sz w:val="24"/>
          <w:szCs w:val="24"/>
          <w:u w:val="single" w:color="auto"/>
          <w:lang w:eastAsia="zh-CN"/>
        </w:rPr>
        <w:t>。按照渭南市政府工作安排，2020年编制了《渭南市秦岭生态环境保护规划》，规划期为2020-2025年，在此期间渭南市秦岭生态环境保护工作以《规划》为统领，依法依规、有序推进，秦岭区域生态环境质量不断提升。2025年是《规划》期满之年，为及时科学调整保护思路及措施，现需对《规划》实施情况进行评估，根据评估结果对《规划》进行修编，确保规划体系有效衔接</w:t>
      </w:r>
      <w:r>
        <w:rPr>
          <w:rFonts w:hint="eastAsia" w:ascii="宋体" w:hAnsi="宋体" w:eastAsia="宋体" w:cs="宋体"/>
          <w:color w:val="auto"/>
          <w:spacing w:val="-1"/>
          <w:sz w:val="24"/>
          <w:szCs w:val="24"/>
          <w:u w:val="single" w:color="auto"/>
          <w:lang w:val="en-US" w:eastAsia="zh-CN"/>
        </w:rPr>
        <w:t xml:space="preserve"> </w:t>
      </w:r>
      <w:r>
        <w:rPr>
          <w:rFonts w:hint="eastAsia" w:ascii="宋体" w:hAnsi="宋体" w:eastAsia="宋体" w:cs="宋体"/>
          <w:color w:val="auto"/>
          <w:spacing w:val="-1"/>
          <w:sz w:val="24"/>
          <w:szCs w:val="24"/>
        </w:rPr>
        <w:t>。</w:t>
      </w:r>
    </w:p>
    <w:p w14:paraId="239C9C1F">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pacing w:val="-1"/>
          <w:sz w:val="24"/>
          <w:szCs w:val="24"/>
          <w:lang w:val="en-US" w:eastAsia="zh-CN"/>
        </w:rPr>
      </w:pPr>
      <w:r>
        <w:rPr>
          <w:rFonts w:hint="eastAsia" w:ascii="宋体" w:hAnsi="宋体" w:eastAsia="宋体" w:cs="宋体"/>
          <w:b/>
          <w:bCs/>
          <w:spacing w:val="-1"/>
          <w:sz w:val="24"/>
          <w:szCs w:val="24"/>
          <w:lang w:val="en-US" w:eastAsia="zh-CN"/>
        </w:rPr>
        <w:t>二、服务要求</w:t>
      </w:r>
    </w:p>
    <w:p w14:paraId="5638E326">
      <w:pPr>
        <w:keepNext w:val="0"/>
        <w:keepLines w:val="0"/>
        <w:pageBreakBefore w:val="0"/>
        <w:widowControl/>
        <w:kinsoku w:val="0"/>
        <w:wordWrap/>
        <w:overflowPunct/>
        <w:topLinePunct w:val="0"/>
        <w:autoSpaceDE w:val="0"/>
        <w:autoSpaceDN w:val="0"/>
        <w:bidi w:val="0"/>
        <w:adjustRightInd w:val="0"/>
        <w:snapToGrid w:val="0"/>
        <w:spacing w:line="520" w:lineRule="exact"/>
        <w:ind w:firstLine="476" w:firstLineChars="200"/>
        <w:textAlignment w:val="baseline"/>
        <w:rPr>
          <w:rFonts w:hint="default" w:ascii="宋体" w:hAnsi="宋体" w:eastAsia="宋体" w:cs="宋体"/>
          <w:b/>
          <w:bCs/>
          <w:color w:val="auto"/>
          <w:spacing w:val="-4"/>
          <w:sz w:val="24"/>
          <w:szCs w:val="24"/>
          <w:lang w:val="en-US" w:eastAsia="zh-CN"/>
        </w:rPr>
      </w:pPr>
      <w:r>
        <w:rPr>
          <w:rFonts w:hint="eastAsia" w:ascii="宋体" w:hAnsi="宋体" w:eastAsia="宋体" w:cs="宋体"/>
          <w:color w:val="auto"/>
          <w:spacing w:val="-1"/>
          <w:sz w:val="24"/>
          <w:szCs w:val="24"/>
          <w:u w:val="none" w:color="auto"/>
          <w:lang w:val="en-US" w:eastAsia="zh-CN" w:bidi="ar-SA"/>
        </w:rPr>
        <w:t>（一）</w:t>
      </w:r>
      <w:r>
        <w:rPr>
          <w:rFonts w:hint="eastAsia" w:ascii="宋体" w:hAnsi="宋体" w:eastAsia="宋体" w:cs="宋体"/>
          <w:color w:val="auto"/>
          <w:spacing w:val="-1"/>
          <w:sz w:val="24"/>
          <w:szCs w:val="24"/>
          <w:lang w:val="en-US" w:eastAsia="zh-CN"/>
        </w:rPr>
        <w:t>服务内容：</w:t>
      </w:r>
      <w:r>
        <w:rPr>
          <w:rFonts w:hint="eastAsia" w:ascii="宋体" w:hAnsi="宋体" w:eastAsia="宋体" w:cs="宋体"/>
          <w:b w:val="0"/>
          <w:bCs w:val="0"/>
          <w:color w:val="auto"/>
          <w:spacing w:val="-1"/>
          <w:sz w:val="24"/>
          <w:szCs w:val="24"/>
          <w:u w:val="single"/>
          <w:lang w:val="en-US" w:eastAsia="zh-CN"/>
        </w:rPr>
        <w:t>全面评估《渭南市秦岭生态环境保护规划》期内(2020-2025年)全市秦岭</w:t>
      </w:r>
      <w:r>
        <w:rPr>
          <w:rFonts w:hint="eastAsia" w:ascii="宋体" w:hAnsi="宋体" w:eastAsia="宋体" w:cs="宋体"/>
          <w:b w:val="0"/>
          <w:bCs w:val="0"/>
          <w:color w:val="auto"/>
          <w:spacing w:val="-4"/>
          <w:sz w:val="24"/>
          <w:szCs w:val="24"/>
          <w:u w:val="single"/>
          <w:lang w:val="en-US" w:eastAsia="zh-CN"/>
        </w:rPr>
        <w:t xml:space="preserve">生态环境保护工作成效，及时总结《渭南市秦岭生态环境保护规划》实施的经验及不足。根据实施情况评估结果，结合中省市关于秦岭生态环境保护政策法规以及我市当前工作实际，充分吸纳各方意见建议后，对《规划》进行修编并及时公布实施 </w:t>
      </w:r>
      <w:r>
        <w:rPr>
          <w:rFonts w:hint="eastAsia" w:ascii="宋体" w:hAnsi="宋体" w:eastAsia="宋体" w:cs="宋体"/>
          <w:b w:val="0"/>
          <w:bCs w:val="0"/>
          <w:color w:val="auto"/>
          <w:spacing w:val="-4"/>
          <w:sz w:val="24"/>
          <w:szCs w:val="24"/>
          <w:lang w:val="en-US" w:eastAsia="zh-CN"/>
        </w:rPr>
        <w:t>。</w:t>
      </w:r>
    </w:p>
    <w:p w14:paraId="501B3E0B">
      <w:pPr>
        <w:pStyle w:val="8"/>
        <w:keepNext w:val="0"/>
        <w:keepLines w:val="0"/>
        <w:pageBreakBefore w:val="0"/>
        <w:widowControl/>
        <w:wordWrap/>
        <w:overflowPunct/>
        <w:topLinePunct w:val="0"/>
        <w:bidi w:val="0"/>
        <w:spacing w:line="520" w:lineRule="exact"/>
        <w:ind w:firstLine="480"/>
        <w:jc w:val="both"/>
        <w:rPr>
          <w:rFonts w:hint="eastAsia" w:ascii="宋体" w:hAnsi="宋体" w:eastAsia="宋体" w:cs="宋体"/>
          <w:color w:val="auto"/>
          <w:spacing w:val="-1"/>
          <w:sz w:val="24"/>
          <w:szCs w:val="24"/>
          <w:u w:val="none" w:color="auto"/>
          <w:lang w:val="en-US" w:eastAsia="zh-CN" w:bidi="ar-SA"/>
        </w:rPr>
      </w:pPr>
      <w:r>
        <w:rPr>
          <w:rFonts w:hint="eastAsia" w:ascii="宋体" w:hAnsi="宋体" w:eastAsia="宋体" w:cs="宋体"/>
          <w:color w:val="auto"/>
          <w:spacing w:val="-1"/>
          <w:sz w:val="24"/>
          <w:szCs w:val="24"/>
          <w:u w:val="none" w:color="auto"/>
          <w:lang w:val="en-US" w:eastAsia="zh-CN" w:bidi="ar-SA"/>
        </w:rPr>
        <w:t>（二）工作要求：</w:t>
      </w:r>
    </w:p>
    <w:p w14:paraId="3866F798">
      <w:pPr>
        <w:pStyle w:val="8"/>
        <w:keepNext w:val="0"/>
        <w:keepLines w:val="0"/>
        <w:pageBreakBefore w:val="0"/>
        <w:widowControl/>
        <w:wordWrap/>
        <w:overflowPunct/>
        <w:topLinePunct w:val="0"/>
        <w:bidi w:val="0"/>
        <w:spacing w:line="520" w:lineRule="exact"/>
        <w:ind w:firstLine="480"/>
        <w:jc w:val="both"/>
        <w:rPr>
          <w:rFonts w:hint="eastAsia" w:ascii="宋体" w:hAnsi="宋体" w:eastAsia="宋体" w:cs="宋体"/>
          <w:color w:val="auto"/>
          <w:spacing w:val="-1"/>
          <w:sz w:val="24"/>
          <w:szCs w:val="24"/>
          <w:u w:val="single" w:color="auto"/>
          <w:lang w:val="en-US" w:eastAsia="zh-CN" w:bidi="ar-SA"/>
        </w:rPr>
      </w:pPr>
      <w:r>
        <w:rPr>
          <w:rFonts w:hint="eastAsia" w:ascii="宋体" w:hAnsi="宋体" w:eastAsia="宋体" w:cs="宋体"/>
          <w:color w:val="auto"/>
          <w:spacing w:val="-1"/>
          <w:sz w:val="24"/>
          <w:szCs w:val="24"/>
          <w:u w:val="single" w:color="auto"/>
          <w:lang w:val="en-US" w:eastAsia="zh-CN" w:bidi="ar-SA"/>
        </w:rPr>
        <w:t>1、资料准备：根据秦岭生态环境规划评估、编制需要和区域生态环境保护要求，以及渭南市秦岭生态环境保护的差异化需求，全方位收集所需的基础资料搜集，完成数据资料处理。</w:t>
      </w:r>
    </w:p>
    <w:p w14:paraId="00756856">
      <w:pPr>
        <w:pStyle w:val="8"/>
        <w:keepNext w:val="0"/>
        <w:keepLines w:val="0"/>
        <w:pageBreakBefore w:val="0"/>
        <w:widowControl/>
        <w:wordWrap/>
        <w:overflowPunct/>
        <w:topLinePunct w:val="0"/>
        <w:bidi w:val="0"/>
        <w:spacing w:line="520" w:lineRule="exact"/>
        <w:ind w:firstLine="480"/>
        <w:jc w:val="both"/>
        <w:rPr>
          <w:rFonts w:hint="eastAsia" w:ascii="宋体" w:hAnsi="宋体" w:eastAsia="宋体" w:cs="宋体"/>
          <w:color w:val="auto"/>
          <w:spacing w:val="-1"/>
          <w:sz w:val="24"/>
          <w:szCs w:val="24"/>
          <w:u w:val="single" w:color="auto"/>
          <w:lang w:val="en-US" w:eastAsia="zh-CN" w:bidi="ar-SA"/>
        </w:rPr>
      </w:pPr>
      <w:r>
        <w:rPr>
          <w:rFonts w:hint="eastAsia" w:ascii="宋体" w:hAnsi="宋体" w:eastAsia="宋体" w:cs="宋体"/>
          <w:color w:val="auto"/>
          <w:spacing w:val="-1"/>
          <w:sz w:val="24"/>
          <w:szCs w:val="24"/>
          <w:u w:val="single" w:color="auto"/>
          <w:lang w:val="en-US" w:eastAsia="zh-CN" w:bidi="ar-SA"/>
        </w:rPr>
        <w:t>2、《规划》评估：在《规划》实施周期内，对渭南市秦岭生态环境保护工作开展全方位评估，衡量秦岭生态保护成效，提炼规划实施过程的实践经验，分析各环节存在的短板与不足，为后续工作优化及规划修编提供客观依据。</w:t>
      </w:r>
    </w:p>
    <w:p w14:paraId="3FC6A093">
      <w:pPr>
        <w:pStyle w:val="8"/>
        <w:keepNext w:val="0"/>
        <w:keepLines w:val="0"/>
        <w:pageBreakBefore w:val="0"/>
        <w:widowControl/>
        <w:wordWrap/>
        <w:overflowPunct/>
        <w:topLinePunct w:val="0"/>
        <w:bidi w:val="0"/>
        <w:spacing w:line="520" w:lineRule="exact"/>
        <w:ind w:firstLine="480"/>
        <w:jc w:val="both"/>
        <w:rPr>
          <w:rFonts w:hint="eastAsia" w:ascii="宋体" w:hAnsi="宋体" w:eastAsia="宋体" w:cs="宋体"/>
          <w:color w:val="auto"/>
          <w:spacing w:val="-1"/>
          <w:sz w:val="24"/>
          <w:szCs w:val="24"/>
          <w:u w:val="single" w:color="auto"/>
          <w:lang w:val="en-US" w:eastAsia="zh-CN" w:bidi="ar-SA"/>
        </w:rPr>
      </w:pPr>
      <w:r>
        <w:rPr>
          <w:rFonts w:hint="eastAsia" w:ascii="宋体" w:hAnsi="宋体" w:eastAsia="宋体" w:cs="宋体"/>
          <w:color w:val="auto"/>
          <w:spacing w:val="-1"/>
          <w:sz w:val="24"/>
          <w:szCs w:val="24"/>
          <w:u w:val="single" w:color="auto"/>
          <w:lang w:val="en-US" w:eastAsia="zh-CN" w:bidi="ar-SA"/>
        </w:rPr>
        <w:t>3、《规划》修编：基于《规划》评估结果，根据政策法规和上位规划要求，结合渭南市秦岭生态环境保护的新需求，以及区域发展的实际情况，对《规划》进行科学合理的修编。完善规划目标、优化任务安排、调整保护措施等内容，使规划更具前瞻性、科学性与可操作性，为渭南市秦岭生态环境保护工作提供更有力的指导。</w:t>
      </w:r>
    </w:p>
    <w:p w14:paraId="5740FE2D">
      <w:pPr>
        <w:pStyle w:val="8"/>
        <w:keepNext w:val="0"/>
        <w:keepLines w:val="0"/>
        <w:pageBreakBefore w:val="0"/>
        <w:widowControl/>
        <w:wordWrap/>
        <w:overflowPunct/>
        <w:topLinePunct w:val="0"/>
        <w:bidi w:val="0"/>
        <w:spacing w:line="520" w:lineRule="exact"/>
        <w:ind w:firstLine="480"/>
        <w:jc w:val="both"/>
        <w:rPr>
          <w:rFonts w:hint="eastAsia" w:ascii="宋体" w:hAnsi="宋体" w:eastAsia="宋体" w:cs="宋体"/>
          <w:color w:val="auto"/>
          <w:spacing w:val="-1"/>
          <w:sz w:val="24"/>
          <w:szCs w:val="24"/>
          <w:u w:val="single" w:color="auto"/>
          <w:lang w:val="en-US" w:eastAsia="zh-CN" w:bidi="ar-SA"/>
        </w:rPr>
      </w:pPr>
      <w:r>
        <w:rPr>
          <w:rFonts w:hint="eastAsia" w:ascii="宋体" w:hAnsi="宋体" w:eastAsia="宋体" w:cs="宋体"/>
          <w:color w:val="auto"/>
          <w:spacing w:val="-1"/>
          <w:sz w:val="24"/>
          <w:szCs w:val="24"/>
          <w:u w:val="single" w:color="auto"/>
          <w:lang w:val="en-US" w:eastAsia="zh-CN" w:bidi="ar-SA"/>
        </w:rPr>
        <w:t>4、论证报批：完成征求意见、规划论证、审议报批等工作，为《规划》提供所需的支撑材料。</w:t>
      </w:r>
    </w:p>
    <w:p w14:paraId="29B858BC">
      <w:pPr>
        <w:pStyle w:val="8"/>
        <w:keepNext w:val="0"/>
        <w:keepLines w:val="0"/>
        <w:pageBreakBefore w:val="0"/>
        <w:widowControl/>
        <w:wordWrap/>
        <w:overflowPunct/>
        <w:topLinePunct w:val="0"/>
        <w:bidi w:val="0"/>
        <w:spacing w:line="520" w:lineRule="exact"/>
        <w:ind w:firstLine="480"/>
        <w:rPr>
          <w:rFonts w:hint="eastAsia" w:ascii="仿宋_GB2312" w:hAnsi="仿宋_GB2312" w:eastAsia="仿宋_GB2312" w:cs="仿宋_GB2312"/>
          <w:lang w:val="en-US" w:eastAsia="zh-CN"/>
        </w:rPr>
      </w:pPr>
      <w:r>
        <w:rPr>
          <w:rFonts w:hint="eastAsia" w:ascii="宋体" w:hAnsi="宋体" w:eastAsia="宋体" w:cs="宋体"/>
          <w:color w:val="auto"/>
          <w:spacing w:val="-1"/>
          <w:sz w:val="24"/>
          <w:szCs w:val="24"/>
          <w:u w:val="none" w:color="auto"/>
          <w:lang w:val="en-US" w:eastAsia="zh-CN" w:bidi="ar-SA"/>
        </w:rPr>
        <w:t>（三）成果要求：</w:t>
      </w:r>
      <w:r>
        <w:rPr>
          <w:rFonts w:hint="eastAsia" w:ascii="宋体" w:hAnsi="宋体" w:eastAsia="宋体" w:cs="宋体"/>
          <w:color w:val="auto"/>
          <w:spacing w:val="-1"/>
          <w:sz w:val="24"/>
          <w:szCs w:val="24"/>
          <w:u w:val="single" w:color="auto"/>
          <w:lang w:val="en-US" w:eastAsia="zh-CN" w:bidi="ar-SA"/>
        </w:rPr>
        <w:t>《渭南市秦岭生态环境保护规划（2</w:t>
      </w:r>
      <w:r>
        <w:rPr>
          <w:rFonts w:hint="default" w:ascii="宋体" w:hAnsi="宋体" w:eastAsia="宋体" w:cs="宋体"/>
          <w:color w:val="auto"/>
          <w:spacing w:val="-1"/>
          <w:sz w:val="24"/>
          <w:szCs w:val="24"/>
          <w:u w:val="single" w:color="auto"/>
          <w:lang w:val="en-US" w:eastAsia="zh-CN" w:bidi="ar-SA"/>
        </w:rPr>
        <w:t>021-2025</w:t>
      </w:r>
      <w:r>
        <w:rPr>
          <w:rFonts w:hint="eastAsia" w:ascii="宋体" w:hAnsi="宋体" w:eastAsia="宋体" w:cs="宋体"/>
          <w:color w:val="auto"/>
          <w:spacing w:val="-1"/>
          <w:sz w:val="24"/>
          <w:szCs w:val="24"/>
          <w:u w:val="single" w:color="auto"/>
          <w:lang w:val="en-US" w:eastAsia="zh-CN" w:bidi="ar-SA"/>
        </w:rPr>
        <w:t>年）》评估报告</w:t>
      </w:r>
      <w:r>
        <w:rPr>
          <w:rFonts w:hint="default" w:ascii="宋体" w:hAnsi="宋体" w:eastAsia="宋体" w:cs="宋体"/>
          <w:color w:val="auto"/>
          <w:spacing w:val="-1"/>
          <w:sz w:val="24"/>
          <w:szCs w:val="24"/>
          <w:u w:val="single" w:color="auto"/>
          <w:lang w:val="en-US" w:eastAsia="zh-CN" w:bidi="ar-SA"/>
        </w:rPr>
        <w:t>(</w:t>
      </w:r>
      <w:r>
        <w:rPr>
          <w:rFonts w:hint="eastAsia" w:ascii="宋体" w:hAnsi="宋体" w:eastAsia="宋体" w:cs="宋体"/>
          <w:color w:val="auto"/>
          <w:spacing w:val="-1"/>
          <w:sz w:val="24"/>
          <w:szCs w:val="24"/>
          <w:u w:val="single" w:color="auto"/>
          <w:lang w:val="en-US" w:eastAsia="zh-CN" w:bidi="ar-SA"/>
        </w:rPr>
        <w:t>暂名</w:t>
      </w:r>
      <w:r>
        <w:rPr>
          <w:rFonts w:hint="default" w:ascii="宋体" w:hAnsi="宋体" w:eastAsia="宋体" w:cs="宋体"/>
          <w:color w:val="auto"/>
          <w:spacing w:val="-1"/>
          <w:sz w:val="24"/>
          <w:szCs w:val="24"/>
          <w:u w:val="single" w:color="auto"/>
          <w:lang w:val="en-US" w:eastAsia="zh-CN" w:bidi="ar-SA"/>
        </w:rPr>
        <w:t>)</w:t>
      </w:r>
      <w:r>
        <w:rPr>
          <w:rFonts w:hint="eastAsia" w:ascii="宋体" w:hAnsi="宋体" w:eastAsia="宋体" w:cs="宋体"/>
          <w:color w:val="auto"/>
          <w:spacing w:val="-1"/>
          <w:sz w:val="24"/>
          <w:szCs w:val="24"/>
          <w:u w:val="single" w:color="auto"/>
          <w:lang w:val="en-US" w:eastAsia="zh-CN" w:bidi="ar-SA"/>
        </w:rPr>
        <w:t>；《渭南市秦岭生态环境保护规划（2</w:t>
      </w:r>
      <w:r>
        <w:rPr>
          <w:rFonts w:hint="default" w:ascii="宋体" w:hAnsi="宋体" w:eastAsia="宋体" w:cs="宋体"/>
          <w:color w:val="auto"/>
          <w:spacing w:val="-1"/>
          <w:sz w:val="24"/>
          <w:szCs w:val="24"/>
          <w:u w:val="single" w:color="auto"/>
          <w:lang w:val="en-US" w:eastAsia="zh-CN" w:bidi="ar-SA"/>
        </w:rPr>
        <w:t>026-2030</w:t>
      </w:r>
      <w:r>
        <w:rPr>
          <w:rFonts w:hint="eastAsia" w:ascii="宋体" w:hAnsi="宋体" w:eastAsia="宋体" w:cs="宋体"/>
          <w:color w:val="auto"/>
          <w:spacing w:val="-1"/>
          <w:sz w:val="24"/>
          <w:szCs w:val="24"/>
          <w:u w:val="single" w:color="auto"/>
          <w:lang w:val="en-US" w:eastAsia="zh-CN" w:bidi="ar-SA"/>
        </w:rPr>
        <w:t>年）》</w:t>
      </w:r>
      <w:r>
        <w:rPr>
          <w:rFonts w:hint="default" w:ascii="宋体" w:hAnsi="宋体" w:eastAsia="宋体" w:cs="宋体"/>
          <w:color w:val="auto"/>
          <w:spacing w:val="-1"/>
          <w:sz w:val="24"/>
          <w:szCs w:val="24"/>
          <w:u w:val="single" w:color="auto"/>
          <w:lang w:val="en-US" w:eastAsia="zh-CN" w:bidi="ar-SA"/>
        </w:rPr>
        <w:t>(</w:t>
      </w:r>
      <w:r>
        <w:rPr>
          <w:rFonts w:hint="eastAsia" w:ascii="宋体" w:hAnsi="宋体" w:eastAsia="宋体" w:cs="宋体"/>
          <w:color w:val="auto"/>
          <w:spacing w:val="-1"/>
          <w:sz w:val="24"/>
          <w:szCs w:val="24"/>
          <w:u w:val="single" w:color="auto"/>
          <w:lang w:val="en-US" w:eastAsia="zh-CN" w:bidi="ar-SA"/>
        </w:rPr>
        <w:t>暂名</w:t>
      </w:r>
      <w:r>
        <w:rPr>
          <w:rFonts w:hint="default" w:ascii="宋体" w:hAnsi="宋体" w:eastAsia="宋体" w:cs="宋体"/>
          <w:color w:val="auto"/>
          <w:spacing w:val="-1"/>
          <w:sz w:val="24"/>
          <w:szCs w:val="24"/>
          <w:u w:val="single" w:color="auto"/>
          <w:lang w:val="en-US" w:eastAsia="zh-CN" w:bidi="ar-SA"/>
        </w:rPr>
        <w:t>)</w:t>
      </w:r>
      <w:r>
        <w:rPr>
          <w:rFonts w:hint="eastAsia" w:ascii="宋体" w:hAnsi="宋体" w:eastAsia="宋体" w:cs="宋体"/>
          <w:color w:val="auto"/>
          <w:spacing w:val="-1"/>
          <w:sz w:val="24"/>
          <w:szCs w:val="24"/>
          <w:u w:val="single" w:color="auto"/>
          <w:lang w:val="en-US" w:eastAsia="zh-CN" w:bidi="ar-SA"/>
        </w:rPr>
        <w:t>及支撑材料</w:t>
      </w:r>
    </w:p>
    <w:p w14:paraId="35A935FC">
      <w:pPr>
        <w:keepNext w:val="0"/>
        <w:keepLines w:val="0"/>
        <w:pageBreakBefore w:val="0"/>
        <w:widowControl/>
        <w:kinsoku w:val="0"/>
        <w:wordWrap/>
        <w:overflowPunct/>
        <w:topLinePunct w:val="0"/>
        <w:autoSpaceDE w:val="0"/>
        <w:autoSpaceDN w:val="0"/>
        <w:bidi w:val="0"/>
        <w:adjustRightInd w:val="0"/>
        <w:snapToGrid w:val="0"/>
        <w:spacing w:line="520" w:lineRule="exact"/>
        <w:ind w:right="104" w:rightChars="0"/>
        <w:textAlignment w:val="baseline"/>
        <w:rPr>
          <w:rFonts w:hint="eastAsia" w:ascii="宋体" w:hAnsi="宋体" w:eastAsia="宋体" w:cs="宋体"/>
          <w:sz w:val="24"/>
          <w:szCs w:val="24"/>
          <w:u w:val="none" w:color="auto"/>
          <w:lang w:val="en-US" w:eastAsia="zh-CN"/>
        </w:rPr>
      </w:pPr>
      <w:r>
        <w:rPr>
          <w:rFonts w:hint="eastAsia" w:ascii="宋体" w:hAnsi="宋体" w:eastAsia="宋体" w:cs="宋体"/>
          <w:b/>
          <w:bCs/>
          <w:spacing w:val="-8"/>
          <w:sz w:val="24"/>
          <w:szCs w:val="24"/>
          <w:lang w:val="en-US" w:eastAsia="zh-CN"/>
        </w:rPr>
        <w:t>三</w:t>
      </w:r>
      <w:r>
        <w:rPr>
          <w:rFonts w:hint="eastAsia" w:ascii="宋体" w:hAnsi="宋体" w:eastAsia="宋体" w:cs="宋体"/>
          <w:b/>
          <w:bCs/>
          <w:spacing w:val="-8"/>
          <w:sz w:val="24"/>
          <w:szCs w:val="24"/>
        </w:rPr>
        <w:t>、技术要求：</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符合国家标准、行业标准以及现行技术规范要求达到合格标准</w:t>
      </w:r>
      <w:r>
        <w:rPr>
          <w:rFonts w:hint="eastAsia" w:ascii="宋体" w:hAnsi="宋体" w:eastAsia="宋体" w:cs="宋体"/>
          <w:sz w:val="24"/>
          <w:szCs w:val="24"/>
          <w:u w:val="none" w:color="auto"/>
          <w:lang w:val="en-US" w:eastAsia="zh-CN"/>
        </w:rPr>
        <w:t>。</w:t>
      </w:r>
    </w:p>
    <w:p w14:paraId="37159AB4">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四</w:t>
      </w:r>
      <w:r>
        <w:rPr>
          <w:rFonts w:hint="eastAsia" w:ascii="宋体" w:hAnsi="宋体" w:eastAsia="宋体" w:cs="宋体"/>
          <w:b/>
          <w:bCs/>
          <w:spacing w:val="-4"/>
          <w:sz w:val="24"/>
          <w:szCs w:val="24"/>
        </w:rPr>
        <w:t>、</w:t>
      </w:r>
      <w:r>
        <w:rPr>
          <w:rFonts w:hint="eastAsia" w:ascii="宋体" w:hAnsi="宋体" w:eastAsia="宋体" w:cs="宋体"/>
          <w:b/>
          <w:bCs/>
          <w:spacing w:val="-4"/>
          <w:sz w:val="24"/>
          <w:szCs w:val="24"/>
          <w:lang w:val="en-US" w:eastAsia="zh-CN"/>
        </w:rPr>
        <w:t>合同履行期限：</w:t>
      </w:r>
      <w:r>
        <w:rPr>
          <w:rFonts w:hint="eastAsia" w:ascii="宋体" w:hAnsi="宋体" w:eastAsia="宋体" w:cs="宋体"/>
          <w:color w:val="auto"/>
          <w:spacing w:val="-1"/>
          <w:sz w:val="24"/>
          <w:szCs w:val="24"/>
          <w:u w:val="single" w:color="auto"/>
          <w:lang w:val="en-US" w:eastAsia="zh-CN" w:bidi="ar-SA"/>
        </w:rPr>
        <w:t>2025年12月底前完成总结评估报告，2026年6月底前完成市级规划（最终提交成果时间以上位规划出台时间再行确定）</w:t>
      </w:r>
      <w:r>
        <w:rPr>
          <w:rFonts w:hint="eastAsia" w:ascii="宋体" w:hAnsi="宋体" w:eastAsia="宋体" w:cs="宋体"/>
          <w:b/>
          <w:bCs/>
          <w:spacing w:val="-4"/>
          <w:sz w:val="24"/>
          <w:szCs w:val="24"/>
          <w:lang w:eastAsia="zh-CN"/>
        </w:rPr>
        <w:t>。</w:t>
      </w:r>
    </w:p>
    <w:p w14:paraId="5737FCE0">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5"/>
          <w:sz w:val="24"/>
          <w:szCs w:val="24"/>
          <w:lang w:val="en-US" w:eastAsia="zh-CN"/>
        </w:rPr>
        <w:t>五</w:t>
      </w:r>
      <w:r>
        <w:rPr>
          <w:rFonts w:hint="eastAsia" w:ascii="宋体" w:hAnsi="宋体" w:eastAsia="宋体" w:cs="宋体"/>
          <w:b/>
          <w:bCs/>
          <w:spacing w:val="-5"/>
          <w:sz w:val="24"/>
          <w:szCs w:val="24"/>
        </w:rPr>
        <w:t>、合同价款及付款方式</w:t>
      </w:r>
    </w:p>
    <w:p w14:paraId="74B4BB52">
      <w:pPr>
        <w:keepNext w:val="0"/>
        <w:keepLines w:val="0"/>
        <w:pageBreakBefore w:val="0"/>
        <w:widowControl/>
        <w:kinsoku w:val="0"/>
        <w:wordWrap/>
        <w:overflowPunct/>
        <w:topLinePunct w:val="0"/>
        <w:autoSpaceDE w:val="0"/>
        <w:autoSpaceDN w:val="0"/>
        <w:bidi w:val="0"/>
        <w:adjustRightInd w:val="0"/>
        <w:snapToGrid w:val="0"/>
        <w:spacing w:line="520" w:lineRule="exact"/>
        <w:ind w:right="104" w:rightChars="0" w:firstLine="468" w:firstLineChars="200"/>
        <w:textAlignment w:val="baseline"/>
        <w:rPr>
          <w:rFonts w:hint="eastAsia" w:ascii="宋体" w:hAnsi="宋体" w:eastAsia="宋体" w:cs="宋体"/>
          <w:spacing w:val="-5"/>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50"/>
          <w:sz w:val="24"/>
          <w:szCs w:val="24"/>
        </w:rPr>
        <w:t xml:space="preserve"> </w:t>
      </w:r>
      <w:r>
        <w:rPr>
          <w:rFonts w:hint="eastAsia" w:ascii="宋体" w:hAnsi="宋体" w:eastAsia="宋体" w:cs="宋体"/>
          <w:spacing w:val="-3"/>
          <w:sz w:val="24"/>
          <w:szCs w:val="24"/>
        </w:rPr>
        <w:t>本合同价款人民币¥</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，大写：</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3"/>
          <w:sz w:val="24"/>
          <w:szCs w:val="24"/>
        </w:rPr>
        <w:t>元整，本合同为总价合同，包括但不限于人工费、编制费、交通费、差旅费、食宿费、专家评审费、风险评估费、成果文件费及成果报审过程中发生的各项费用和招标代理费</w:t>
      </w:r>
      <w:r>
        <w:rPr>
          <w:rFonts w:hint="eastAsia" w:ascii="宋体" w:hAnsi="宋体" w:eastAsia="宋体" w:cs="宋体"/>
          <w:spacing w:val="-3"/>
          <w:sz w:val="24"/>
          <w:szCs w:val="24"/>
          <w:lang w:val="en-US" w:eastAsia="zh-CN"/>
        </w:rPr>
        <w:t>及税金</w:t>
      </w:r>
      <w:r>
        <w:rPr>
          <w:rFonts w:hint="eastAsia" w:ascii="宋体" w:hAnsi="宋体" w:eastAsia="宋体" w:cs="宋体"/>
          <w:spacing w:val="-3"/>
          <w:sz w:val="24"/>
          <w:szCs w:val="24"/>
        </w:rPr>
        <w:t>等其他一切相关费用。</w:t>
      </w:r>
      <w:r>
        <w:rPr>
          <w:rFonts w:hint="eastAsia" w:ascii="宋体" w:hAnsi="宋体" w:eastAsia="宋体" w:cs="宋体"/>
          <w:sz w:val="24"/>
          <w:szCs w:val="24"/>
        </w:rPr>
        <w:t>合同价款一次性包死，不受市场价格变化因素的影响。</w:t>
      </w:r>
    </w:p>
    <w:p w14:paraId="4B641BF9">
      <w:pPr>
        <w:keepNext w:val="0"/>
        <w:keepLines w:val="0"/>
        <w:pageBreakBefore w:val="0"/>
        <w:widowControl/>
        <w:kinsoku w:val="0"/>
        <w:wordWrap/>
        <w:overflowPunct/>
        <w:topLinePunct w:val="0"/>
        <w:autoSpaceDE w:val="0"/>
        <w:autoSpaceDN w:val="0"/>
        <w:bidi w:val="0"/>
        <w:adjustRightInd w:val="0"/>
        <w:snapToGrid w:val="0"/>
        <w:spacing w:line="520" w:lineRule="exact"/>
        <w:ind w:firstLine="460" w:firstLineChars="200"/>
        <w:textAlignment w:val="baseline"/>
        <w:rPr>
          <w:rFonts w:hint="eastAsia" w:ascii="宋体" w:hAnsi="宋体" w:eastAsia="宋体" w:cs="宋体"/>
          <w:sz w:val="24"/>
          <w:szCs w:val="24"/>
        </w:rPr>
      </w:pPr>
      <w:r>
        <w:rPr>
          <w:rFonts w:hint="eastAsia" w:ascii="宋体" w:hAnsi="宋体" w:eastAsia="宋体" w:cs="宋体"/>
          <w:spacing w:val="-5"/>
          <w:sz w:val="24"/>
          <w:szCs w:val="24"/>
        </w:rPr>
        <w:t>2.乙方指定账户：</w:t>
      </w:r>
    </w:p>
    <w:p w14:paraId="27777D95">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开户名称：</w:t>
      </w:r>
      <w:r>
        <w:rPr>
          <w:rFonts w:hint="eastAsia"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 xml:space="preserve"> </w:t>
      </w:r>
    </w:p>
    <w:p w14:paraId="21409EF2">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开户银行：</w:t>
      </w:r>
      <w:r>
        <w:rPr>
          <w:rFonts w:hint="eastAsia"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 xml:space="preserve"> </w:t>
      </w:r>
    </w:p>
    <w:p w14:paraId="4093EFE5">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68" w:firstLineChars="200"/>
        <w:jc w:val="both"/>
        <w:textAlignment w:val="baseline"/>
        <w:rPr>
          <w:rFonts w:hint="default" w:ascii="宋体" w:hAnsi="宋体" w:eastAsia="宋体" w:cs="宋体"/>
          <w:sz w:val="24"/>
          <w:szCs w:val="24"/>
          <w:u w:val="single" w:color="auto"/>
          <w:lang w:val="en-US" w:eastAsia="zh-CN"/>
        </w:rPr>
      </w:pPr>
      <w:r>
        <w:rPr>
          <w:rFonts w:hint="eastAsia" w:ascii="宋体" w:hAnsi="宋体" w:eastAsia="宋体" w:cs="宋体"/>
          <w:spacing w:val="-3"/>
          <w:sz w:val="24"/>
          <w:szCs w:val="24"/>
        </w:rPr>
        <w:t>开户账号：</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p>
    <w:p w14:paraId="57B97892">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6093" w:firstLine="480" w:firstLineChars="200"/>
        <w:jc w:val="both"/>
        <w:textAlignment w:val="baseline"/>
        <w:rPr>
          <w:rFonts w:hint="eastAsia" w:ascii="宋体" w:hAnsi="宋体" w:eastAsia="宋体" w:cs="宋体"/>
          <w:sz w:val="24"/>
          <w:szCs w:val="24"/>
          <w:u w:val="none" w:color="auto"/>
        </w:rPr>
      </w:pPr>
      <w:r>
        <w:rPr>
          <w:rFonts w:hint="eastAsia" w:ascii="宋体" w:hAnsi="宋体" w:eastAsia="宋体" w:cs="宋体"/>
          <w:sz w:val="24"/>
          <w:szCs w:val="24"/>
          <w:u w:val="none" w:color="auto"/>
          <w:lang w:val="en-US" w:eastAsia="zh-CN"/>
        </w:rPr>
        <w:t>3.</w:t>
      </w:r>
      <w:r>
        <w:rPr>
          <w:rFonts w:hint="eastAsia" w:ascii="宋体" w:hAnsi="宋体" w:eastAsia="宋体" w:cs="宋体"/>
          <w:sz w:val="24"/>
          <w:szCs w:val="24"/>
          <w:u w:val="none" w:color="auto"/>
        </w:rPr>
        <w:t>付款方式：</w:t>
      </w:r>
    </w:p>
    <w:p w14:paraId="0CCCFF36">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80" w:firstLineChars="200"/>
        <w:jc w:val="both"/>
        <w:textAlignment w:val="baseline"/>
        <w:rPr>
          <w:rFonts w:hint="default" w:ascii="宋体" w:hAnsi="宋体" w:eastAsia="宋体" w:cs="宋体"/>
          <w:color w:val="auto"/>
          <w:sz w:val="24"/>
          <w:szCs w:val="24"/>
          <w:u w:val="single" w:color="auto"/>
          <w:lang w:val="en-US" w:eastAsia="zh-CN"/>
        </w:rPr>
      </w:pPr>
      <w:r>
        <w:rPr>
          <w:rFonts w:hint="eastAsia" w:ascii="宋体" w:hAnsi="宋体" w:eastAsia="宋体" w:cs="宋体"/>
          <w:color w:val="auto"/>
          <w:sz w:val="24"/>
          <w:szCs w:val="24"/>
          <w:u w:val="single" w:color="auto"/>
        </w:rPr>
        <w:t>（1）</w:t>
      </w:r>
      <w:r>
        <w:rPr>
          <w:rFonts w:hint="eastAsia" w:ascii="宋体" w:hAnsi="宋体" w:eastAsia="宋体" w:cs="宋体"/>
          <w:color w:val="auto"/>
          <w:sz w:val="24"/>
          <w:szCs w:val="24"/>
          <w:u w:val="single" w:color="auto"/>
          <w:lang w:val="en-US" w:eastAsia="zh-CN"/>
        </w:rPr>
        <w:t>付款方式：合同签订后，支付合同总价款的40%；项目建设完成后，支付合同总价款的40%；交付成果和完成相应程序要求后，支付合同总价款的20%</w:t>
      </w:r>
      <w:r>
        <w:rPr>
          <w:rFonts w:hint="eastAsia" w:ascii="宋体" w:hAnsi="宋体" w:eastAsia="宋体" w:cs="宋体"/>
          <w:color w:val="auto"/>
          <w:sz w:val="24"/>
          <w:szCs w:val="24"/>
          <w:u w:val="none" w:color="auto"/>
          <w:lang w:val="en-US" w:eastAsia="zh-CN"/>
        </w:rPr>
        <w:t>。</w:t>
      </w:r>
    </w:p>
    <w:p w14:paraId="11E36460">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80" w:firstLineChars="200"/>
        <w:jc w:val="both"/>
        <w:textAlignment w:val="baseline"/>
        <w:rPr>
          <w:rFonts w:hint="eastAsia" w:ascii="宋体" w:hAnsi="宋体" w:eastAsia="宋体" w:cs="宋体"/>
          <w:sz w:val="24"/>
          <w:szCs w:val="24"/>
          <w:u w:val="single" w:color="auto"/>
        </w:rPr>
      </w:pPr>
      <w:r>
        <w:rPr>
          <w:rFonts w:hint="eastAsia" w:ascii="宋体" w:hAnsi="宋体" w:eastAsia="宋体" w:cs="宋体"/>
          <w:sz w:val="24"/>
          <w:szCs w:val="24"/>
          <w:u w:val="single" w:color="auto"/>
        </w:rPr>
        <w:t>(2)结算方式：甲方与乙方直接结算，乙方负责在付款前按甲方要求提供增值税发票，甲方见票付款</w:t>
      </w:r>
      <w:r>
        <w:rPr>
          <w:rFonts w:hint="eastAsia" w:ascii="宋体" w:hAnsi="宋体" w:eastAsia="宋体" w:cs="宋体"/>
          <w:sz w:val="24"/>
          <w:szCs w:val="24"/>
          <w:u w:val="none" w:color="auto"/>
          <w:lang w:val="en-US" w:eastAsia="zh-CN"/>
        </w:rPr>
        <w:t>。</w:t>
      </w:r>
    </w:p>
    <w:p w14:paraId="4C797FAB">
      <w:pPr>
        <w:keepNext w:val="0"/>
        <w:keepLines w:val="0"/>
        <w:pageBreakBefore w:val="0"/>
        <w:widowControl/>
        <w:tabs>
          <w:tab w:val="left" w:pos="5812"/>
        </w:tabs>
        <w:kinsoku w:val="0"/>
        <w:wordWrap/>
        <w:overflowPunct/>
        <w:topLinePunct w:val="0"/>
        <w:autoSpaceDE w:val="0"/>
        <w:autoSpaceDN w:val="0"/>
        <w:bidi w:val="0"/>
        <w:adjustRightInd w:val="0"/>
        <w:snapToGrid w:val="0"/>
        <w:spacing w:line="520" w:lineRule="exact"/>
        <w:ind w:right="104" w:rightChars="0"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(3)支付方式：银行转账</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none" w:color="auto"/>
          <w:lang w:val="en-US" w:eastAsia="zh-CN"/>
        </w:rPr>
        <w:t>。</w:t>
      </w:r>
    </w:p>
    <w:p w14:paraId="6F37CD84">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color w:val="auto"/>
          <w:sz w:val="24"/>
          <w:szCs w:val="24"/>
        </w:rPr>
      </w:pPr>
      <w:r>
        <w:rPr>
          <w:rFonts w:hint="eastAsia" w:ascii="宋体" w:hAnsi="宋体" w:eastAsia="宋体" w:cs="宋体"/>
          <w:b/>
          <w:bCs/>
          <w:color w:val="auto"/>
          <w:spacing w:val="-3"/>
          <w:sz w:val="24"/>
          <w:szCs w:val="24"/>
          <w:lang w:val="en-US" w:eastAsia="zh-CN"/>
        </w:rPr>
        <w:t>六</w:t>
      </w:r>
      <w:r>
        <w:rPr>
          <w:rFonts w:hint="eastAsia" w:ascii="宋体" w:hAnsi="宋体" w:eastAsia="宋体" w:cs="宋体"/>
          <w:b/>
          <w:bCs/>
          <w:color w:val="auto"/>
          <w:spacing w:val="-3"/>
          <w:sz w:val="24"/>
          <w:szCs w:val="24"/>
        </w:rPr>
        <w:t>、双方的权利和义务</w:t>
      </w:r>
    </w:p>
    <w:p w14:paraId="3E5FEA45">
      <w:pPr>
        <w:keepNext w:val="0"/>
        <w:keepLines w:val="0"/>
        <w:pageBreakBefore w:val="0"/>
        <w:widowControl/>
        <w:kinsoku w:val="0"/>
        <w:wordWrap/>
        <w:overflowPunct/>
        <w:topLinePunct w:val="0"/>
        <w:autoSpaceDE w:val="0"/>
        <w:autoSpaceDN w:val="0"/>
        <w:bidi w:val="0"/>
        <w:adjustRightInd w:val="0"/>
        <w:snapToGrid w:val="0"/>
        <w:spacing w:line="520" w:lineRule="exact"/>
        <w:ind w:firstLine="472" w:firstLineChars="200"/>
        <w:textAlignment w:val="baseline"/>
        <w:rPr>
          <w:rFonts w:hint="eastAsia" w:ascii="宋体" w:hAnsi="宋体" w:eastAsia="宋体" w:cs="宋体"/>
          <w:color w:val="auto"/>
          <w:sz w:val="24"/>
          <w:szCs w:val="24"/>
        </w:rPr>
      </w:pPr>
      <w:r>
        <w:rPr>
          <w:rFonts w:hint="eastAsia" w:ascii="宋体" w:hAnsi="宋体" w:eastAsia="宋体" w:cs="宋体"/>
          <w:color w:val="auto"/>
          <w:spacing w:val="-2"/>
          <w:sz w:val="24"/>
          <w:szCs w:val="24"/>
        </w:rPr>
        <w:t>（一）甲方的权利和义务</w:t>
      </w:r>
    </w:p>
    <w:p w14:paraId="7B6B3E8A">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1、甲方有权对合同规定范围内乙方的服务行为进行监督和检查，拥有监管权。有权定期核对乙方提供服务所配备的人员数量。</w:t>
      </w:r>
      <w:r>
        <w:rPr>
          <w:rFonts w:hint="eastAsia" w:ascii="宋体" w:hAnsi="宋体" w:eastAsia="宋体" w:cs="宋体"/>
          <w:color w:val="auto"/>
          <w:sz w:val="24"/>
          <w:szCs w:val="24"/>
          <w:lang w:eastAsia="zh"/>
        </w:rPr>
        <w:t>甲方有权每月不少于两次现场检查乙方人员到岗情况，乙方应提供完整考勤记录备查。</w:t>
      </w:r>
      <w:r>
        <w:rPr>
          <w:rFonts w:hint="eastAsia" w:ascii="宋体" w:hAnsi="宋体" w:eastAsia="宋体" w:cs="宋体"/>
          <w:color w:val="auto"/>
          <w:sz w:val="24"/>
          <w:szCs w:val="24"/>
        </w:rPr>
        <w:t>对甲方认为不合理的部分有权提出要求，并要求乙方限期整改。</w:t>
      </w:r>
    </w:p>
    <w:p w14:paraId="5E7A51E7">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2、负责检查监督乙方管理工作的实施及制度的执行情况。</w:t>
      </w:r>
    </w:p>
    <w:p w14:paraId="1A1A0E9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lang w:eastAsia="zh"/>
        </w:rPr>
      </w:pPr>
      <w:r>
        <w:rPr>
          <w:rFonts w:hint="eastAsia" w:ascii="宋体" w:hAnsi="宋体" w:eastAsia="宋体" w:cs="宋体"/>
          <w:color w:val="auto"/>
          <w:sz w:val="24"/>
          <w:szCs w:val="24"/>
        </w:rPr>
        <w:t>3、</w:t>
      </w:r>
      <w:bookmarkStart w:id="3" w:name="auto_fouce_12"/>
      <w:r>
        <w:rPr>
          <w:rFonts w:hint="eastAsia" w:ascii="宋体" w:hAnsi="宋体" w:eastAsia="宋体" w:cs="宋体"/>
          <w:color w:val="auto"/>
          <w:sz w:val="24"/>
          <w:szCs w:val="24"/>
        </w:rPr>
        <w:t>根据本合同规定，按时向乙方支付应付服务费用。</w:t>
      </w:r>
      <w:r>
        <w:rPr>
          <w:rFonts w:hint="eastAsia" w:ascii="宋体" w:hAnsi="宋体" w:eastAsia="宋体" w:cs="宋体"/>
          <w:color w:val="auto"/>
          <w:sz w:val="24"/>
          <w:szCs w:val="24"/>
          <w:lang w:eastAsia="zh"/>
        </w:rPr>
        <w:t>甲方有权从应付款项中直接扣除违约金及赔偿金。</w:t>
      </w:r>
      <w:bookmarkEnd w:id="3"/>
    </w:p>
    <w:p w14:paraId="3CC22A9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4、国家法律、法规所规定由甲方承担的其它责任。</w:t>
      </w:r>
    </w:p>
    <w:p w14:paraId="3C3192B8">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（二）乙方的权利和义务</w:t>
      </w:r>
    </w:p>
    <w:p w14:paraId="1E2BE3B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b w:val="0"/>
          <w:bCs w:val="0"/>
          <w:color w:val="auto"/>
          <w:sz w:val="24"/>
          <w:szCs w:val="24"/>
          <w:lang w:val="en-US" w:eastAsia="zh-CN"/>
        </w:rPr>
      </w:pPr>
      <w:bookmarkStart w:id="4" w:name="auto_fouce_16"/>
      <w:r>
        <w:rPr>
          <w:rFonts w:hint="eastAsia" w:ascii="宋体" w:hAnsi="宋体" w:eastAsia="宋体" w:cs="宋体"/>
          <w:b w:val="0"/>
          <w:bCs w:val="0"/>
          <w:color w:val="auto"/>
          <w:sz w:val="24"/>
          <w:szCs w:val="24"/>
          <w:lang w:val="en-US" w:eastAsia="zh-CN"/>
        </w:rPr>
        <w:t>1、对本合同规定的委托服务范围内的项目享有管理权及服务义务。乙方必须无条件配合甲方工作，按甲方要求整改、修改成果。</w:t>
      </w:r>
      <w:bookmarkEnd w:id="4"/>
    </w:p>
    <w:p w14:paraId="26A5FE9A">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2、根据本合同的规定向甲方收取相关服务费用，并有权在本项目管理范围内管理及合理使用。</w:t>
      </w:r>
    </w:p>
    <w:p w14:paraId="3C2C9DBC">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lang w:val="en-US" w:eastAsia="zh-CN"/>
        </w:rPr>
      </w:pPr>
      <w:bookmarkStart w:id="5" w:name="auto_fouce_17"/>
      <w:r>
        <w:rPr>
          <w:rFonts w:hint="eastAsia" w:ascii="宋体" w:hAnsi="宋体" w:eastAsia="宋体" w:cs="宋体"/>
          <w:color w:val="auto"/>
          <w:sz w:val="24"/>
          <w:szCs w:val="24"/>
          <w:lang w:val="en-US" w:eastAsia="zh-CN"/>
        </w:rPr>
        <w:t>3、乙方应当按照本合同指定期限提交相应工作成果，成果文件送审由乙方全程协助甲方进行，若未通过审核，乙方负责无条件无偿予以修改、配合以提交符合要求的工作成果。未通过审核超过三次的，甲方有权单方解除合同并要求返还已付款项。</w:t>
      </w:r>
      <w:bookmarkEnd w:id="5"/>
    </w:p>
    <w:p w14:paraId="3BA2C76C">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bookmarkStart w:id="6" w:name="auto_fouce_18"/>
      <w:r>
        <w:rPr>
          <w:rFonts w:hint="eastAsia" w:ascii="宋体" w:hAnsi="宋体" w:eastAsia="宋体" w:cs="宋体"/>
          <w:color w:val="auto"/>
          <w:sz w:val="24"/>
          <w:szCs w:val="24"/>
          <w:lang w:val="en-US" w:eastAsia="zh-CN"/>
        </w:rPr>
        <w:t>乙方对执行业务过程中知悉的国家秘密或甲方的商业秘密保密。除非国家法律法规及行业规范另有规定,或经甲方同意,乙方不得将其知悉的商业秘密和甲方提供的资料对外泄露。乙方违反保密义务的，应按涉密文件数量每个支付10万元违约金。</w:t>
      </w:r>
      <w:bookmarkEnd w:id="6"/>
    </w:p>
    <w:p w14:paraId="1BC69978">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b w:val="0"/>
          <w:bCs w:val="0"/>
          <w:color w:val="auto"/>
          <w:sz w:val="24"/>
          <w:szCs w:val="24"/>
          <w:lang w:val="en-US" w:eastAsia="zh-CN"/>
        </w:rPr>
      </w:pPr>
      <w:bookmarkStart w:id="7" w:name="auto_fouce_20"/>
      <w:r>
        <w:rPr>
          <w:rFonts w:hint="eastAsia" w:ascii="宋体" w:hAnsi="宋体" w:eastAsia="宋体" w:cs="宋体"/>
          <w:b w:val="0"/>
          <w:bCs w:val="0"/>
          <w:color w:val="auto"/>
          <w:sz w:val="24"/>
          <w:szCs w:val="24"/>
          <w:lang w:val="en-US" w:eastAsia="zh-CN"/>
        </w:rPr>
        <w:t>5、乙方对服务业务应当单独建档，保存完整的工作记录，并对服务过程使用和暂存甲方的文件、材料和财物应当妥善保管。如因乙方原因导致甲方资料遗失、泄露，乙方应承担全部责任，赔偿甲方因此遭受的全部损失。</w:t>
      </w:r>
      <w:bookmarkEnd w:id="7"/>
    </w:p>
    <w:p w14:paraId="216ACE15">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b w:val="0"/>
          <w:bCs w:val="0"/>
          <w:color w:val="auto"/>
          <w:sz w:val="24"/>
          <w:szCs w:val="24"/>
          <w:lang w:val="en-US" w:eastAsia="zh-CN"/>
        </w:rPr>
      </w:pPr>
      <w:bookmarkStart w:id="8" w:name="auto_fouce_21"/>
      <w:r>
        <w:rPr>
          <w:rFonts w:hint="eastAsia" w:ascii="宋体" w:hAnsi="宋体" w:eastAsia="宋体" w:cs="宋体"/>
          <w:b w:val="0"/>
          <w:bCs w:val="0"/>
          <w:color w:val="auto"/>
          <w:sz w:val="24"/>
          <w:szCs w:val="24"/>
          <w:lang w:val="en-US" w:eastAsia="zh-CN"/>
        </w:rPr>
        <w:t>6、乙方不得转包、分包，或需经甲方书面同意；需配合政府采购监管、审计等工作，提供所需资料；不得以任何理由拖延、拒绝履约，否则甲方有权追究全部责任。国家法律、法规所规定由乙方承担的其它责任。</w:t>
      </w:r>
      <w:bookmarkEnd w:id="8"/>
    </w:p>
    <w:p w14:paraId="016C0CEF">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7、主要项目成员变更须经甲方书面同意，擅自变更视为违约。乙方逾期提交成果超过5日的，甲方有权按日扣除合同总金额0.5%作为违约金；超过15日甲方有权单方解除合同并要求返还已付款项。</w:t>
      </w:r>
    </w:p>
    <w:p w14:paraId="0DCC410C">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8、服务终止后10日内，乙方应返还全部工作资料原件并销毁复制件，留存资料需经甲方书面授权。</w:t>
      </w:r>
    </w:p>
    <w:p w14:paraId="2FD5CAB7">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w:t>
      </w:r>
      <w:r>
        <w:rPr>
          <w:rFonts w:hint="eastAsia" w:ascii="宋体" w:hAnsi="宋体" w:eastAsia="宋体" w:cs="宋体"/>
          <w:b/>
          <w:bCs/>
          <w:spacing w:val="-5"/>
          <w:sz w:val="24"/>
          <w:szCs w:val="24"/>
        </w:rPr>
        <w:t>验收</w:t>
      </w:r>
    </w:p>
    <w:p w14:paraId="499AD3A8">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（一）项目最终验收达不到</w:t>
      </w:r>
      <w:r>
        <w:rPr>
          <w:rFonts w:hint="eastAsia" w:ascii="宋体" w:hAnsi="宋体" w:eastAsia="宋体" w:cs="宋体"/>
          <w:sz w:val="24"/>
          <w:szCs w:val="24"/>
          <w:lang w:val="en-US" w:eastAsia="zh-CN"/>
        </w:rPr>
        <w:t>磋商</w:t>
      </w:r>
      <w:r>
        <w:rPr>
          <w:rFonts w:hint="eastAsia" w:ascii="宋体" w:hAnsi="宋体" w:eastAsia="宋体" w:cs="宋体"/>
          <w:sz w:val="24"/>
          <w:szCs w:val="24"/>
        </w:rPr>
        <w:t>文件要求和</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文件承诺及国家或行业标准，或在使用中发现采购人不能容忍的缺陷等，将视为验收不合格，供应商应在人要求的时间内无条件完善或赔付甲方损失。</w:t>
      </w:r>
    </w:p>
    <w:p w14:paraId="5E600A39">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（二）若发现供应商有弄虚作假的及在项目实施阶段故意或随意夸大服务，本合同解除，供应商赔偿采购人相应的损失。</w:t>
      </w:r>
    </w:p>
    <w:p w14:paraId="2A20A6A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（三）验收标准：按照</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文件等技术指标进行逐项验收。各项指标均应符合验收标准及要求。</w:t>
      </w:r>
    </w:p>
    <w:p w14:paraId="6ABC9161">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（四）验收合格后，填写验收单，双方签字生效。</w:t>
      </w:r>
    </w:p>
    <w:p w14:paraId="60DE13DF">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（五）验收依据：自行验收邀请专家、邀请服务对象。 </w:t>
      </w:r>
    </w:p>
    <w:p w14:paraId="3CE7E7C9">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1.合同文本；</w:t>
      </w:r>
    </w:p>
    <w:p w14:paraId="13865DE5">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2.投标文件及招标文件；</w:t>
      </w:r>
    </w:p>
    <w:p w14:paraId="284D763B">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3.国家和行业制定的相应标准和规范。</w:t>
      </w:r>
    </w:p>
    <w:p w14:paraId="545A2469">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4"/>
          <w:sz w:val="24"/>
          <w:szCs w:val="24"/>
          <w:lang w:val="en-US" w:eastAsia="zh-CN"/>
        </w:rPr>
        <w:t>八</w:t>
      </w:r>
      <w:r>
        <w:rPr>
          <w:rFonts w:hint="eastAsia" w:ascii="宋体" w:hAnsi="宋体" w:eastAsia="宋体" w:cs="宋体"/>
          <w:b/>
          <w:bCs/>
          <w:spacing w:val="-4"/>
          <w:sz w:val="24"/>
          <w:szCs w:val="24"/>
        </w:rPr>
        <w:t>、违约责任</w:t>
      </w:r>
    </w:p>
    <w:p w14:paraId="28842DCF">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6708D0B7">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p>
    <w:p w14:paraId="3962AEA2">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（三）在本合同履行过程中，双方因违约或造成对方经济、社会效益等损失的应当赔偿。</w:t>
      </w:r>
    </w:p>
    <w:p w14:paraId="12F90060">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（四）乙方提供的服务未达到采购需求，按照总价款</w:t>
      </w:r>
      <w:r>
        <w:rPr>
          <w:rFonts w:hint="eastAsia" w:ascii="宋体" w:hAnsi="宋体" w:eastAsia="宋体" w:cs="宋体"/>
          <w:sz w:val="24"/>
          <w:szCs w:val="24"/>
          <w:u w:val="single"/>
        </w:rPr>
        <w:t xml:space="preserve">  </w:t>
      </w:r>
      <w:r>
        <w:rPr>
          <w:rFonts w:hint="eastAsia" w:ascii="宋体" w:hAnsi="宋体" w:eastAsia="宋体" w:cs="宋体"/>
          <w:sz w:val="24"/>
          <w:szCs w:val="24"/>
        </w:rPr>
        <w:t>%赔偿违约金，并按照合同的内容赔偿甲方损失。</w:t>
      </w:r>
    </w:p>
    <w:p w14:paraId="2AD841F9">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（五）未经甲方同意，乙方不得擅自将本合同服务转包第三方承担。</w:t>
      </w:r>
    </w:p>
    <w:p w14:paraId="491B72A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六</w:t>
      </w:r>
      <w:r>
        <w:rPr>
          <w:rFonts w:hint="eastAsia" w:ascii="宋体" w:hAnsi="宋体" w:eastAsia="宋体" w:cs="宋体"/>
          <w:sz w:val="24"/>
          <w:szCs w:val="24"/>
          <w:lang w:eastAsia="zh-CN"/>
        </w:rPr>
        <w:t>）</w:t>
      </w:r>
      <w:r>
        <w:rPr>
          <w:rFonts w:hint="eastAsia" w:ascii="宋体" w:hAnsi="宋体" w:eastAsia="宋体" w:cs="宋体"/>
          <w:sz w:val="24"/>
          <w:szCs w:val="24"/>
          <w:lang w:eastAsia="zh"/>
        </w:rPr>
        <w:t>甲方发现乙方人员资质造假可立即终止合同。</w:t>
      </w:r>
    </w:p>
    <w:p w14:paraId="5D0EFE43">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、保密条款</w:t>
      </w:r>
    </w:p>
    <w:p w14:paraId="607DE2BE">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2030F59">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59A4EB52">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（三）本条款为独立条款，本合同的无效、变更、解除和终止均不影响本条款的效力。</w:t>
      </w:r>
    </w:p>
    <w:p w14:paraId="6DCB84A5">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b/>
          <w:bCs/>
          <w:sz w:val="24"/>
          <w:szCs w:val="24"/>
        </w:rPr>
      </w:pPr>
      <w:r>
        <w:rPr>
          <w:rFonts w:hint="eastAsia" w:ascii="宋体" w:hAnsi="宋体" w:eastAsia="宋体" w:cs="宋体"/>
          <w:b/>
          <w:bCs/>
          <w:sz w:val="24"/>
          <w:szCs w:val="24"/>
        </w:rPr>
        <w:t>十、知识产权</w:t>
      </w:r>
    </w:p>
    <w:p w14:paraId="30B8EC02">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lang w:eastAsia="zh"/>
        </w:rPr>
      </w:pPr>
      <w:r>
        <w:rPr>
          <w:rFonts w:hint="eastAsia" w:ascii="宋体" w:hAnsi="宋体" w:eastAsia="宋体" w:cs="宋体"/>
          <w:sz w:val="24"/>
          <w:szCs w:val="24"/>
        </w:rPr>
        <w:t>（一）乙方为履行本合同义务所形成的服务成果的知识产权归甲方所有</w:t>
      </w:r>
      <w:r>
        <w:rPr>
          <w:rFonts w:hint="eastAsia" w:ascii="宋体" w:hAnsi="宋体" w:eastAsia="宋体" w:cs="宋体"/>
          <w:sz w:val="24"/>
          <w:szCs w:val="24"/>
          <w:lang w:eastAsia="zh-CN"/>
        </w:rPr>
        <w:t>。</w:t>
      </w:r>
      <w:r>
        <w:rPr>
          <w:rFonts w:hint="eastAsia" w:ascii="宋体" w:hAnsi="宋体" w:eastAsia="宋体" w:cs="宋体"/>
          <w:sz w:val="24"/>
          <w:szCs w:val="24"/>
          <w:lang w:eastAsia="zh"/>
        </w:rPr>
        <w:t>乙方应于成果交付时同步提交全部设计底稿、过程文件及数据包。</w:t>
      </w:r>
    </w:p>
    <w:p w14:paraId="7FE05032">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bookmarkStart w:id="9" w:name="auto_fouce_7"/>
      <w:r>
        <w:rPr>
          <w:rFonts w:hint="eastAsia" w:ascii="宋体" w:hAnsi="宋体" w:eastAsia="宋体" w:cs="宋体"/>
          <w:sz w:val="24"/>
          <w:szCs w:val="24"/>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r>
        <w:rPr>
          <w:rFonts w:hint="eastAsia" w:ascii="宋体" w:hAnsi="宋体" w:eastAsia="宋体" w:cs="宋体"/>
          <w:sz w:val="24"/>
          <w:szCs w:val="24"/>
          <w:lang w:eastAsia="zh"/>
        </w:rPr>
        <w:t>，包括但不限于诉讼费、律师费、行政处罚等间接损失</w:t>
      </w:r>
      <w:r>
        <w:rPr>
          <w:rFonts w:hint="eastAsia" w:ascii="宋体" w:hAnsi="宋体" w:eastAsia="宋体" w:cs="宋体"/>
          <w:sz w:val="24"/>
          <w:szCs w:val="24"/>
        </w:rPr>
        <w:t>。</w:t>
      </w:r>
      <w:bookmarkEnd w:id="9"/>
    </w:p>
    <w:p w14:paraId="1B0677AF">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lang w:eastAsia="zh-CN"/>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、不可抗力因素</w:t>
      </w:r>
    </w:p>
    <w:p w14:paraId="4251C1ED">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w:t>
      </w:r>
    </w:p>
    <w:p w14:paraId="694F99C5">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二</w:t>
      </w:r>
      <w:r>
        <w:rPr>
          <w:rFonts w:hint="eastAsia" w:ascii="宋体" w:hAnsi="宋体" w:eastAsia="宋体" w:cs="宋体"/>
          <w:b/>
          <w:bCs/>
          <w:spacing w:val="-4"/>
          <w:sz w:val="24"/>
          <w:szCs w:val="24"/>
        </w:rPr>
        <w:t>、争议解决</w:t>
      </w:r>
    </w:p>
    <w:p w14:paraId="41F6F1F8">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（一）本合同在履行过程中发生的争议，由甲、乙双方当事人协商解决，协商不成的按下列第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7C07B689">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lang w:val="en-US" w:eastAsia="zh-CN"/>
        </w:rPr>
        <w:t>甲方所在地</w:t>
      </w:r>
      <w:r>
        <w:rPr>
          <w:rFonts w:hint="eastAsia" w:ascii="宋体" w:hAnsi="宋体" w:eastAsia="宋体" w:cs="宋体"/>
          <w:sz w:val="24"/>
          <w:szCs w:val="24"/>
        </w:rPr>
        <w:t>仲裁委员会仲裁；</w:t>
      </w:r>
    </w:p>
    <w:p w14:paraId="090D56D1">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2、依法向甲方所在地人民法院起诉。</w:t>
      </w:r>
    </w:p>
    <w:p w14:paraId="04708056">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（二）本条款为独立条款，本合同的无效、变更、解除和终止均不影响本条款的效力</w:t>
      </w:r>
      <w:r>
        <w:rPr>
          <w:rFonts w:hint="eastAsia" w:ascii="宋体" w:hAnsi="宋体" w:eastAsia="宋体" w:cs="宋体"/>
          <w:spacing w:val="-1"/>
          <w:sz w:val="24"/>
          <w:szCs w:val="24"/>
        </w:rPr>
        <w:t>。</w:t>
      </w:r>
    </w:p>
    <w:p w14:paraId="54D3F6EC">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三</w:t>
      </w:r>
      <w:r>
        <w:rPr>
          <w:rFonts w:hint="eastAsia" w:ascii="宋体" w:hAnsi="宋体" w:eastAsia="宋体" w:cs="宋体"/>
          <w:b/>
          <w:bCs/>
          <w:spacing w:val="-4"/>
          <w:sz w:val="24"/>
          <w:szCs w:val="24"/>
        </w:rPr>
        <w:t>、合同变更</w:t>
      </w:r>
    </w:p>
    <w:p w14:paraId="03BCC432">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在合同的执行期内，双方均不得随意变更或解除合同。如因项目需求情况发生变化，需要项目变更的，应双方协商后签订项目变更协议，双方签字盖章确认后生效（如双方变更事 项不能达成一致的，仍按原合同履行，否则视为违约）。</w:t>
      </w:r>
    </w:p>
    <w:p w14:paraId="0A2BF21A">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四</w:t>
      </w:r>
      <w:r>
        <w:rPr>
          <w:rFonts w:hint="eastAsia" w:ascii="宋体" w:hAnsi="宋体" w:eastAsia="宋体" w:cs="宋体"/>
          <w:b/>
          <w:bCs/>
          <w:spacing w:val="-4"/>
          <w:sz w:val="24"/>
          <w:szCs w:val="24"/>
        </w:rPr>
        <w:t>、合同生效</w:t>
      </w:r>
    </w:p>
    <w:p w14:paraId="5CABA4AC">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份，甲方持</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份，乙方持</w:t>
      </w:r>
      <w:r>
        <w:rPr>
          <w:rFonts w:hint="eastAsia" w:ascii="宋体" w:hAnsi="宋体" w:eastAsia="宋体" w:cs="宋体"/>
          <w:sz w:val="24"/>
          <w:szCs w:val="24"/>
          <w:u w:val="single"/>
        </w:rPr>
        <w:t xml:space="preserve">    </w:t>
      </w:r>
      <w:r>
        <w:rPr>
          <w:rFonts w:hint="eastAsia" w:ascii="宋体" w:hAnsi="宋体" w:eastAsia="宋体" w:cs="宋体"/>
          <w:sz w:val="24"/>
          <w:szCs w:val="24"/>
        </w:rPr>
        <w:t>份，本合同甲、乙双方签字盖章后生效</w:t>
      </w:r>
      <w:r>
        <w:rPr>
          <w:rFonts w:hint="eastAsia" w:ascii="宋体" w:hAnsi="宋体" w:eastAsia="宋体" w:cs="宋体"/>
          <w:sz w:val="24"/>
          <w:szCs w:val="24"/>
          <w:lang w:eastAsia="zh-CN"/>
        </w:rPr>
        <w:t>，</w:t>
      </w:r>
      <w:r>
        <w:rPr>
          <w:rFonts w:hint="eastAsia" w:ascii="宋体" w:hAnsi="宋体" w:eastAsia="宋体" w:cs="宋体"/>
          <w:sz w:val="24"/>
          <w:szCs w:val="24"/>
        </w:rPr>
        <w:t>合同执行完毕后</w:t>
      </w:r>
      <w:r>
        <w:rPr>
          <w:rFonts w:hint="eastAsia" w:ascii="宋体" w:hAnsi="宋体" w:eastAsia="宋体" w:cs="宋体"/>
          <w:sz w:val="24"/>
          <w:szCs w:val="24"/>
          <w:lang w:eastAsia="zh-CN"/>
        </w:rPr>
        <w:t>，</w:t>
      </w:r>
      <w:r>
        <w:rPr>
          <w:rFonts w:hint="eastAsia" w:ascii="宋体" w:hAnsi="宋体" w:eastAsia="宋体" w:cs="宋体"/>
          <w:sz w:val="24"/>
          <w:szCs w:val="24"/>
        </w:rPr>
        <w:t>自动失效（合同的服务承诺则长期有效）。</w:t>
      </w:r>
    </w:p>
    <w:p w14:paraId="23C170DD">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五</w:t>
      </w:r>
      <w:r>
        <w:rPr>
          <w:rFonts w:hint="eastAsia" w:ascii="宋体" w:hAnsi="宋体" w:eastAsia="宋体" w:cs="宋体"/>
          <w:b/>
          <w:bCs/>
          <w:spacing w:val="-4"/>
          <w:sz w:val="24"/>
          <w:szCs w:val="24"/>
        </w:rPr>
        <w:t>、其他事项</w:t>
      </w:r>
    </w:p>
    <w:p w14:paraId="0D65A1EC">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磋商响应</w:t>
      </w:r>
      <w:r>
        <w:rPr>
          <w:rFonts w:hint="eastAsia" w:ascii="宋体" w:hAnsi="宋体" w:eastAsia="宋体" w:cs="宋体"/>
          <w:sz w:val="24"/>
          <w:szCs w:val="24"/>
        </w:rPr>
        <w:t>文件、澄清表（函）、成交通知书、合同附件均成为合同不可分割的部分。</w:t>
      </w:r>
    </w:p>
    <w:p w14:paraId="144DA263">
      <w:pPr>
        <w:keepNext w:val="0"/>
        <w:keepLines w:val="0"/>
        <w:pageBreakBefore w:val="0"/>
        <w:widowControl/>
        <w:kinsoku w:val="0"/>
        <w:wordWrap/>
        <w:overflowPunct/>
        <w:topLinePunct w:val="0"/>
        <w:autoSpaceDE w:val="0"/>
        <w:autoSpaceDN w:val="0"/>
        <w:bidi w:val="0"/>
        <w:adjustRightInd w:val="0"/>
        <w:snapToGrid w:val="0"/>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（二）合同未尽事宜，由甲、乙双方协商确认后签订政府采购补充合同，与原合同具有 同等法律效力。</w:t>
      </w:r>
    </w:p>
    <w:p w14:paraId="2E943CF3">
      <w:pPr>
        <w:keepNext w:val="0"/>
        <w:keepLines w:val="0"/>
        <w:pageBreakBefore w:val="0"/>
        <w:widowControl/>
        <w:kinsoku w:val="0"/>
        <w:wordWrap/>
        <w:overflowPunct/>
        <w:topLinePunct w:val="0"/>
        <w:autoSpaceDE w:val="0"/>
        <w:autoSpaceDN w:val="0"/>
        <w:bidi w:val="0"/>
        <w:adjustRightInd w:val="0"/>
        <w:snapToGrid w:val="0"/>
        <w:spacing w:line="520" w:lineRule="exact"/>
        <w:ind w:left="190" w:firstLine="482" w:firstLineChars="200"/>
        <w:textAlignment w:val="baseline"/>
        <w:rPr>
          <w:rFonts w:hint="eastAsia" w:ascii="宋体" w:hAnsi="宋体" w:eastAsia="宋体" w:cs="宋体"/>
          <w:sz w:val="24"/>
          <w:szCs w:val="24"/>
        </w:rPr>
      </w:pPr>
      <w:r>
        <w:rPr>
          <w:rFonts w:hint="eastAsia" w:ascii="宋体" w:hAnsi="宋体" w:eastAsia="宋体" w:cs="宋体"/>
          <w:b/>
          <w:bCs/>
          <w:sz w:val="24"/>
          <w:szCs w:val="24"/>
        </w:rPr>
        <w:t>（以下无正</w:t>
      </w:r>
      <w:r>
        <w:rPr>
          <w:rFonts w:hint="eastAsia" w:ascii="宋体" w:hAnsi="宋体" w:eastAsia="宋体" w:cs="宋体"/>
          <w:b/>
          <w:bCs/>
          <w:sz w:val="24"/>
          <w:szCs w:val="24"/>
          <w:lang w:val="en-US" w:eastAsia="zh-CN"/>
        </w:rPr>
        <w:t>文）</w:t>
      </w:r>
    </w:p>
    <w:p w14:paraId="2A0E41D8">
      <w:pPr>
        <w:keepNext w:val="0"/>
        <w:keepLines w:val="0"/>
        <w:pageBreakBefore w:val="0"/>
        <w:wordWrap/>
        <w:overflowPunct/>
        <w:topLinePunct w:val="0"/>
        <w:bidi w:val="0"/>
        <w:spacing w:line="520" w:lineRule="exact"/>
        <w:ind w:left="32"/>
        <w:rPr>
          <w:rFonts w:hint="eastAsia" w:ascii="宋体" w:hAnsi="宋体" w:eastAsia="宋体" w:cs="宋体"/>
          <w:spacing w:val="-7"/>
          <w:sz w:val="24"/>
          <w:szCs w:val="24"/>
        </w:rPr>
      </w:pPr>
    </w:p>
    <w:p w14:paraId="058767BE">
      <w:pPr>
        <w:keepNext w:val="0"/>
        <w:keepLines w:val="0"/>
        <w:pageBreakBefore w:val="0"/>
        <w:wordWrap/>
        <w:overflowPunct/>
        <w:topLinePunct w:val="0"/>
        <w:bidi w:val="0"/>
        <w:spacing w:line="520" w:lineRule="exact"/>
        <w:ind w:left="32"/>
        <w:rPr>
          <w:rFonts w:hint="eastAsia" w:ascii="宋体" w:hAnsi="宋体" w:eastAsia="宋体" w:cs="宋体"/>
          <w:sz w:val="24"/>
          <w:szCs w:val="24"/>
        </w:rPr>
      </w:pPr>
      <w:r>
        <w:rPr>
          <w:rFonts w:hint="eastAsia" w:ascii="宋体" w:hAnsi="宋体" w:eastAsia="宋体" w:cs="宋体"/>
          <w:spacing w:val="-7"/>
          <w:sz w:val="24"/>
          <w:szCs w:val="24"/>
        </w:rPr>
        <w:t xml:space="preserve">甲方：     </w:t>
      </w:r>
      <w:r>
        <w:rPr>
          <w:rFonts w:hint="eastAsia" w:ascii="宋体" w:hAnsi="宋体" w:eastAsia="宋体" w:cs="宋体"/>
          <w:spacing w:val="2"/>
          <w:sz w:val="24"/>
          <w:szCs w:val="24"/>
        </w:rPr>
        <w:t>（盖章</w:t>
      </w:r>
      <w:r>
        <w:rPr>
          <w:rFonts w:hint="eastAsia" w:ascii="宋体" w:hAnsi="宋体" w:eastAsia="宋体" w:cs="宋体"/>
          <w:spacing w:val="-17"/>
          <w:sz w:val="24"/>
          <w:szCs w:val="24"/>
        </w:rPr>
        <w:t>）</w:t>
      </w:r>
      <w:r>
        <w:rPr>
          <w:rFonts w:hint="eastAsia" w:ascii="宋体" w:hAnsi="宋体" w:eastAsia="宋体" w:cs="宋体"/>
          <w:spacing w:val="4"/>
          <w:sz w:val="24"/>
          <w:szCs w:val="24"/>
        </w:rPr>
        <w:t xml:space="preserve">  </w:t>
      </w:r>
      <w:r>
        <w:rPr>
          <w:rFonts w:hint="eastAsia" w:ascii="宋体" w:hAnsi="宋体" w:eastAsia="宋体" w:cs="宋体"/>
          <w:spacing w:val="-7"/>
          <w:sz w:val="24"/>
          <w:szCs w:val="24"/>
        </w:rPr>
        <w:t xml:space="preserve">                      乙方：</w:t>
      </w:r>
      <w:r>
        <w:rPr>
          <w:rFonts w:hint="eastAsia" w:ascii="宋体" w:hAnsi="宋体" w:eastAsia="宋体" w:cs="宋体"/>
          <w:spacing w:val="4"/>
          <w:sz w:val="24"/>
          <w:szCs w:val="24"/>
        </w:rPr>
        <w:t xml:space="preserve">     </w:t>
      </w:r>
      <w:r>
        <w:rPr>
          <w:rFonts w:hint="eastAsia" w:ascii="宋体" w:hAnsi="宋体" w:eastAsia="宋体" w:cs="宋体"/>
          <w:spacing w:val="-17"/>
          <w:sz w:val="24"/>
          <w:szCs w:val="24"/>
        </w:rPr>
        <w:t>（</w:t>
      </w:r>
      <w:r>
        <w:rPr>
          <w:rFonts w:hint="eastAsia" w:ascii="宋体" w:hAnsi="宋体" w:eastAsia="宋体" w:cs="宋体"/>
          <w:spacing w:val="2"/>
          <w:sz w:val="24"/>
          <w:szCs w:val="24"/>
        </w:rPr>
        <w:t>盖章）</w:t>
      </w:r>
      <w:r>
        <w:rPr>
          <w:rFonts w:hint="eastAsia" w:ascii="宋体" w:hAnsi="宋体" w:eastAsia="宋体" w:cs="宋体"/>
          <w:spacing w:val="4"/>
          <w:sz w:val="24"/>
          <w:szCs w:val="24"/>
        </w:rPr>
        <w:t xml:space="preserve">                   </w:t>
      </w:r>
    </w:p>
    <w:p w14:paraId="75BCC562">
      <w:pPr>
        <w:keepNext w:val="0"/>
        <w:keepLines w:val="0"/>
        <w:pageBreakBefore w:val="0"/>
        <w:wordWrap/>
        <w:overflowPunct/>
        <w:topLinePunct w:val="0"/>
        <w:bidi w:val="0"/>
        <w:spacing w:line="520" w:lineRule="exact"/>
        <w:ind w:left="2"/>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pacing w:val="-1"/>
          <w:sz w:val="24"/>
          <w:szCs w:val="24"/>
        </w:rPr>
        <w:t xml:space="preserve">        法定代表人或</w:t>
      </w:r>
    </w:p>
    <w:p w14:paraId="11640F90">
      <w:pPr>
        <w:keepNext w:val="0"/>
        <w:keepLines w:val="0"/>
        <w:pageBreakBefore w:val="0"/>
        <w:wordWrap/>
        <w:overflowPunct/>
        <w:topLinePunct w:val="0"/>
        <w:bidi w:val="0"/>
        <w:spacing w:line="520" w:lineRule="exact"/>
        <w:rPr>
          <w:rFonts w:hint="eastAsia" w:ascii="宋体" w:hAnsi="宋体" w:eastAsia="宋体" w:cs="宋体"/>
          <w:sz w:val="24"/>
          <w:szCs w:val="24"/>
        </w:rPr>
      </w:pPr>
      <w:r>
        <w:rPr>
          <w:rFonts w:hint="eastAsia" w:ascii="宋体" w:hAnsi="宋体" w:eastAsia="宋体" w:cs="宋体"/>
          <w:spacing w:val="-2"/>
          <w:sz w:val="24"/>
          <w:szCs w:val="24"/>
        </w:rPr>
        <w:t>授权代表（签字</w:t>
      </w:r>
      <w:r>
        <w:rPr>
          <w:rFonts w:hint="eastAsia" w:ascii="宋体" w:hAnsi="宋体" w:eastAsia="宋体" w:cs="宋体"/>
          <w:spacing w:val="2"/>
          <w:sz w:val="24"/>
          <w:szCs w:val="24"/>
        </w:rPr>
        <w:t>）：</w:t>
      </w:r>
      <w:r>
        <w:rPr>
          <w:rFonts w:hint="eastAsia" w:ascii="宋体" w:hAnsi="宋体" w:eastAsia="宋体" w:cs="宋体"/>
          <w:sz w:val="24"/>
          <w:szCs w:val="24"/>
        </w:rPr>
        <w:t xml:space="preserve">                      </w:t>
      </w:r>
      <w:r>
        <w:rPr>
          <w:rFonts w:hint="eastAsia" w:ascii="宋体" w:hAnsi="宋体" w:eastAsia="宋体" w:cs="宋体"/>
          <w:spacing w:val="-2"/>
          <w:sz w:val="24"/>
          <w:szCs w:val="24"/>
        </w:rPr>
        <w:t>授权代表（签字</w:t>
      </w:r>
      <w:r>
        <w:rPr>
          <w:rFonts w:hint="eastAsia" w:ascii="宋体" w:hAnsi="宋体" w:eastAsia="宋体" w:cs="宋体"/>
          <w:spacing w:val="2"/>
          <w:sz w:val="24"/>
          <w:szCs w:val="24"/>
        </w:rPr>
        <w:t>）：</w:t>
      </w:r>
    </w:p>
    <w:p w14:paraId="6456F7D9">
      <w:pPr>
        <w:keepNext w:val="0"/>
        <w:keepLines w:val="0"/>
        <w:pageBreakBefore w:val="0"/>
        <w:wordWrap/>
        <w:overflowPunct/>
        <w:topLinePunct w:val="0"/>
        <w:bidi w:val="0"/>
        <w:spacing w:line="520" w:lineRule="exact"/>
        <w:ind w:left="1"/>
        <w:rPr>
          <w:rFonts w:hint="eastAsia" w:ascii="宋体" w:hAnsi="宋体" w:eastAsia="宋体" w:cs="宋体"/>
          <w:sz w:val="24"/>
          <w:szCs w:val="24"/>
        </w:rPr>
      </w:pPr>
      <w:r>
        <w:rPr>
          <w:rFonts w:hint="eastAsia" w:ascii="宋体" w:hAnsi="宋体" w:eastAsia="宋体" w:cs="宋体"/>
          <w:spacing w:val="-6"/>
          <w:sz w:val="24"/>
          <w:szCs w:val="24"/>
        </w:rPr>
        <w:t>签订日期：    年</w:t>
      </w:r>
      <w:r>
        <w:rPr>
          <w:rFonts w:hint="eastAsia" w:ascii="宋体" w:hAnsi="宋体" w:eastAsia="宋体" w:cs="宋体"/>
          <w:spacing w:val="12"/>
          <w:sz w:val="24"/>
          <w:szCs w:val="24"/>
        </w:rPr>
        <w:t xml:space="preserve">  </w:t>
      </w:r>
      <w:r>
        <w:rPr>
          <w:rFonts w:hint="eastAsia" w:ascii="宋体" w:hAnsi="宋体" w:eastAsia="宋体" w:cs="宋体"/>
          <w:spacing w:val="-6"/>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6"/>
          <w:sz w:val="24"/>
          <w:szCs w:val="24"/>
        </w:rPr>
        <w:t>日</w:t>
      </w:r>
      <w:r>
        <w:rPr>
          <w:rFonts w:hint="eastAsia" w:ascii="宋体" w:hAnsi="宋体" w:eastAsia="宋体" w:cs="宋体"/>
          <w:sz w:val="24"/>
          <w:szCs w:val="24"/>
        </w:rPr>
        <w:t xml:space="preserve">                </w:t>
      </w:r>
      <w:r>
        <w:rPr>
          <w:rFonts w:hint="eastAsia" w:ascii="宋体" w:hAnsi="宋体" w:eastAsia="宋体" w:cs="宋体"/>
          <w:spacing w:val="-6"/>
          <w:sz w:val="24"/>
          <w:szCs w:val="24"/>
        </w:rPr>
        <w:t>签订日期：</w:t>
      </w:r>
      <w:r>
        <w:rPr>
          <w:rFonts w:hint="eastAsia" w:ascii="宋体" w:hAnsi="宋体" w:eastAsia="宋体" w:cs="宋体"/>
          <w:spacing w:val="6"/>
          <w:sz w:val="24"/>
          <w:szCs w:val="24"/>
        </w:rPr>
        <w:t xml:space="preserve">   </w:t>
      </w:r>
      <w:r>
        <w:rPr>
          <w:rFonts w:hint="eastAsia" w:ascii="宋体" w:hAnsi="宋体" w:eastAsia="宋体" w:cs="宋体"/>
          <w:spacing w:val="-6"/>
          <w:sz w:val="24"/>
          <w:szCs w:val="24"/>
        </w:rPr>
        <w:t>年</w:t>
      </w:r>
      <w:r>
        <w:rPr>
          <w:rFonts w:hint="eastAsia" w:ascii="宋体" w:hAnsi="宋体" w:eastAsia="宋体" w:cs="宋体"/>
          <w:spacing w:val="7"/>
          <w:sz w:val="24"/>
          <w:szCs w:val="24"/>
        </w:rPr>
        <w:t xml:space="preserve">  </w:t>
      </w:r>
      <w:r>
        <w:rPr>
          <w:rFonts w:hint="eastAsia" w:ascii="宋体" w:hAnsi="宋体" w:eastAsia="宋体" w:cs="宋体"/>
          <w:spacing w:val="-6"/>
          <w:sz w:val="24"/>
          <w:szCs w:val="24"/>
        </w:rPr>
        <w:t>月</w:t>
      </w:r>
      <w:r>
        <w:rPr>
          <w:rFonts w:hint="eastAsia" w:ascii="宋体" w:hAnsi="宋体" w:eastAsia="宋体" w:cs="宋体"/>
          <w:spacing w:val="25"/>
          <w:sz w:val="24"/>
          <w:szCs w:val="24"/>
        </w:rPr>
        <w:t xml:space="preserve">  </w:t>
      </w:r>
      <w:r>
        <w:rPr>
          <w:rFonts w:hint="eastAsia" w:ascii="宋体" w:hAnsi="宋体" w:eastAsia="宋体" w:cs="宋体"/>
          <w:spacing w:val="-6"/>
          <w:sz w:val="24"/>
          <w:szCs w:val="24"/>
        </w:rPr>
        <w:t>日</w:t>
      </w:r>
    </w:p>
    <w:p w14:paraId="114367B9">
      <w:pPr>
        <w:keepNext w:val="0"/>
        <w:keepLines w:val="0"/>
        <w:pageBreakBefore w:val="0"/>
        <w:wordWrap/>
        <w:overflowPunct/>
        <w:topLinePunct w:val="0"/>
        <w:bidi w:val="0"/>
        <w:spacing w:line="520" w:lineRule="exact"/>
        <w:ind w:left="1"/>
        <w:rPr>
          <w:rFonts w:hint="eastAsia" w:ascii="宋体" w:hAnsi="宋体" w:eastAsia="宋体" w:cs="宋体"/>
          <w:sz w:val="24"/>
          <w:szCs w:val="24"/>
        </w:rPr>
      </w:pPr>
      <w:r>
        <w:rPr>
          <w:rFonts w:hint="eastAsia" w:ascii="宋体" w:hAnsi="宋体" w:eastAsia="宋体" w:cs="宋体"/>
          <w:spacing w:val="-4"/>
          <w:sz w:val="24"/>
          <w:szCs w:val="24"/>
        </w:rPr>
        <w:t>地址：</w:t>
      </w:r>
      <w:r>
        <w:rPr>
          <w:rFonts w:hint="eastAsia" w:ascii="宋体" w:hAnsi="宋体" w:eastAsia="宋体" w:cs="宋体"/>
          <w:sz w:val="24"/>
          <w:szCs w:val="24"/>
        </w:rPr>
        <w:t xml:space="preserve">                                  </w:t>
      </w:r>
      <w:r>
        <w:rPr>
          <w:rFonts w:hint="eastAsia" w:ascii="宋体" w:hAnsi="宋体" w:eastAsia="宋体" w:cs="宋体"/>
          <w:spacing w:val="-4"/>
          <w:sz w:val="24"/>
          <w:szCs w:val="24"/>
        </w:rPr>
        <w:t>地址：</w:t>
      </w:r>
    </w:p>
    <w:p w14:paraId="7A30A4B4">
      <w:pPr>
        <w:keepNext w:val="0"/>
        <w:keepLines w:val="0"/>
        <w:pageBreakBefore w:val="0"/>
        <w:wordWrap/>
        <w:overflowPunct/>
        <w:topLinePunct w:val="0"/>
        <w:bidi w:val="0"/>
        <w:spacing w:line="520" w:lineRule="exact"/>
        <w:ind w:left="2"/>
        <w:rPr>
          <w:rFonts w:hint="eastAsia" w:ascii="宋体" w:hAnsi="宋体" w:eastAsia="宋体" w:cs="宋体"/>
          <w:sz w:val="24"/>
          <w:szCs w:val="24"/>
        </w:rPr>
      </w:pPr>
      <w:r>
        <w:rPr>
          <w:rFonts w:hint="eastAsia" w:ascii="宋体" w:hAnsi="宋体" w:eastAsia="宋体" w:cs="宋体"/>
          <w:sz w:val="24"/>
          <w:szCs w:val="24"/>
        </w:rPr>
        <w:t xml:space="preserve">联系人：                      </w:t>
      </w:r>
      <w:r>
        <w:rPr>
          <w:rFonts w:hint="eastAsia" w:ascii="宋体" w:hAnsi="宋体" w:eastAsia="宋体" w:cs="宋体"/>
          <w:spacing w:val="-1"/>
          <w:sz w:val="24"/>
          <w:szCs w:val="24"/>
        </w:rPr>
        <w:t xml:space="preserve">          联系人：</w:t>
      </w:r>
    </w:p>
    <w:p w14:paraId="5F8E4E38">
      <w:pPr>
        <w:keepNext w:val="0"/>
        <w:keepLines w:val="0"/>
        <w:pageBreakBefore w:val="0"/>
        <w:wordWrap/>
        <w:overflowPunct/>
        <w:topLinePunct w:val="0"/>
        <w:bidi w:val="0"/>
        <w:spacing w:line="520" w:lineRule="exact"/>
        <w:ind w:left="30"/>
        <w:rPr>
          <w:rFonts w:hint="eastAsia" w:ascii="宋体" w:hAnsi="宋体" w:eastAsia="宋体" w:cs="宋体"/>
          <w:sz w:val="24"/>
          <w:szCs w:val="24"/>
        </w:rPr>
      </w:pPr>
      <w:r>
        <w:rPr>
          <w:rFonts w:hint="eastAsia" w:ascii="宋体" w:hAnsi="宋体" w:eastAsia="宋体" w:cs="宋体"/>
          <w:spacing w:val="-7"/>
          <w:sz w:val="24"/>
          <w:szCs w:val="24"/>
        </w:rPr>
        <w:t xml:space="preserve">电话：                                    </w:t>
      </w:r>
      <w:r>
        <w:rPr>
          <w:rFonts w:hint="eastAsia" w:ascii="宋体" w:hAnsi="宋体" w:eastAsia="宋体" w:cs="宋体"/>
          <w:spacing w:val="-7"/>
          <w:sz w:val="24"/>
          <w:szCs w:val="24"/>
          <w:lang w:val="en-US" w:eastAsia="zh-CN"/>
        </w:rPr>
        <w:t xml:space="preserve">  </w:t>
      </w:r>
      <w:r>
        <w:rPr>
          <w:rFonts w:hint="eastAsia" w:ascii="宋体" w:hAnsi="宋体" w:eastAsia="宋体" w:cs="宋体"/>
          <w:spacing w:val="-7"/>
          <w:sz w:val="24"/>
          <w:szCs w:val="24"/>
        </w:rPr>
        <w:t>电话：</w:t>
      </w:r>
    </w:p>
    <w:p w14:paraId="10F148DF">
      <w:pPr>
        <w:keepNext w:val="0"/>
        <w:keepLines w:val="0"/>
        <w:pageBreakBefore w:val="0"/>
        <w:wordWrap/>
        <w:overflowPunct/>
        <w:topLinePunct w:val="0"/>
        <w:bidi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传真：                          </w:t>
      </w:r>
      <w:r>
        <w:rPr>
          <w:rFonts w:hint="eastAsia" w:ascii="宋体" w:hAnsi="宋体" w:eastAsia="宋体" w:cs="宋体"/>
          <w:spacing w:val="-1"/>
          <w:sz w:val="24"/>
          <w:szCs w:val="24"/>
        </w:rPr>
        <w:t xml:space="preserve">        传真：</w:t>
      </w:r>
    </w:p>
    <w:p w14:paraId="169EEE95">
      <w:pPr>
        <w:keepNext w:val="0"/>
        <w:keepLines w:val="0"/>
        <w:pageBreakBefore w:val="0"/>
        <w:wordWrap/>
        <w:overflowPunct/>
        <w:topLinePunct w:val="0"/>
        <w:bidi w:val="0"/>
        <w:spacing w:line="520" w:lineRule="exact"/>
        <w:ind w:left="2"/>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eastAsia="宋体" w:cs="宋体"/>
          <w:spacing w:val="-1"/>
          <w:sz w:val="24"/>
          <w:szCs w:val="24"/>
        </w:rPr>
        <w:t xml:space="preserve">         开户银行：</w:t>
      </w:r>
    </w:p>
    <w:p w14:paraId="5A3278B6">
      <w:pPr>
        <w:keepNext w:val="0"/>
        <w:keepLines w:val="0"/>
        <w:pageBreakBefore w:val="0"/>
        <w:wordWrap/>
        <w:overflowPunct/>
        <w:topLinePunct w:val="0"/>
        <w:bidi w:val="0"/>
        <w:spacing w:line="520" w:lineRule="exact"/>
        <w:ind w:left="2"/>
        <w:rPr>
          <w:rFonts w:hint="eastAsia" w:ascii="宋体" w:hAnsi="宋体" w:eastAsia="宋体" w:cs="宋体"/>
          <w:sz w:val="24"/>
          <w:szCs w:val="24"/>
        </w:rPr>
      </w:pPr>
      <w:r>
        <w:rPr>
          <w:rFonts w:hint="eastAsia" w:ascii="宋体" w:hAnsi="宋体" w:eastAsia="宋体" w:cs="宋体"/>
          <w:sz w:val="24"/>
          <w:szCs w:val="24"/>
        </w:rPr>
        <w:t xml:space="preserve">银行账号：                     </w:t>
      </w:r>
      <w:r>
        <w:rPr>
          <w:rFonts w:hint="eastAsia" w:ascii="宋体" w:hAnsi="宋体" w:eastAsia="宋体" w:cs="宋体"/>
          <w:spacing w:val="-1"/>
          <w:sz w:val="24"/>
          <w:szCs w:val="24"/>
        </w:rPr>
        <w:t xml:space="preserve">         银行账号：</w:t>
      </w:r>
    </w:p>
    <w:p w14:paraId="4F861949">
      <w:pPr>
        <w:pageBreakBefore w:val="0"/>
        <w:wordWrap/>
        <w:overflowPunct/>
        <w:topLinePunct w:val="0"/>
        <w:bidi w:val="0"/>
        <w:spacing w:before="78" w:line="560" w:lineRule="exact"/>
        <w:ind w:left="1051"/>
        <w:rPr>
          <w:rFonts w:hint="eastAsia" w:ascii="宋体" w:hAnsi="宋体" w:eastAsia="宋体" w:cs="宋体"/>
          <w:b/>
          <w:bCs/>
          <w:spacing w:val="-1"/>
          <w:sz w:val="24"/>
          <w:szCs w:val="24"/>
          <w:shd w:val="clear" w:color="auto" w:fill="C0C0C0"/>
        </w:rPr>
      </w:pPr>
    </w:p>
    <w:p w14:paraId="05859AB0">
      <w:pPr>
        <w:pStyle w:val="4"/>
        <w:rPr>
          <w:rFonts w:hint="eastAsia"/>
          <w:color w:val="FF0000"/>
        </w:rPr>
      </w:pPr>
    </w:p>
    <w:p w14:paraId="6D689DA4"/>
    <w:sectPr>
      <w:footerReference r:id="rId3" w:type="default"/>
      <w:pgSz w:w="11906" w:h="16838"/>
      <w:pgMar w:top="1417" w:right="1417" w:bottom="1417" w:left="1417" w:header="851" w:footer="850"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C3E79">
    <w:pPr>
      <w:pStyle w:val="5"/>
      <w:rPr>
        <w:rFonts w:hint="eastAsia" w:ascii="宋体" w:hAnsi="宋体" w:eastAsia="宋体" w:cs="宋体"/>
        <w:u w:val="single"/>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D71745">
                          <w:pPr>
                            <w:pStyle w:val="5"/>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1D71745">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F777F"/>
    <w:rsid w:val="0C5A0426"/>
    <w:rsid w:val="0C7B58DC"/>
    <w:rsid w:val="0DDD63F8"/>
    <w:rsid w:val="11486757"/>
    <w:rsid w:val="224A6DFE"/>
    <w:rsid w:val="380F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1"/>
    <w:qFormat/>
    <w:uiPriority w:val="99"/>
    <w:pPr>
      <w:tabs>
        <w:tab w:val="center" w:pos="4153"/>
        <w:tab w:val="right" w:pos="8306"/>
      </w:tabs>
      <w:snapToGrid w:val="0"/>
      <w:jc w:val="left"/>
    </w:pPr>
    <w:rPr>
      <w:rFonts w:ascii="Times New Roman"/>
      <w:kern w:val="2"/>
      <w:sz w:val="18"/>
      <w:szCs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4074</Words>
  <Characters>4142</Characters>
  <Lines>0</Lines>
  <Paragraphs>0</Paragraphs>
  <TotalTime>1</TotalTime>
  <ScaleCrop>false</ScaleCrop>
  <LinksUpToDate>false</LinksUpToDate>
  <CharactersWithSpaces>4714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2025-10-14T02:36:00Z</dcterms:created>
  <dc:creator>李斐</dc:creator>
  <cp:lastModifiedBy>李斐</cp:lastModifiedBy>
  <dcterms:modified xsi:type="dcterms:W3CDTF">2025-10-20T01:30:50Z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763EAA14C76B4A7FAEA3FEBB8CA42649_11</vt:lpwstr>
  </property>
  <property fmtid="{D5CDD505-2E9C-101B-9397-08002B2CF9AE}" pid="4" name="KSOTemplateDocerSaveRecord">
    <vt:lpwstr>eyJoZGlkIjoiMWMwN2Q4Yzg4ZThkZWRiYzJkZDBjNTg0ZjM5MWJiYjciLCJ1c2VySWQiOiI2ODU5NjE4NjgifQ==</vt:lpwstr>
  </property>
</Properties>
</file>