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34DC4">
      <w:pPr>
        <w:numPr>
          <w:ilvl w:val="0"/>
          <w:numId w:val="0"/>
        </w:numPr>
        <w:spacing w:beforeLines="0" w:afterLines="0" w:line="24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报价明细表</w:t>
      </w:r>
    </w:p>
    <w:p w14:paraId="20A08EB5">
      <w:pPr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（格式可自拟）</w:t>
      </w:r>
    </w:p>
    <w:p w14:paraId="7DE4DFB1">
      <w:pPr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</w:p>
    <w:p w14:paraId="43F2388E">
      <w:pPr>
        <w:tabs>
          <w:tab w:val="left" w:pos="1800"/>
          <w:tab w:val="left" w:pos="5580"/>
        </w:tabs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auto"/>
          <w:sz w:val="24"/>
          <w:highlight w:val="none"/>
        </w:rPr>
        <w:t>项目编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号：</w:t>
      </w:r>
      <w:r>
        <w:rPr>
          <w:rFonts w:hint="eastAsia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项目名称：</w:t>
      </w:r>
      <w:r>
        <w:rPr>
          <w:rFonts w:hint="eastAsia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报价单位：人民币元</w:t>
      </w:r>
    </w:p>
    <w:tbl>
      <w:tblPr>
        <w:tblStyle w:val="4"/>
        <w:tblW w:w="495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3258"/>
        <w:gridCol w:w="1233"/>
        <w:gridCol w:w="1539"/>
        <w:gridCol w:w="1657"/>
      </w:tblGrid>
      <w:tr w14:paraId="363EB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8" w:type="pct"/>
            <w:noWrap w:val="0"/>
            <w:vAlign w:val="center"/>
          </w:tcPr>
          <w:p w14:paraId="66E26A55">
            <w:pPr>
              <w:adjustRightInd w:val="0"/>
              <w:snapToGrid w:val="0"/>
              <w:jc w:val="left"/>
              <w:rPr>
                <w:b/>
                <w:color w:val="auto"/>
                <w:sz w:val="24"/>
                <w:highlight w:val="none"/>
              </w:rPr>
            </w:pPr>
            <w:r>
              <w:rPr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29" w:type="pct"/>
            <w:noWrap w:val="0"/>
            <w:vAlign w:val="center"/>
          </w:tcPr>
          <w:p w14:paraId="4D2332C9">
            <w:pPr>
              <w:adjustRightInd w:val="0"/>
              <w:snapToGrid w:val="0"/>
              <w:jc w:val="center"/>
              <w:rPr>
                <w:b/>
                <w:color w:val="auto"/>
                <w:sz w:val="24"/>
                <w:highlight w:val="none"/>
              </w:rPr>
            </w:pPr>
            <w:r>
              <w:rPr>
                <w:b/>
                <w:color w:val="auto"/>
                <w:sz w:val="24"/>
                <w:highlight w:val="none"/>
              </w:rPr>
              <w:t>分项名称</w:t>
            </w:r>
          </w:p>
        </w:tc>
        <w:tc>
          <w:tcPr>
            <w:tcW w:w="730" w:type="pct"/>
            <w:noWrap w:val="0"/>
            <w:vAlign w:val="center"/>
          </w:tcPr>
          <w:p w14:paraId="01F7BE0C">
            <w:pPr>
              <w:adjustRightInd w:val="0"/>
              <w:snapToGrid w:val="0"/>
              <w:jc w:val="left"/>
              <w:rPr>
                <w:b/>
                <w:color w:val="auto"/>
                <w:sz w:val="24"/>
                <w:highlight w:val="none"/>
              </w:rPr>
            </w:pPr>
            <w:r>
              <w:rPr>
                <w:b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911" w:type="pct"/>
            <w:noWrap w:val="0"/>
            <w:vAlign w:val="center"/>
          </w:tcPr>
          <w:p w14:paraId="3360D08E">
            <w:pPr>
              <w:adjustRightInd w:val="0"/>
              <w:snapToGrid w:val="0"/>
              <w:jc w:val="left"/>
              <w:rPr>
                <w:b/>
                <w:color w:val="auto"/>
                <w:sz w:val="24"/>
                <w:highlight w:val="none"/>
              </w:rPr>
            </w:pPr>
            <w:r>
              <w:rPr>
                <w:b/>
                <w:color w:val="auto"/>
                <w:sz w:val="24"/>
                <w:highlight w:val="none"/>
              </w:rPr>
              <w:t>合价（元）</w:t>
            </w:r>
          </w:p>
        </w:tc>
        <w:tc>
          <w:tcPr>
            <w:tcW w:w="981" w:type="pct"/>
            <w:noWrap w:val="0"/>
            <w:vAlign w:val="center"/>
          </w:tcPr>
          <w:p w14:paraId="5F5A9C04">
            <w:pPr>
              <w:adjustRightInd w:val="0"/>
              <w:snapToGrid w:val="0"/>
              <w:jc w:val="left"/>
              <w:rPr>
                <w:b/>
                <w:color w:val="auto"/>
                <w:sz w:val="24"/>
                <w:highlight w:val="none"/>
              </w:rPr>
            </w:pPr>
            <w:r>
              <w:rPr>
                <w:b/>
                <w:color w:val="auto"/>
                <w:sz w:val="24"/>
                <w:highlight w:val="none"/>
              </w:rPr>
              <w:t>备注/说明</w:t>
            </w:r>
          </w:p>
        </w:tc>
      </w:tr>
      <w:tr w14:paraId="598A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8" w:type="pct"/>
            <w:noWrap w:val="0"/>
            <w:vAlign w:val="center"/>
          </w:tcPr>
          <w:p w14:paraId="6D3E847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29" w:type="pct"/>
            <w:noWrap w:val="0"/>
            <w:vAlign w:val="center"/>
          </w:tcPr>
          <w:p w14:paraId="6B9974FB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209F1B19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11" w:type="pct"/>
            <w:noWrap w:val="0"/>
            <w:vAlign w:val="center"/>
          </w:tcPr>
          <w:p w14:paraId="1AAE5B06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81" w:type="pct"/>
            <w:noWrap w:val="0"/>
            <w:vAlign w:val="center"/>
          </w:tcPr>
          <w:p w14:paraId="6620224F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 w14:paraId="2D7B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48" w:type="pct"/>
            <w:noWrap w:val="0"/>
            <w:vAlign w:val="center"/>
          </w:tcPr>
          <w:p w14:paraId="786B8487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29" w:type="pct"/>
            <w:noWrap w:val="0"/>
            <w:vAlign w:val="center"/>
          </w:tcPr>
          <w:p w14:paraId="212B4715">
            <w:pPr>
              <w:adjustRightInd w:val="0"/>
              <w:snapToGrid w:val="0"/>
              <w:jc w:val="left"/>
              <w:rPr>
                <w:rFonts w:hint="default"/>
                <w:color w:val="auto"/>
                <w:sz w:val="24"/>
                <w:highlight w:val="none"/>
                <w:lang w:val="en-US"/>
              </w:rPr>
            </w:pPr>
          </w:p>
        </w:tc>
        <w:tc>
          <w:tcPr>
            <w:tcW w:w="730" w:type="pct"/>
            <w:noWrap w:val="0"/>
            <w:vAlign w:val="center"/>
          </w:tcPr>
          <w:p w14:paraId="6F7C1BBB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11" w:type="pct"/>
            <w:noWrap w:val="0"/>
            <w:vAlign w:val="center"/>
          </w:tcPr>
          <w:p w14:paraId="1C4B49D7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81" w:type="pct"/>
            <w:noWrap w:val="0"/>
            <w:vAlign w:val="center"/>
          </w:tcPr>
          <w:p w14:paraId="353A4794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 w14:paraId="0187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8" w:type="pct"/>
            <w:noWrap w:val="0"/>
            <w:vAlign w:val="center"/>
          </w:tcPr>
          <w:p w14:paraId="2957201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29" w:type="pct"/>
            <w:noWrap w:val="0"/>
            <w:vAlign w:val="center"/>
          </w:tcPr>
          <w:p w14:paraId="2331EB07">
            <w:pPr>
              <w:adjustRightInd w:val="0"/>
              <w:snapToGrid w:val="0"/>
              <w:jc w:val="left"/>
              <w:rPr>
                <w:rFonts w:hint="default"/>
                <w:color w:val="auto"/>
                <w:sz w:val="24"/>
                <w:highlight w:val="none"/>
                <w:lang w:val="en-US"/>
              </w:rPr>
            </w:pPr>
          </w:p>
        </w:tc>
        <w:tc>
          <w:tcPr>
            <w:tcW w:w="730" w:type="pct"/>
            <w:noWrap w:val="0"/>
            <w:vAlign w:val="center"/>
          </w:tcPr>
          <w:p w14:paraId="3759BEAF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11" w:type="pct"/>
            <w:noWrap w:val="0"/>
            <w:vAlign w:val="center"/>
          </w:tcPr>
          <w:p w14:paraId="13976A0F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81" w:type="pct"/>
            <w:noWrap w:val="0"/>
            <w:vAlign w:val="center"/>
          </w:tcPr>
          <w:p w14:paraId="52416D59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 w14:paraId="7825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8" w:type="pct"/>
            <w:noWrap w:val="0"/>
            <w:vAlign w:val="center"/>
          </w:tcPr>
          <w:p w14:paraId="470CAAFE">
            <w:pPr>
              <w:adjustRightInd w:val="0"/>
              <w:snapToGrid w:val="0"/>
              <w:jc w:val="center"/>
              <w:rPr>
                <w:rFonts w:hint="default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929" w:type="pct"/>
            <w:noWrap w:val="0"/>
            <w:vAlign w:val="center"/>
          </w:tcPr>
          <w:p w14:paraId="03329A7A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78AFE7D7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11" w:type="pct"/>
            <w:noWrap w:val="0"/>
            <w:vAlign w:val="center"/>
          </w:tcPr>
          <w:p w14:paraId="5AE71E88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81" w:type="pct"/>
            <w:noWrap w:val="0"/>
            <w:vAlign w:val="center"/>
          </w:tcPr>
          <w:p w14:paraId="3C7F9281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 w14:paraId="46DF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8" w:type="pct"/>
            <w:noWrap w:val="0"/>
            <w:vAlign w:val="center"/>
          </w:tcPr>
          <w:p w14:paraId="7C62B54A"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929" w:type="pct"/>
            <w:noWrap w:val="0"/>
            <w:vAlign w:val="center"/>
          </w:tcPr>
          <w:p w14:paraId="4AA617B7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center"/>
          </w:tcPr>
          <w:p w14:paraId="1B5757EE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11" w:type="pct"/>
            <w:noWrap w:val="0"/>
            <w:vAlign w:val="center"/>
          </w:tcPr>
          <w:p w14:paraId="1C789D46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81" w:type="pct"/>
            <w:noWrap w:val="0"/>
            <w:vAlign w:val="center"/>
          </w:tcPr>
          <w:p w14:paraId="363B821D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 w14:paraId="62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8" w:type="pct"/>
            <w:noWrap w:val="0"/>
            <w:vAlign w:val="center"/>
          </w:tcPr>
          <w:p w14:paraId="7F9B3B54"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929" w:type="pct"/>
            <w:noWrap w:val="0"/>
            <w:vAlign w:val="center"/>
          </w:tcPr>
          <w:p w14:paraId="4AE22EAA">
            <w:pPr>
              <w:adjustRightInd w:val="0"/>
              <w:snapToGrid w:val="0"/>
              <w:jc w:val="left"/>
              <w:rPr>
                <w:rFonts w:hint="default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730" w:type="pct"/>
            <w:noWrap w:val="0"/>
            <w:vAlign w:val="center"/>
          </w:tcPr>
          <w:p w14:paraId="0208728E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11" w:type="pct"/>
            <w:noWrap w:val="0"/>
            <w:vAlign w:val="center"/>
          </w:tcPr>
          <w:p w14:paraId="41E0277D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81" w:type="pct"/>
            <w:noWrap w:val="0"/>
            <w:vAlign w:val="center"/>
          </w:tcPr>
          <w:p w14:paraId="53D12B7F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 w14:paraId="7B68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107" w:type="pct"/>
            <w:gridSpan w:val="3"/>
            <w:noWrap w:val="0"/>
            <w:vAlign w:val="center"/>
          </w:tcPr>
          <w:p w14:paraId="4ECE7D9D">
            <w:pPr>
              <w:adjustRightInd w:val="0"/>
              <w:snapToGrid w:val="0"/>
              <w:jc w:val="right"/>
              <w:rPr>
                <w:b/>
                <w:color w:val="auto"/>
                <w:sz w:val="24"/>
                <w:highlight w:val="none"/>
              </w:rPr>
            </w:pPr>
            <w:r>
              <w:rPr>
                <w:b/>
                <w:color w:val="auto"/>
                <w:sz w:val="24"/>
                <w:highlight w:val="none"/>
              </w:rPr>
              <w:t>总价（元）</w:t>
            </w:r>
          </w:p>
        </w:tc>
        <w:tc>
          <w:tcPr>
            <w:tcW w:w="911" w:type="pct"/>
            <w:noWrap w:val="0"/>
            <w:vAlign w:val="center"/>
          </w:tcPr>
          <w:p w14:paraId="3FD499CD">
            <w:pPr>
              <w:adjustRightInd w:val="0"/>
              <w:snapToGrid w:val="0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981" w:type="pct"/>
            <w:noWrap w:val="0"/>
            <w:vAlign w:val="center"/>
          </w:tcPr>
          <w:p w14:paraId="535ADD56">
            <w:pPr>
              <w:adjustRightInd w:val="0"/>
              <w:snapToGrid w:val="0"/>
              <w:jc w:val="left"/>
              <w:rPr>
                <w:color w:val="FF0000"/>
                <w:sz w:val="24"/>
                <w:highlight w:val="none"/>
              </w:rPr>
            </w:pPr>
          </w:p>
        </w:tc>
      </w:tr>
    </w:tbl>
    <w:p w14:paraId="1B13D54B">
      <w:pPr>
        <w:numPr>
          <w:ilvl w:val="0"/>
          <w:numId w:val="0"/>
        </w:numPr>
        <w:spacing w:line="560" w:lineRule="exac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注：上述各项的详细规格（如有），可另页描述。</w:t>
      </w:r>
    </w:p>
    <w:p w14:paraId="6A56EE4A">
      <w:pPr>
        <w:numPr>
          <w:ilvl w:val="0"/>
          <w:numId w:val="1"/>
        </w:num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磋商报价是供应商为完成本项目要求的全部货物、服务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内容最终价格的体现，包括涉及的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人工费、服务费、培训费、管理费、税金等所有相关费用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。如果磋商响应单位在成交并签署合同后，在项目实施过程中出现任何遗漏，均由成交单位免费提供，采购人将不再支付任何费用。</w:t>
      </w:r>
    </w:p>
    <w:p w14:paraId="1A27DC15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供应商应根据磋商文件要求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、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本项目特点及供应商自身情况等相关内容进行详细的报价分析，可自主增项。</w:t>
      </w:r>
    </w:p>
    <w:p w14:paraId="717A807B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成交供应商与采购人签订合同前，应根据最终成交报价提交最终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报价明细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236B5EB2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0AB7C441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825D728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1C651D2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法定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608B9DF2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5F3CFD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021F0"/>
    <w:multiLevelType w:val="singleLevel"/>
    <w:tmpl w:val="01502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22EE"/>
    <w:rsid w:val="0A167644"/>
    <w:rsid w:val="3B5A77C6"/>
    <w:rsid w:val="49741B67"/>
    <w:rsid w:val="5175235E"/>
    <w:rsid w:val="58E1104B"/>
    <w:rsid w:val="737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3">
    <w:name w:val="Body Text First Indent"/>
    <w:basedOn w:val="2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335</Characters>
  <Lines>0</Lines>
  <Paragraphs>0</Paragraphs>
  <TotalTime>0</TotalTime>
  <ScaleCrop>false</ScaleCrop>
  <LinksUpToDate>false</LinksUpToDate>
  <CharactersWithSpaces>428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2025-03-04T07:05:00Z</dcterms:created>
  <dc:creator>Lenovo</dc:creator>
  <cp:lastModifiedBy>WPS_1694750927</cp:lastModifiedBy>
  <dcterms:modified xsi:type="dcterms:W3CDTF">2025-11-12T06:21:51Z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eyJoZGlkIjoiZDc3NWYyYWJlNjc2ZjA1Y2Q3OWFlYjM2MWU4NmFmOWEiLCJ1c2VySWQiOiIxNTMyNTc4MzYyIn0=</vt:lpwstr>
  </property>
  <property fmtid="{D5CDD505-2E9C-101B-9397-08002B2CF9AE}" pid="4" name="ICV">
    <vt:lpwstr>62990C2FF3334728BFBA406985BCB42B_12</vt:lpwstr>
  </property>
</Properties>
</file>