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93F91">
      <w:pPr>
        <w:jc w:val="center"/>
        <w:rPr>
          <w:highlight w:val="none"/>
        </w:rPr>
      </w:pPr>
      <w:r>
        <w:rPr>
          <w:rFonts w:hint="eastAsia"/>
          <w:highlight w:val="none"/>
        </w:rPr>
        <w:t>（合同签订时甲方有权根据供应商响应文件中的内容及承诺对合同内容进行补充和完善）</w:t>
      </w:r>
    </w:p>
    <w:p w14:paraId="35716CA5">
      <w:pPr>
        <w:pStyle w:val="5"/>
        <w:adjustRightInd w:val="0"/>
        <w:snapToGrid w:val="0"/>
        <w:spacing w:line="360" w:lineRule="auto"/>
        <w:ind w:firstLine="0"/>
        <w:rPr>
          <w:rFonts w:hAnsi="宋体" w:cs="宋体"/>
          <w:color w:val="000000"/>
          <w:sz w:val="44"/>
          <w:szCs w:val="44"/>
          <w:highlight w:val="none"/>
        </w:rPr>
      </w:pPr>
    </w:p>
    <w:p w14:paraId="7A08C4B6">
      <w:pPr>
        <w:spacing w:line="360" w:lineRule="auto"/>
        <w:jc w:val="center"/>
        <w:rPr>
          <w:rFonts w:hint="eastAsia" w:ascii="宋体" w:hAnsi="宋体" w:eastAsia="宋体" w:cs="宋体"/>
          <w:b/>
          <w:sz w:val="52"/>
          <w:szCs w:val="52"/>
          <w:highlight w:val="none"/>
          <w:lang w:eastAsia="zh-CN"/>
        </w:rPr>
      </w:pPr>
      <w:r>
        <w:rPr>
          <w:rFonts w:hint="eastAsia" w:ascii="宋体" w:hAnsi="宋体" w:eastAsia="宋体" w:cs="宋体"/>
          <w:b/>
          <w:sz w:val="52"/>
          <w:szCs w:val="52"/>
          <w:highlight w:val="none"/>
          <w:lang w:eastAsia="zh-CN"/>
        </w:rPr>
        <w:t>渭南市妇幼保健院</w:t>
      </w:r>
    </w:p>
    <w:p w14:paraId="1C069FAB">
      <w:pPr>
        <w:spacing w:line="360" w:lineRule="auto"/>
        <w:jc w:val="center"/>
        <w:rPr>
          <w:rFonts w:hint="eastAsia" w:ascii="宋体" w:hAnsi="宋体" w:eastAsia="宋体" w:cs="宋体"/>
          <w:b/>
          <w:sz w:val="52"/>
          <w:szCs w:val="52"/>
          <w:highlight w:val="none"/>
          <w:lang w:eastAsia="zh-CN"/>
        </w:rPr>
      </w:pPr>
      <w:r>
        <w:rPr>
          <w:rFonts w:hint="eastAsia" w:ascii="宋体" w:hAnsi="宋体" w:eastAsia="宋体" w:cs="宋体"/>
          <w:b/>
          <w:sz w:val="52"/>
          <w:szCs w:val="52"/>
          <w:highlight w:val="none"/>
          <w:lang w:eastAsia="zh-CN"/>
        </w:rPr>
        <w:t>中央空调新风系统维修维保项目</w:t>
      </w:r>
    </w:p>
    <w:p w14:paraId="10BDF224">
      <w:pPr>
        <w:spacing w:line="360" w:lineRule="auto"/>
        <w:rPr>
          <w:rFonts w:ascii="宋体" w:hAnsi="宋体" w:eastAsia="宋体" w:cs="宋体"/>
          <w:b/>
          <w:sz w:val="36"/>
          <w:szCs w:val="36"/>
          <w:highlight w:val="none"/>
        </w:rPr>
      </w:pPr>
    </w:p>
    <w:p w14:paraId="08AE3EF2">
      <w:pPr>
        <w:spacing w:line="360" w:lineRule="auto"/>
        <w:rPr>
          <w:rFonts w:ascii="宋体" w:hAnsi="宋体" w:eastAsia="宋体" w:cs="宋体"/>
          <w:b/>
          <w:sz w:val="36"/>
          <w:szCs w:val="36"/>
          <w:highlight w:val="none"/>
        </w:rPr>
      </w:pPr>
    </w:p>
    <w:p w14:paraId="340A96A3">
      <w:pPr>
        <w:spacing w:line="360" w:lineRule="auto"/>
        <w:jc w:val="center"/>
        <w:rPr>
          <w:rFonts w:ascii="宋体" w:hAnsi="宋体"/>
          <w:b/>
          <w:bCs/>
          <w:color w:val="000000"/>
          <w:sz w:val="84"/>
          <w:szCs w:val="84"/>
          <w:highlight w:val="none"/>
        </w:rPr>
      </w:pPr>
      <w:r>
        <w:rPr>
          <w:rFonts w:hint="eastAsia" w:ascii="宋体" w:hAnsi="宋体"/>
          <w:b/>
          <w:bCs/>
          <w:color w:val="000000"/>
          <w:sz w:val="84"/>
          <w:szCs w:val="84"/>
          <w:highlight w:val="none"/>
        </w:rPr>
        <w:t>服务合同</w:t>
      </w:r>
    </w:p>
    <w:p w14:paraId="3F10AF2A">
      <w:pPr>
        <w:spacing w:line="360" w:lineRule="auto"/>
        <w:ind w:firstLine="2570" w:firstLineChars="800"/>
        <w:rPr>
          <w:rFonts w:ascii="宋体" w:hAnsi="宋体"/>
          <w:b/>
          <w:bCs/>
          <w:color w:val="000000"/>
          <w:sz w:val="32"/>
          <w:szCs w:val="32"/>
          <w:highlight w:val="none"/>
          <w:u w:val="single"/>
        </w:rPr>
      </w:pPr>
      <w:r>
        <w:rPr>
          <w:rFonts w:hint="eastAsia" w:ascii="宋体" w:hAnsi="宋体"/>
          <w:b/>
          <w:bCs/>
          <w:color w:val="000000"/>
          <w:sz w:val="32"/>
          <w:szCs w:val="32"/>
          <w:highlight w:val="none"/>
        </w:rPr>
        <w:t>项目编号：</w:t>
      </w:r>
    </w:p>
    <w:p w14:paraId="74F94D2F">
      <w:pPr>
        <w:spacing w:line="360" w:lineRule="auto"/>
        <w:jc w:val="center"/>
        <w:rPr>
          <w:rFonts w:ascii="宋体" w:hAnsi="宋体" w:cs="宋体"/>
          <w:b/>
          <w:bCs/>
          <w:color w:val="000000"/>
          <w:spacing w:val="26"/>
          <w:sz w:val="36"/>
          <w:szCs w:val="36"/>
          <w:highlight w:val="none"/>
        </w:rPr>
      </w:pPr>
    </w:p>
    <w:p w14:paraId="78E2F584">
      <w:pPr>
        <w:spacing w:line="360" w:lineRule="auto"/>
        <w:rPr>
          <w:rFonts w:ascii="宋体" w:hAnsi="宋体"/>
          <w:b/>
          <w:color w:val="000000"/>
          <w:sz w:val="32"/>
          <w:szCs w:val="32"/>
          <w:highlight w:val="none"/>
        </w:rPr>
      </w:pPr>
    </w:p>
    <w:p w14:paraId="68466BDD">
      <w:pPr>
        <w:spacing w:line="360" w:lineRule="auto"/>
        <w:rPr>
          <w:rFonts w:ascii="宋体" w:hAnsi="宋体"/>
          <w:b/>
          <w:color w:val="000000"/>
          <w:sz w:val="32"/>
          <w:szCs w:val="32"/>
          <w:highlight w:val="none"/>
        </w:rPr>
      </w:pPr>
    </w:p>
    <w:p w14:paraId="4C199531">
      <w:pPr>
        <w:spacing w:line="360" w:lineRule="auto"/>
        <w:rPr>
          <w:rFonts w:ascii="宋体" w:hAnsi="宋体"/>
          <w:b/>
          <w:color w:val="000000"/>
          <w:sz w:val="32"/>
          <w:szCs w:val="32"/>
          <w:highlight w:val="none"/>
        </w:rPr>
      </w:pPr>
    </w:p>
    <w:p w14:paraId="07C2BADA">
      <w:pPr>
        <w:spacing w:line="360" w:lineRule="auto"/>
        <w:rPr>
          <w:rFonts w:ascii="宋体" w:hAnsi="宋体"/>
          <w:b/>
          <w:color w:val="000000"/>
          <w:sz w:val="32"/>
          <w:szCs w:val="32"/>
          <w:highlight w:val="none"/>
        </w:rPr>
      </w:pPr>
    </w:p>
    <w:p w14:paraId="59A2A127">
      <w:pPr>
        <w:spacing w:line="360" w:lineRule="auto"/>
        <w:jc w:val="center"/>
        <w:rPr>
          <w:rFonts w:hint="eastAsia" w:ascii="宋体" w:hAnsi="宋体" w:cs="宋体" w:eastAsiaTheme="minorEastAsia"/>
          <w:b/>
          <w:bCs/>
          <w:color w:val="000000"/>
          <w:sz w:val="32"/>
          <w:szCs w:val="32"/>
          <w:highlight w:val="none"/>
          <w:lang w:eastAsia="zh-CN"/>
        </w:rPr>
      </w:pPr>
      <w:r>
        <w:rPr>
          <w:rFonts w:hint="eastAsia" w:ascii="宋体" w:hAnsi="宋体" w:cs="宋体"/>
          <w:b/>
          <w:bCs/>
          <w:color w:val="000000"/>
          <w:sz w:val="32"/>
          <w:szCs w:val="32"/>
          <w:highlight w:val="none"/>
        </w:rPr>
        <w:t>甲方：</w:t>
      </w:r>
      <w:r>
        <w:rPr>
          <w:rFonts w:hint="eastAsia" w:ascii="宋体" w:hAnsi="宋体" w:cs="宋体"/>
          <w:b/>
          <w:bCs/>
          <w:color w:val="000000"/>
          <w:sz w:val="32"/>
          <w:szCs w:val="32"/>
          <w:highlight w:val="none"/>
          <w:lang w:eastAsia="zh-CN"/>
        </w:rPr>
        <w:t>渭南市妇幼保健院</w:t>
      </w:r>
    </w:p>
    <w:p w14:paraId="4B97A180">
      <w:pPr>
        <w:ind w:firstLine="2570" w:firstLineChars="800"/>
        <w:rPr>
          <w:rFonts w:ascii="宋体" w:hAnsi="宋体" w:eastAsia="宋体"/>
          <w:b/>
          <w:bCs/>
          <w:color w:val="000000"/>
          <w:sz w:val="32"/>
          <w:szCs w:val="32"/>
          <w:highlight w:val="none"/>
          <w:u w:val="single"/>
        </w:rPr>
      </w:pPr>
      <w:r>
        <w:rPr>
          <w:rFonts w:hint="eastAsia" w:ascii="宋体" w:hAnsi="宋体" w:cs="宋体"/>
          <w:b/>
          <w:bCs/>
          <w:color w:val="000000"/>
          <w:sz w:val="32"/>
          <w:szCs w:val="32"/>
          <w:highlight w:val="none"/>
        </w:rPr>
        <w:t>乙方：</w:t>
      </w:r>
    </w:p>
    <w:p w14:paraId="17E20604">
      <w:pPr>
        <w:spacing w:line="360" w:lineRule="auto"/>
        <w:jc w:val="center"/>
        <w:rPr>
          <w:rFonts w:ascii="宋体" w:hAnsi="宋体" w:cs="宋体"/>
          <w:b/>
          <w:bCs/>
          <w:color w:val="000000"/>
          <w:spacing w:val="26"/>
          <w:sz w:val="30"/>
          <w:szCs w:val="30"/>
          <w:highlight w:val="none"/>
        </w:rPr>
      </w:pPr>
    </w:p>
    <w:p w14:paraId="20E113C1">
      <w:pPr>
        <w:spacing w:line="360" w:lineRule="auto"/>
        <w:jc w:val="center"/>
        <w:rPr>
          <w:rFonts w:ascii="宋体" w:hAnsi="宋体" w:cs="宋体"/>
          <w:b/>
          <w:bCs/>
          <w:color w:val="000000"/>
          <w:spacing w:val="26"/>
          <w:sz w:val="30"/>
          <w:szCs w:val="30"/>
          <w:highlight w:val="none"/>
        </w:rPr>
      </w:pPr>
      <w:r>
        <w:rPr>
          <w:rFonts w:hint="eastAsia" w:ascii="宋体" w:hAnsi="宋体" w:cs="宋体"/>
          <w:b/>
          <w:bCs/>
          <w:color w:val="000000"/>
          <w:spacing w:val="26"/>
          <w:sz w:val="30"/>
          <w:szCs w:val="30"/>
          <w:highlight w:val="none"/>
        </w:rPr>
        <w:t>二〇二五年</w:t>
      </w:r>
      <w:r>
        <w:rPr>
          <w:rFonts w:hint="eastAsia" w:ascii="宋体" w:hAnsi="宋体" w:cs="宋体"/>
          <w:b/>
          <w:bCs/>
          <w:color w:val="000000"/>
          <w:spacing w:val="26"/>
          <w:sz w:val="30"/>
          <w:szCs w:val="30"/>
          <w:highlight w:val="none"/>
          <w:lang w:val="en-US" w:eastAsia="zh-CN"/>
        </w:rPr>
        <w:t xml:space="preserve">  </w:t>
      </w:r>
      <w:r>
        <w:rPr>
          <w:rFonts w:hint="eastAsia" w:ascii="宋体" w:hAnsi="宋体" w:cs="宋体"/>
          <w:b/>
          <w:bCs/>
          <w:color w:val="000000"/>
          <w:spacing w:val="26"/>
          <w:sz w:val="30"/>
          <w:szCs w:val="30"/>
          <w:highlight w:val="none"/>
        </w:rPr>
        <w:t>月</w:t>
      </w:r>
      <w:r>
        <w:rPr>
          <w:rFonts w:hint="eastAsia" w:ascii="宋体" w:hAnsi="宋体" w:cs="宋体"/>
          <w:b/>
          <w:bCs/>
          <w:color w:val="000000"/>
          <w:spacing w:val="26"/>
          <w:sz w:val="30"/>
          <w:szCs w:val="30"/>
          <w:highlight w:val="none"/>
          <w:lang w:val="en-US" w:eastAsia="zh-CN"/>
        </w:rPr>
        <w:t xml:space="preserve">  </w:t>
      </w:r>
      <w:r>
        <w:rPr>
          <w:rFonts w:hint="eastAsia" w:ascii="宋体" w:hAnsi="宋体" w:cs="宋体"/>
          <w:b/>
          <w:bCs/>
          <w:color w:val="000000"/>
          <w:spacing w:val="26"/>
          <w:sz w:val="30"/>
          <w:szCs w:val="30"/>
          <w:highlight w:val="none"/>
        </w:rPr>
        <w:t>日</w:t>
      </w:r>
    </w:p>
    <w:p w14:paraId="6F261569">
      <w:pPr>
        <w:adjustRightInd w:val="0"/>
        <w:snapToGrid w:val="0"/>
        <w:spacing w:line="360" w:lineRule="auto"/>
        <w:ind w:firstLine="480" w:firstLineChars="200"/>
        <w:rPr>
          <w:rFonts w:hint="eastAsia" w:ascii="宋体" w:hAnsi="宋体" w:eastAsia="宋体" w:cs="宋体"/>
          <w:kern w:val="0"/>
          <w:sz w:val="24"/>
          <w:highlight w:val="none"/>
          <w:lang w:eastAsia="zh-CN"/>
        </w:rPr>
      </w:pPr>
      <w:bookmarkStart w:id="0" w:name="_Toc529267149"/>
      <w:bookmarkStart w:id="1" w:name="_Toc21078"/>
      <w:r>
        <w:rPr>
          <w:rFonts w:hint="eastAsia" w:ascii="宋体" w:hAnsi="宋体" w:eastAsia="宋体" w:cs="宋体"/>
          <w:kern w:val="0"/>
          <w:sz w:val="24"/>
          <w:highlight w:val="none"/>
        </w:rPr>
        <w:t>甲方：</w:t>
      </w:r>
      <w:r>
        <w:rPr>
          <w:rFonts w:hint="eastAsia" w:ascii="宋体" w:hAnsi="宋体" w:eastAsia="宋体" w:cs="宋体"/>
          <w:kern w:val="0"/>
          <w:sz w:val="24"/>
          <w:highlight w:val="none"/>
          <w:u w:val="single"/>
          <w:lang w:eastAsia="zh-CN"/>
        </w:rPr>
        <w:t>渭南市妇幼保健院</w:t>
      </w:r>
    </w:p>
    <w:p w14:paraId="4F282E42">
      <w:pPr>
        <w:adjustRightInd w:val="0"/>
        <w:snapToGrid w:val="0"/>
        <w:spacing w:line="360" w:lineRule="auto"/>
        <w:ind w:firstLine="480" w:firstLineChars="200"/>
        <w:rPr>
          <w:rFonts w:ascii="宋体" w:hAnsi="宋体" w:eastAsia="宋体" w:cs="宋体"/>
          <w:kern w:val="0"/>
          <w:sz w:val="24"/>
          <w:highlight w:val="none"/>
          <w:u w:val="single"/>
        </w:rPr>
      </w:pPr>
      <w:r>
        <w:rPr>
          <w:rFonts w:hint="eastAsia" w:ascii="宋体" w:hAnsi="宋体" w:eastAsia="宋体" w:cs="宋体"/>
          <w:kern w:val="0"/>
          <w:sz w:val="24"/>
          <w:highlight w:val="none"/>
        </w:rPr>
        <w:t>乙方：</w:t>
      </w:r>
    </w:p>
    <w:p w14:paraId="7FD08D75">
      <w:pPr>
        <w:pStyle w:val="2"/>
        <w:adjustRightInd w:val="0"/>
        <w:snapToGrid w:val="0"/>
        <w:spacing w:before="0" w:after="0" w:line="360" w:lineRule="auto"/>
        <w:ind w:firstLine="482" w:firstLineChars="200"/>
        <w:rPr>
          <w:rFonts w:ascii="宋体" w:hAnsi="宋体" w:eastAsia="宋体" w:cs="宋体"/>
          <w:sz w:val="24"/>
          <w:szCs w:val="24"/>
          <w:highlight w:val="none"/>
        </w:rPr>
      </w:pPr>
      <w:bookmarkStart w:id="2" w:name="_Toc1494"/>
      <w:bookmarkStart w:id="3" w:name="_Toc529267142"/>
      <w:r>
        <w:rPr>
          <w:rFonts w:hint="eastAsia" w:ascii="宋体" w:hAnsi="宋体" w:eastAsia="宋体" w:cs="宋体"/>
          <w:sz w:val="24"/>
          <w:szCs w:val="24"/>
          <w:highlight w:val="none"/>
        </w:rPr>
        <w:t>一、总则</w:t>
      </w:r>
      <w:bookmarkEnd w:id="2"/>
      <w:bookmarkEnd w:id="3"/>
    </w:p>
    <w:p w14:paraId="1ACC924D">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根据《中华人民共和国民法典》的有关规定，及其他有关法律、行政法规，遵循平等、自愿、公平和诚实信用的原则，双方就本项目协商一致，订立本合同，共同遵照执行。</w:t>
      </w:r>
    </w:p>
    <w:p w14:paraId="79EC61CE">
      <w:pPr>
        <w:adjustRightInd w:val="0"/>
        <w:snapToGrid w:val="0"/>
        <w:spacing w:line="360" w:lineRule="auto"/>
        <w:ind w:firstLine="482" w:firstLineChars="200"/>
        <w:jc w:val="left"/>
        <w:rPr>
          <w:rFonts w:ascii="宋体" w:hAnsi="宋体" w:eastAsia="宋体" w:cs="宋体"/>
          <w:b/>
          <w:bCs/>
          <w:sz w:val="24"/>
          <w:highlight w:val="none"/>
        </w:rPr>
      </w:pPr>
      <w:r>
        <w:rPr>
          <w:rFonts w:hint="eastAsia" w:ascii="宋体" w:hAnsi="宋体" w:eastAsia="宋体" w:cs="宋体"/>
          <w:b/>
          <w:bCs/>
          <w:color w:val="000000"/>
          <w:kern w:val="0"/>
          <w:sz w:val="24"/>
          <w:highlight w:val="none"/>
        </w:rPr>
        <w:t>二、</w:t>
      </w:r>
      <w:r>
        <w:rPr>
          <w:rFonts w:hint="eastAsia" w:ascii="宋体" w:hAnsi="宋体" w:eastAsia="宋体" w:cs="宋体"/>
          <w:b/>
          <w:bCs/>
          <w:kern w:val="0"/>
          <w:sz w:val="24"/>
          <w:highlight w:val="none"/>
        </w:rPr>
        <w:t>维保服务内容及要求</w:t>
      </w:r>
      <w:bookmarkStart w:id="4" w:name="_Toc6915"/>
      <w:bookmarkStart w:id="5" w:name="_Toc529267143"/>
    </w:p>
    <w:p w14:paraId="631025FA">
      <w:pPr>
        <w:pBdr>
          <w:left w:val="none" w:color="auto" w:sz="0" w:space="4"/>
          <w:bottom w:val="none" w:color="auto" w:sz="0" w:space="1"/>
          <w:right w:val="none" w:color="auto" w:sz="0" w:space="4"/>
        </w:pBdr>
        <w:adjustRightInd w:val="0"/>
        <w:snapToGrid w:val="0"/>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 xml:space="preserve">为保证渭南市妇幼保健院中央空调系统各项工作的有序进行，现需对渭南市妇幼保健院水系统中央空调各关键部件，包括风机盘管、风柜、管道、阀门、主机阀门等中央空调新风系统采购维修维保服务。 </w:t>
      </w:r>
    </w:p>
    <w:p w14:paraId="45C77A0B">
      <w:pPr>
        <w:adjustRightInd w:val="0"/>
        <w:snapToGrid w:val="0"/>
        <w:spacing w:line="360" w:lineRule="auto"/>
        <w:ind w:firstLine="482" w:firstLineChars="200"/>
        <w:jc w:val="left"/>
        <w:rPr>
          <w:rFonts w:ascii="宋体" w:hAnsi="宋体" w:eastAsia="宋体" w:cs="宋体"/>
          <w:b/>
          <w:bCs/>
          <w:sz w:val="24"/>
          <w:highlight w:val="none"/>
        </w:rPr>
      </w:pPr>
      <w:r>
        <w:rPr>
          <w:rFonts w:hint="eastAsia" w:ascii="宋体" w:hAnsi="宋体" w:eastAsia="宋体" w:cs="宋体"/>
          <w:b/>
          <w:bCs/>
          <w:sz w:val="24"/>
          <w:highlight w:val="none"/>
        </w:rPr>
        <w:t>二、服务内容及要求</w:t>
      </w:r>
    </w:p>
    <w:p w14:paraId="33A893A8">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1、维保服务内容要求</w:t>
      </w:r>
    </w:p>
    <w:p w14:paraId="27725A2A">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（1）设备外观检查：对风机盘管、风柜、冷却塔、管道及阀门等设备外观进行检查，查看是否存在破损、变形、锈蚀等情况，记录问题并及时处理。</w:t>
      </w:r>
    </w:p>
    <w:p w14:paraId="4DC91E83">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（2）主机的4块LED显示屏需更换；</w:t>
      </w:r>
    </w:p>
    <w:p w14:paraId="3965738B">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（3）空调运行和暖气运行期间，空调出现任何问题由中标方接到通知后30分钟内到场维修。</w:t>
      </w:r>
    </w:p>
    <w:p w14:paraId="596BA945">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（4）内部检查要求</w:t>
      </w:r>
    </w:p>
    <w:p w14:paraId="6C560A04">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风机盘管，检查风机叶轮、电机、表冷器、排水盘等部件，清理灰尘、杂物，检查部件连接是否牢固，有无松动、磨损。</w:t>
      </w:r>
    </w:p>
    <w:p w14:paraId="0F35FA9D">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打开风柜检查风机、热交换器、过滤器、加湿器等组件，查看运行状况，清理内部积尘，紧固松动部件。</w:t>
      </w:r>
    </w:p>
    <w:p w14:paraId="5CD55F0D">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检查管道支吊架是否稳固，管道标识是否清晰，对缺失或损坏的标识进行补充更换。</w:t>
      </w:r>
    </w:p>
    <w:p w14:paraId="2263051A">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2、风机盘管检修</w:t>
      </w:r>
    </w:p>
    <w:p w14:paraId="27A9432B">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（1）运行状态检测：逐一开启风机盘管，检查风机高中低三档风速运行是否正常，有无异常噪音、振动。测量电机电流、电压是否在额定范围内，记录数据。</w:t>
      </w:r>
    </w:p>
    <w:p w14:paraId="6882D8E4">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（2）检查：设定风机盘管制冷/制热模式，观察出风口温度变化，使用测温仪测量进出风口温差，制冷时温差应不小于8℃，检查表冷器、电磁阀、温控器等部件工作情况。</w:t>
      </w:r>
    </w:p>
    <w:p w14:paraId="1FF2D111">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（3）排水系统检查：检查冷凝水排水盘是否有积水、锈蚀，排水管道是否通畅，有无堵塞、渗漏，对排水管道进行通球试验，确保排水顺畅，必要时使用专业疏通设备清理管道。</w:t>
      </w:r>
    </w:p>
    <w:p w14:paraId="1C7593F2">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 xml:space="preserve">3、阀门检查 </w:t>
      </w:r>
    </w:p>
    <w:p w14:paraId="1C410475">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1）外观与密封性检查：检查所有阀门外观，查看是否存在锈蚀、损坏，阀杆、阀芯是否灵活，有无卡滞现象。手动开关阀门，检查启闭是否正常。对阀门进行密封性测试，关闭阀门后，检查阀门两侧是否有漏水现象，重点检查法兰连接部位、填料函等易漏点。</w:t>
      </w:r>
    </w:p>
    <w:p w14:paraId="02B864F4">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（2）功能测试：对于电动阀门，检查电动执行器工作是否正常，控制信号是否准确传输，阀门开度与控制信号是否对应。对故障阀门进行维修或更换，确保阀门功能完好。</w:t>
      </w:r>
    </w:p>
    <w:p w14:paraId="02C71764">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4、风柜检查</w:t>
      </w:r>
    </w:p>
    <w:p w14:paraId="2B63E6F8">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1）运行状况检测：启动风柜，检查风机运行是否平稳，有无异常噪音、振动，测量电机电流、电压，检查风机皮带松紧度，调整至合适状态。检查风柜内空气过滤器堵塞情况，对堵塞严重的过滤器进行清洗或更换。</w:t>
      </w:r>
    </w:p>
    <w:p w14:paraId="0EA4A48A">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（2）制冷制热及漏水检查：测试风柜制冷制热功能，检查热交换器表面温度是否均匀，有无结霜、结露异常现象。检查风柜内部及底部排水口是否通畅，有无漏水、渗水，对积水部位进行清理，修复渗漏点。</w:t>
      </w:r>
    </w:p>
    <w:p w14:paraId="2F00D603">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5、管道检查</w:t>
      </w:r>
    </w:p>
    <w:p w14:paraId="5E4AA164">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（1）漏水检测：沿管道走向全面检查，重点检查管道接口、阀门连接处、弯头等部位，使用检漏仪或肥皂水涂抹法检测是否存在漏水。对轻微渗漏部位进行堵漏处理，严重漏水的管道进行更换。</w:t>
      </w:r>
    </w:p>
    <w:p w14:paraId="45F670CF">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（2）保温检查：查看管道保温层是否完整，有无破损、脱落、老化现象，对破损的保温层进行修复或重新包裹，确保保温效果良好，防止管道结露、散热损失。</w:t>
      </w:r>
    </w:p>
    <w:p w14:paraId="3E174076">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6.售后服务要求</w:t>
      </w:r>
    </w:p>
    <w:p w14:paraId="649CAB41">
      <w:pPr>
        <w:pStyle w:val="13"/>
        <w:adjustRightInd w:val="0"/>
        <w:snapToGrid w:val="0"/>
        <w:spacing w:line="360" w:lineRule="auto"/>
        <w:ind w:firstLine="480" w:firstLineChars="200"/>
        <w:outlineLvl w:val="2"/>
        <w:rPr>
          <w:rFonts w:hint="default" w:ascii="宋体" w:hAnsi="宋体" w:eastAsia="宋体" w:cs="宋体"/>
          <w:kern w:val="2"/>
          <w:sz w:val="24"/>
          <w:szCs w:val="24"/>
          <w:highlight w:val="none"/>
        </w:rPr>
      </w:pPr>
      <w:r>
        <w:rPr>
          <w:rFonts w:hint="default" w:ascii="宋体" w:hAnsi="宋体" w:eastAsia="宋体" w:cs="宋体"/>
          <w:kern w:val="2"/>
          <w:sz w:val="24"/>
          <w:szCs w:val="24"/>
          <w:highlight w:val="none"/>
        </w:rPr>
        <w:t>成交供应商须提供一年中央空调及相关设备和场所的正常运行和维护，出现问题及时响应，1个小时到达现场，对一般问题承诺24小时内解决。</w:t>
      </w:r>
    </w:p>
    <w:p w14:paraId="79BD5B05">
      <w:pPr>
        <w:pStyle w:val="2"/>
        <w:adjustRightInd w:val="0"/>
        <w:snapToGrid w:val="0"/>
        <w:spacing w:before="0" w:after="0" w:line="360" w:lineRule="auto"/>
        <w:ind w:firstLine="482" w:firstLineChars="200"/>
        <w:rPr>
          <w:rFonts w:ascii="宋体" w:hAnsi="宋体" w:eastAsia="宋体" w:cs="宋体"/>
          <w:sz w:val="24"/>
          <w:szCs w:val="24"/>
          <w:highlight w:val="none"/>
        </w:rPr>
      </w:pPr>
      <w:r>
        <w:rPr>
          <w:rFonts w:hint="eastAsia" w:ascii="宋体" w:hAnsi="宋体" w:eastAsia="宋体" w:cs="宋体"/>
          <w:sz w:val="24"/>
          <w:szCs w:val="24"/>
          <w:highlight w:val="none"/>
        </w:rPr>
        <w:t>三、项目总价</w:t>
      </w:r>
      <w:bookmarkEnd w:id="4"/>
      <w:bookmarkEnd w:id="5"/>
    </w:p>
    <w:p w14:paraId="5BC6DB30">
      <w:pPr>
        <w:adjustRightInd w:val="0"/>
        <w:snapToGrid w:val="0"/>
        <w:spacing w:line="360" w:lineRule="auto"/>
        <w:ind w:firstLine="480" w:firstLineChars="200"/>
        <w:rPr>
          <w:rFonts w:ascii="宋体" w:hAnsi="宋体" w:eastAsia="宋体" w:cs="宋体"/>
          <w:kern w:val="0"/>
          <w:sz w:val="24"/>
          <w:highlight w:val="none"/>
          <w:u w:val="single"/>
        </w:rPr>
      </w:pPr>
      <w:r>
        <w:rPr>
          <w:rFonts w:hint="eastAsia" w:ascii="宋体" w:hAnsi="宋体" w:eastAsia="宋体" w:cs="宋体"/>
          <w:kern w:val="0"/>
          <w:sz w:val="24"/>
          <w:highlight w:val="none"/>
        </w:rPr>
        <w:t>1.本合同总价为¥元，（大写）：。</w:t>
      </w:r>
    </w:p>
    <w:p w14:paraId="65EB7187">
      <w:pPr>
        <w:adjustRightInd w:val="0"/>
        <w:snapToGrid w:val="0"/>
        <w:spacing w:line="360" w:lineRule="auto"/>
        <w:ind w:firstLine="480" w:firstLineChars="200"/>
        <w:rPr>
          <w:rFonts w:ascii="宋体" w:hAnsi="宋体" w:cs="宋体"/>
          <w:b/>
          <w:bCs/>
          <w:color w:val="000000"/>
          <w:sz w:val="24"/>
          <w:highlight w:val="none"/>
        </w:rPr>
      </w:pPr>
      <w:r>
        <w:rPr>
          <w:rFonts w:hint="eastAsia" w:ascii="宋体" w:hAnsi="宋体" w:eastAsia="宋体" w:cs="宋体"/>
          <w:kern w:val="0"/>
          <w:sz w:val="24"/>
          <w:highlight w:val="none"/>
        </w:rPr>
        <w:t>2.本合同总价包括甲方竞争性磋商文件和乙方响应文件中所列的全部采购内容及要求。</w:t>
      </w:r>
    </w:p>
    <w:p w14:paraId="4385BC6E">
      <w:pPr>
        <w:pStyle w:val="10"/>
        <w:wordWrap/>
        <w:autoSpaceDE/>
        <w:autoSpaceDN/>
        <w:adjustRightInd w:val="0"/>
        <w:snapToGrid w:val="0"/>
        <w:spacing w:line="360" w:lineRule="auto"/>
        <w:ind w:firstLine="482" w:firstLineChars="200"/>
        <w:rPr>
          <w:rFonts w:hAnsi="宋体" w:eastAsia="宋体" w:cs="宋体"/>
          <w:b/>
          <w:bCs/>
          <w:kern w:val="0"/>
          <w:sz w:val="24"/>
          <w:highlight w:val="none"/>
          <w:lang w:eastAsia="zh-CN"/>
        </w:rPr>
      </w:pPr>
      <w:r>
        <w:rPr>
          <w:rFonts w:hint="eastAsia" w:hAnsi="宋体" w:eastAsia="宋体" w:cs="宋体"/>
          <w:b/>
          <w:bCs/>
          <w:kern w:val="0"/>
          <w:sz w:val="24"/>
          <w:highlight w:val="none"/>
          <w:lang w:eastAsia="zh-CN"/>
        </w:rPr>
        <w:t>四、维保服务期限</w:t>
      </w:r>
    </w:p>
    <w:p w14:paraId="55CFCF35">
      <w:pPr>
        <w:adjustRightInd w:val="0"/>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维保服务期限：</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年</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月</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日至</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年</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月</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日。</w:t>
      </w:r>
    </w:p>
    <w:p w14:paraId="07184B48">
      <w:pPr>
        <w:pStyle w:val="2"/>
        <w:adjustRightInd w:val="0"/>
        <w:snapToGrid w:val="0"/>
        <w:spacing w:before="0" w:after="0" w:line="360" w:lineRule="auto"/>
        <w:ind w:firstLine="482" w:firstLineChars="200"/>
        <w:rPr>
          <w:rFonts w:ascii="宋体" w:hAnsi="宋体" w:eastAsia="宋体" w:cs="宋体"/>
          <w:sz w:val="24"/>
          <w:szCs w:val="24"/>
          <w:highlight w:val="none"/>
        </w:rPr>
      </w:pPr>
      <w:bookmarkStart w:id="6" w:name="_Toc529267144"/>
      <w:bookmarkStart w:id="7" w:name="_Toc6538"/>
      <w:r>
        <w:rPr>
          <w:rFonts w:hint="eastAsia" w:ascii="宋体" w:hAnsi="宋体" w:eastAsia="宋体" w:cs="宋体"/>
          <w:sz w:val="24"/>
          <w:szCs w:val="24"/>
          <w:highlight w:val="none"/>
        </w:rPr>
        <w:t>五、</w:t>
      </w:r>
      <w:bookmarkEnd w:id="6"/>
      <w:bookmarkEnd w:id="7"/>
      <w:r>
        <w:rPr>
          <w:rFonts w:hint="eastAsia" w:ascii="宋体" w:hAnsi="宋体" w:eastAsia="宋体" w:cs="宋体"/>
          <w:sz w:val="24"/>
          <w:szCs w:val="24"/>
          <w:highlight w:val="none"/>
        </w:rPr>
        <w:t>考核、付款、结算及验收</w:t>
      </w:r>
    </w:p>
    <w:p w14:paraId="6FA09281">
      <w:pPr>
        <w:adjustRightInd w:val="0"/>
        <w:snapToGrid w:val="0"/>
        <w:spacing w:line="360" w:lineRule="auto"/>
        <w:ind w:firstLine="480" w:firstLineChars="200"/>
        <w:rPr>
          <w:rFonts w:ascii="宋体" w:hAnsi="宋体" w:eastAsia="宋体" w:cs="宋体"/>
          <w:bCs/>
          <w:sz w:val="24"/>
          <w:highlight w:val="none"/>
        </w:rPr>
      </w:pPr>
      <w:bookmarkStart w:id="8" w:name="_Toc529267145"/>
      <w:bookmarkStart w:id="9" w:name="_Toc2429"/>
      <w:r>
        <w:rPr>
          <w:rFonts w:hint="eastAsia" w:ascii="宋体" w:hAnsi="宋体" w:eastAsia="宋体" w:cs="宋体"/>
          <w:color w:val="000000"/>
          <w:sz w:val="24"/>
          <w:highlight w:val="none"/>
        </w:rPr>
        <w:t>（1）</w:t>
      </w:r>
      <w:r>
        <w:rPr>
          <w:rFonts w:hint="eastAsia" w:ascii="宋体" w:hAnsi="宋体" w:cs="宋体"/>
          <w:bCs/>
          <w:sz w:val="24"/>
          <w:highlight w:val="none"/>
        </w:rPr>
        <w:t>乙方</w:t>
      </w:r>
      <w:r>
        <w:rPr>
          <w:rFonts w:hint="eastAsia" w:ascii="宋体" w:hAnsi="宋体" w:eastAsia="宋体" w:cs="宋体"/>
          <w:bCs/>
          <w:sz w:val="24"/>
          <w:highlight w:val="none"/>
        </w:rPr>
        <w:t>须接受</w:t>
      </w:r>
      <w:r>
        <w:rPr>
          <w:rFonts w:hint="eastAsia" w:ascii="宋体" w:hAnsi="宋体" w:cs="宋体"/>
          <w:bCs/>
          <w:sz w:val="24"/>
          <w:highlight w:val="none"/>
        </w:rPr>
        <w:t>甲方</w:t>
      </w:r>
      <w:r>
        <w:rPr>
          <w:rFonts w:hint="eastAsia" w:ascii="宋体" w:hAnsi="宋体" w:eastAsia="宋体" w:cs="宋体"/>
          <w:bCs/>
          <w:sz w:val="24"/>
          <w:highlight w:val="none"/>
        </w:rPr>
        <w:t>每月的考核。</w:t>
      </w:r>
      <w:r>
        <w:rPr>
          <w:rFonts w:hint="eastAsia" w:ascii="宋体" w:hAnsi="宋体" w:cs="宋体"/>
          <w:color w:val="000000"/>
          <w:sz w:val="24"/>
          <w:highlight w:val="none"/>
        </w:rPr>
        <w:t>甲方</w:t>
      </w:r>
      <w:r>
        <w:rPr>
          <w:rFonts w:hint="eastAsia" w:ascii="宋体" w:hAnsi="宋体" w:eastAsia="宋体" w:cs="宋体"/>
          <w:bCs/>
          <w:sz w:val="24"/>
          <w:highlight w:val="none"/>
        </w:rPr>
        <w:t>每月根据竞争性磋商文件、响应文件承诺及合同内容要求，对</w:t>
      </w:r>
      <w:r>
        <w:rPr>
          <w:rFonts w:hint="eastAsia" w:ascii="宋体" w:hAnsi="宋体" w:cs="宋体"/>
          <w:bCs/>
          <w:sz w:val="24"/>
          <w:highlight w:val="none"/>
        </w:rPr>
        <w:t>乙方</w:t>
      </w:r>
      <w:r>
        <w:rPr>
          <w:rFonts w:hint="eastAsia" w:ascii="宋体" w:hAnsi="宋体" w:eastAsia="宋体" w:cs="宋体"/>
          <w:bCs/>
          <w:sz w:val="24"/>
          <w:highlight w:val="none"/>
        </w:rPr>
        <w:t>空调设备保养、维修、过滤器更换等进行考核。考核结果与服务费用挂钩。</w:t>
      </w:r>
    </w:p>
    <w:p w14:paraId="1EAFC92E">
      <w:pPr>
        <w:adjustRightInd w:val="0"/>
        <w:snapToGrid w:val="0"/>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（2）付款方式：合同签订后，半年度保养完成后，达到付款条件起10日内，支付合同总金额的</w:t>
      </w:r>
      <w:bookmarkStart w:id="14" w:name="_GoBack"/>
      <w:bookmarkEnd w:id="14"/>
      <w:r>
        <w:rPr>
          <w:rFonts w:hint="eastAsia" w:ascii="宋体" w:hAnsi="宋体" w:eastAsia="宋体" w:cs="宋体"/>
          <w:bCs/>
          <w:sz w:val="24"/>
          <w:highlight w:val="none"/>
        </w:rPr>
        <w:t>45.00%。全部完成服务内容后且经采购人验收合格后，达到付款条件起30日内，支付合同总金额的55.00%。</w:t>
      </w:r>
    </w:p>
    <w:p w14:paraId="4FA39DBF">
      <w:pPr>
        <w:adjustRightInd w:val="0"/>
        <w:snapToGrid w:val="0"/>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（3）结算方式：每次付款前，乙方应当先提供符合税务要求的发票及合同复印件与甲方结算，否则甲方有权拒绝付款，且不承担拒绝付款的违约责任</w:t>
      </w:r>
    </w:p>
    <w:p w14:paraId="4CBBE0E1">
      <w:pPr>
        <w:adjustRightInd w:val="0"/>
        <w:snapToGrid w:val="0"/>
        <w:spacing w:line="360" w:lineRule="auto"/>
        <w:ind w:firstLine="480" w:firstLineChars="200"/>
        <w:rPr>
          <w:rFonts w:ascii="宋体" w:hAnsi="宋体" w:eastAsia="宋体" w:cs="宋体"/>
          <w:bCs/>
          <w:sz w:val="24"/>
          <w:highlight w:val="none"/>
        </w:rPr>
      </w:pPr>
      <w:r>
        <w:rPr>
          <w:rFonts w:hint="eastAsia" w:ascii="宋体" w:hAnsi="宋体" w:eastAsia="宋体" w:cs="宋体"/>
          <w:bCs/>
          <w:sz w:val="24"/>
          <w:highlight w:val="none"/>
        </w:rPr>
        <w:t>（4）验收依据：1</w:t>
      </w:r>
      <w:r>
        <w:rPr>
          <w:rFonts w:hint="eastAsia" w:ascii="宋体" w:hAnsi="宋体" w:eastAsia="宋体" w:cs="宋体"/>
          <w:bCs/>
          <w:sz w:val="24"/>
          <w:highlight w:val="none"/>
          <w:lang w:val="en-US" w:eastAsia="zh-CN"/>
        </w:rPr>
        <w:t>.</w:t>
      </w:r>
      <w:r>
        <w:rPr>
          <w:rFonts w:hint="eastAsia" w:ascii="宋体" w:hAnsi="宋体" w:eastAsia="宋体" w:cs="宋体"/>
          <w:bCs/>
          <w:sz w:val="24"/>
          <w:highlight w:val="none"/>
        </w:rPr>
        <w:t>服务质量必须达到甲方竞争性磋商文件和乙方竞争性磋商响应文件的标准。2</w:t>
      </w:r>
      <w:r>
        <w:rPr>
          <w:rFonts w:hint="eastAsia" w:ascii="宋体" w:hAnsi="宋体" w:eastAsia="宋体" w:cs="宋体"/>
          <w:bCs/>
          <w:sz w:val="24"/>
          <w:highlight w:val="none"/>
          <w:lang w:val="en-US" w:eastAsia="zh-CN"/>
        </w:rPr>
        <w:t>.</w:t>
      </w:r>
      <w:r>
        <w:rPr>
          <w:rFonts w:hint="eastAsia" w:ascii="宋体" w:hAnsi="宋体" w:eastAsia="宋体" w:cs="宋体"/>
          <w:bCs/>
          <w:sz w:val="24"/>
          <w:highlight w:val="none"/>
        </w:rPr>
        <w:t>质量达到国家相关标准。</w:t>
      </w:r>
    </w:p>
    <w:p w14:paraId="17E0F499">
      <w:pPr>
        <w:pStyle w:val="2"/>
        <w:adjustRightInd w:val="0"/>
        <w:snapToGrid w:val="0"/>
        <w:spacing w:before="0" w:after="0" w:line="360" w:lineRule="auto"/>
        <w:ind w:firstLine="482" w:firstLineChars="200"/>
        <w:rPr>
          <w:rFonts w:ascii="宋体" w:hAnsi="宋体" w:eastAsia="宋体" w:cs="宋体"/>
          <w:sz w:val="24"/>
          <w:szCs w:val="24"/>
          <w:highlight w:val="none"/>
        </w:rPr>
      </w:pPr>
      <w:r>
        <w:rPr>
          <w:rFonts w:hint="eastAsia" w:ascii="宋体" w:hAnsi="宋体" w:eastAsia="宋体" w:cs="宋体"/>
          <w:sz w:val="24"/>
          <w:szCs w:val="24"/>
          <w:highlight w:val="none"/>
        </w:rPr>
        <w:t>六、甲乙双方责任</w:t>
      </w:r>
      <w:bookmarkEnd w:id="8"/>
      <w:bookmarkEnd w:id="9"/>
    </w:p>
    <w:p w14:paraId="6F1C8AC6">
      <w:pPr>
        <w:pStyle w:val="3"/>
        <w:numPr>
          <w:ilvl w:val="0"/>
          <w:numId w:val="1"/>
        </w:numPr>
        <w:adjustRightInd w:val="0"/>
        <w:snapToGrid w:val="0"/>
        <w:spacing w:line="360" w:lineRule="auto"/>
        <w:ind w:firstLine="480"/>
        <w:rPr>
          <w:rFonts w:ascii="宋体" w:hAnsi="宋体" w:eastAsia="宋体" w:cs="宋体"/>
          <w:sz w:val="24"/>
          <w:highlight w:val="none"/>
        </w:rPr>
      </w:pPr>
      <w:r>
        <w:rPr>
          <w:rFonts w:hint="eastAsia" w:ascii="宋体" w:hAnsi="宋体" w:eastAsia="宋体" w:cs="宋体"/>
          <w:sz w:val="24"/>
          <w:highlight w:val="none"/>
        </w:rPr>
        <w:t>甲方责任</w:t>
      </w:r>
    </w:p>
    <w:p w14:paraId="0B600203">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1.甲方根据考核细则对乙方履行合同情况、提供服务情况进行定期或不定期考核。</w:t>
      </w:r>
    </w:p>
    <w:p w14:paraId="305A2912">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2.考核办法：考核办法以甲方内部管理考核制度为标准，作为合同的附件，由甲方和乙方依据成乙方响应文件的内容共同制定，考核结果作为支付服务费的依据。内容包含：</w:t>
      </w:r>
    </w:p>
    <w:p w14:paraId="1A2C70FF">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1）乙方不能完成合同内容时，甲方有权委外提供，所产生费用由乙方承担，从合同总价中按月直接扣除。</w:t>
      </w:r>
    </w:p>
    <w:p w14:paraId="0709B711">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2）乙方在合同期间及服务过程中，给甲方造成损失时，甲方有权从合同款项中直接扣除。造成重大责任事故或恶劣社会影响，乙方应承担损害赔偿责任，甲方可从应付合同款中直接扣除。并且有权单方解除合同。</w:t>
      </w:r>
    </w:p>
    <w:p w14:paraId="101CDB86">
      <w:pPr>
        <w:pStyle w:val="10"/>
        <w:wordWrap/>
        <w:autoSpaceDE/>
        <w:autoSpaceDN/>
        <w:adjustRightInd w:val="0"/>
        <w:snapToGrid w:val="0"/>
        <w:spacing w:line="360" w:lineRule="auto"/>
        <w:ind w:firstLine="480" w:firstLineChars="200"/>
        <w:rPr>
          <w:rFonts w:hAnsi="宋体" w:eastAsia="宋体" w:cs="宋体"/>
          <w:sz w:val="24"/>
          <w:highlight w:val="none"/>
          <w:lang w:eastAsia="zh-CN"/>
        </w:rPr>
      </w:pPr>
      <w:r>
        <w:rPr>
          <w:rFonts w:hint="eastAsia" w:hAnsi="宋体" w:eastAsia="宋体" w:cs="宋体"/>
          <w:kern w:val="0"/>
          <w:sz w:val="24"/>
          <w:highlight w:val="none"/>
          <w:lang w:eastAsia="zh-CN"/>
        </w:rPr>
        <w:t>（二）乙方责任</w:t>
      </w:r>
    </w:p>
    <w:p w14:paraId="457E4AC5">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1.乙方须对其在服务期内所发生的生产、安全和交通事故负责，甲方不承担任何责任。</w:t>
      </w:r>
    </w:p>
    <w:p w14:paraId="5D4444DC">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2.乙方有责任配合甲方接受上级领导部门的监督、检查，并提供所需的资料。</w:t>
      </w:r>
    </w:p>
    <w:p w14:paraId="121AAE53">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3.乙方必须合理配备服务团队，全部维保人员必须经过培训，合格后才能上岗；所有维保人员入院服务时都必须体检合格才能上岗。</w:t>
      </w:r>
    </w:p>
    <w:p w14:paraId="3B868F27">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4.乙方必须建立健全的维保组织机构，建立健全各项管理制度、各岗位工作标准、职责，并符合医院的行业形象要求及规范，文明工作。要求：</w:t>
      </w:r>
    </w:p>
    <w:p w14:paraId="69D1CA96">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（1）建立健全的工作和安全保障制度、安全责任制度，有安全管理应急预案；</w:t>
      </w:r>
    </w:p>
    <w:p w14:paraId="50AACED3">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（2）建立完善的员工培训体系，有岗前培训机构、员工培训计划和培训制度，进行员工素质培训、技术培训，定期进行考核、检查；</w:t>
      </w:r>
    </w:p>
    <w:p w14:paraId="4E14158C">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（3）建立标准化的操作规程；</w:t>
      </w:r>
    </w:p>
    <w:p w14:paraId="1535656E">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（4）建立质量控制体系。</w:t>
      </w:r>
    </w:p>
    <w:p w14:paraId="4504F18B">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5.乙方必须配置满足工作需求的办公用品、作业机具、装备以及相应的备品备件。</w:t>
      </w:r>
    </w:p>
    <w:p w14:paraId="7A12C40F">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6.乙方必须给各岗位员工配备统一服装，并且服装要与医护人员的服装和谐一致。</w:t>
      </w:r>
    </w:p>
    <w:p w14:paraId="6500F525">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7.工伤管理：制定员工工伤管理流程，空调维保人员在工作中因自身操作不当或不慎受伤造成的伤害，由乙方负责。</w:t>
      </w:r>
    </w:p>
    <w:p w14:paraId="08F2C426">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8.员工保险：乙方必须按照国家规定为员工购买相关保险，特殊工种（高空作业、高温作业等）必须购买相应工作安全保险。</w:t>
      </w:r>
    </w:p>
    <w:p w14:paraId="1F063EFF">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9.自查管理：乙方按照医院要求，结合监管细则，分区确定责任人，定期巡查，并形成巡查记录和工作日志。</w:t>
      </w:r>
    </w:p>
    <w:p w14:paraId="3ECF4541">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10.遇突发事件、医疗纠纷、重大疾病救治、灾害预防、火灾扑救、暴雨、暴雪、重大事故的急救或安全检查等，乙方必须配合有关部门执行任务，并指定专职人员协助工作，直至完成。</w:t>
      </w:r>
    </w:p>
    <w:p w14:paraId="64BDD8C2">
      <w:pPr>
        <w:pStyle w:val="2"/>
        <w:adjustRightInd w:val="0"/>
        <w:snapToGrid w:val="0"/>
        <w:spacing w:before="0" w:after="0" w:line="360" w:lineRule="auto"/>
        <w:ind w:firstLine="482" w:firstLineChars="200"/>
        <w:rPr>
          <w:rFonts w:ascii="宋体" w:hAnsi="宋体" w:eastAsia="宋体" w:cs="宋体"/>
          <w:sz w:val="24"/>
          <w:szCs w:val="24"/>
          <w:highlight w:val="none"/>
        </w:rPr>
      </w:pPr>
      <w:bookmarkStart w:id="10" w:name="_Toc16020"/>
      <w:bookmarkStart w:id="11" w:name="_Toc529267147"/>
      <w:r>
        <w:rPr>
          <w:rFonts w:hint="eastAsia" w:ascii="宋体" w:hAnsi="宋体" w:eastAsia="宋体" w:cs="宋体"/>
          <w:sz w:val="24"/>
          <w:szCs w:val="24"/>
          <w:highlight w:val="none"/>
        </w:rPr>
        <w:t>七、保证和索赔</w:t>
      </w:r>
      <w:bookmarkEnd w:id="10"/>
      <w:bookmarkEnd w:id="11"/>
    </w:p>
    <w:p w14:paraId="05CE5201">
      <w:pPr>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合同中的所有条款，甲、乙双方应共同诚信遵守，若因一方原因造成合同不能执行，违约方应负责赔偿由此给守约方造成的全部损失。</w:t>
      </w:r>
    </w:p>
    <w:p w14:paraId="74D95D46">
      <w:pPr>
        <w:pStyle w:val="2"/>
        <w:adjustRightInd w:val="0"/>
        <w:snapToGrid w:val="0"/>
        <w:spacing w:before="0" w:after="0" w:line="360" w:lineRule="auto"/>
        <w:ind w:firstLine="482" w:firstLineChars="200"/>
        <w:rPr>
          <w:rFonts w:ascii="宋体" w:hAnsi="宋体" w:eastAsia="宋体" w:cs="宋体"/>
          <w:sz w:val="24"/>
          <w:szCs w:val="24"/>
          <w:highlight w:val="none"/>
        </w:rPr>
      </w:pPr>
      <w:bookmarkStart w:id="12" w:name="_Toc4333"/>
      <w:bookmarkStart w:id="13" w:name="_Toc529267148"/>
      <w:r>
        <w:rPr>
          <w:rFonts w:hint="eastAsia" w:ascii="宋体" w:hAnsi="宋体" w:eastAsia="宋体" w:cs="宋体"/>
          <w:sz w:val="24"/>
          <w:szCs w:val="24"/>
          <w:highlight w:val="none"/>
        </w:rPr>
        <w:t>八、争议解决</w:t>
      </w:r>
      <w:bookmarkEnd w:id="12"/>
      <w:bookmarkEnd w:id="13"/>
    </w:p>
    <w:p w14:paraId="66644EC0">
      <w:pPr>
        <w:pStyle w:val="2"/>
        <w:adjustRightInd w:val="0"/>
        <w:snapToGrid w:val="0"/>
        <w:spacing w:before="0" w:after="0" w:line="360" w:lineRule="auto"/>
        <w:ind w:firstLine="480" w:firstLineChars="200"/>
        <w:rPr>
          <w:rFonts w:ascii="宋体" w:hAnsi="宋体" w:eastAsia="宋体" w:cs="宋体"/>
          <w:b w:val="0"/>
          <w:bCs/>
          <w:color w:val="000000"/>
          <w:kern w:val="0"/>
          <w:sz w:val="24"/>
          <w:szCs w:val="24"/>
          <w:highlight w:val="none"/>
        </w:rPr>
      </w:pPr>
      <w:r>
        <w:rPr>
          <w:rFonts w:hint="eastAsia" w:ascii="宋体" w:hAnsi="宋体" w:eastAsia="宋体" w:cs="宋体"/>
          <w:b w:val="0"/>
          <w:bCs/>
          <w:color w:val="000000"/>
          <w:kern w:val="0"/>
          <w:sz w:val="24"/>
          <w:szCs w:val="24"/>
          <w:highlight w:val="none"/>
        </w:rPr>
        <w:t>执行本合同发生争议时，由甲乙双方协商解决，协商不成，可向甲方所在地人民法院提起诉讼。</w:t>
      </w:r>
    </w:p>
    <w:p w14:paraId="6BBB879A">
      <w:pPr>
        <w:adjustRightInd w:val="0"/>
        <w:snapToGrid w:val="0"/>
        <w:spacing w:line="360" w:lineRule="auto"/>
        <w:ind w:firstLine="482" w:firstLineChars="200"/>
        <w:rPr>
          <w:rFonts w:ascii="宋体" w:hAnsi="宋体" w:eastAsia="宋体" w:cs="宋体"/>
          <w:b/>
          <w:bCs/>
          <w:color w:val="000000"/>
          <w:kern w:val="0"/>
          <w:sz w:val="24"/>
          <w:highlight w:val="none"/>
        </w:rPr>
      </w:pPr>
      <w:r>
        <w:rPr>
          <w:rFonts w:hint="eastAsia" w:ascii="宋体" w:hAnsi="宋体" w:eastAsia="宋体" w:cs="宋体"/>
          <w:b/>
          <w:bCs/>
          <w:color w:val="000000"/>
          <w:kern w:val="0"/>
          <w:sz w:val="24"/>
          <w:highlight w:val="none"/>
        </w:rPr>
        <w:t>九、其他</w:t>
      </w:r>
    </w:p>
    <w:p w14:paraId="561739FE">
      <w:pPr>
        <w:adjustRightInd w:val="0"/>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1.本合同未尽事宜由甲、乙双方友好协商解决，竞争性磋商文件、响应文件、合同附件为合同的组成部分，具有相同法律效力。</w:t>
      </w:r>
    </w:p>
    <w:p w14:paraId="315A1D2C">
      <w:pPr>
        <w:adjustRightInd w:val="0"/>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2.本合同一式份，甲方份，乙方份，具有同等法律效力，自双方法定代表人签字或盖章并加盖单位公章之日起生效。</w:t>
      </w:r>
    </w:p>
    <w:tbl>
      <w:tblPr>
        <w:tblStyle w:val="11"/>
        <w:tblW w:w="8419" w:type="dxa"/>
        <w:tblInd w:w="91" w:type="dxa"/>
        <w:tblLayout w:type="fixed"/>
        <w:tblCellMar>
          <w:top w:w="0" w:type="dxa"/>
          <w:left w:w="108" w:type="dxa"/>
          <w:bottom w:w="0" w:type="dxa"/>
          <w:right w:w="108" w:type="dxa"/>
        </w:tblCellMar>
      </w:tblPr>
      <w:tblGrid>
        <w:gridCol w:w="4331"/>
        <w:gridCol w:w="4088"/>
      </w:tblGrid>
      <w:tr w14:paraId="0D6B55F7">
        <w:tblPrEx>
          <w:tblCellMar>
            <w:top w:w="0" w:type="dxa"/>
            <w:left w:w="108" w:type="dxa"/>
            <w:bottom w:w="0" w:type="dxa"/>
            <w:right w:w="108" w:type="dxa"/>
          </w:tblCellMar>
        </w:tblPrEx>
        <w:trPr>
          <w:trHeight w:val="587" w:hRule="exact"/>
        </w:trPr>
        <w:tc>
          <w:tcPr>
            <w:tcW w:w="4331" w:type="dxa"/>
            <w:tcBorders>
              <w:top w:val="nil"/>
              <w:left w:val="nil"/>
              <w:bottom w:val="nil"/>
              <w:right w:val="nil"/>
            </w:tcBorders>
            <w:noWrap/>
            <w:vAlign w:val="center"/>
          </w:tcPr>
          <w:p w14:paraId="139B90ED">
            <w:pPr>
              <w:widowControl/>
              <w:jc w:val="left"/>
              <w:textAlignment w:val="center"/>
              <w:rPr>
                <w:rFonts w:hint="eastAsia" w:ascii="宋体" w:hAnsi="宋体" w:eastAsia="宋体" w:cs="宋体"/>
                <w:color w:val="000000"/>
                <w:sz w:val="24"/>
                <w:highlight w:val="none"/>
                <w:lang w:eastAsia="zh-CN"/>
              </w:rPr>
            </w:pPr>
            <w:r>
              <w:rPr>
                <w:rFonts w:hint="eastAsia" w:ascii="宋体" w:hAnsi="宋体" w:eastAsia="宋体" w:cs="宋体"/>
                <w:color w:val="000000"/>
                <w:kern w:val="0"/>
                <w:sz w:val="24"/>
                <w:highlight w:val="none"/>
              </w:rPr>
              <w:t>甲方：</w:t>
            </w:r>
            <w:r>
              <w:rPr>
                <w:rFonts w:hint="eastAsia" w:ascii="宋体" w:hAnsi="宋体" w:eastAsia="宋体" w:cs="宋体"/>
                <w:color w:val="000000"/>
                <w:kern w:val="0"/>
                <w:sz w:val="24"/>
                <w:highlight w:val="none"/>
                <w:lang w:eastAsia="zh-CN"/>
              </w:rPr>
              <w:t>渭南市妇幼保健院</w:t>
            </w:r>
          </w:p>
        </w:tc>
        <w:tc>
          <w:tcPr>
            <w:tcW w:w="4088" w:type="dxa"/>
            <w:tcBorders>
              <w:top w:val="nil"/>
              <w:left w:val="nil"/>
              <w:bottom w:val="nil"/>
              <w:right w:val="nil"/>
            </w:tcBorders>
            <w:noWrap/>
            <w:vAlign w:val="center"/>
          </w:tcPr>
          <w:p w14:paraId="36EC7661">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乙方：</w:t>
            </w:r>
          </w:p>
        </w:tc>
      </w:tr>
      <w:tr w14:paraId="426D989B">
        <w:tblPrEx>
          <w:tblCellMar>
            <w:top w:w="0" w:type="dxa"/>
            <w:left w:w="108" w:type="dxa"/>
            <w:bottom w:w="0" w:type="dxa"/>
            <w:right w:w="108" w:type="dxa"/>
          </w:tblCellMar>
        </w:tblPrEx>
        <w:trPr>
          <w:trHeight w:val="587" w:hRule="exact"/>
        </w:trPr>
        <w:tc>
          <w:tcPr>
            <w:tcW w:w="4331" w:type="dxa"/>
            <w:tcBorders>
              <w:top w:val="nil"/>
              <w:left w:val="nil"/>
              <w:bottom w:val="nil"/>
              <w:right w:val="nil"/>
            </w:tcBorders>
            <w:noWrap/>
            <w:vAlign w:val="center"/>
          </w:tcPr>
          <w:p w14:paraId="2196C088">
            <w:pPr>
              <w:widowControl/>
              <w:jc w:val="left"/>
              <w:textAlignment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纳税人识别号：</w:t>
            </w:r>
          </w:p>
        </w:tc>
        <w:tc>
          <w:tcPr>
            <w:tcW w:w="4088" w:type="dxa"/>
            <w:tcBorders>
              <w:top w:val="nil"/>
              <w:left w:val="nil"/>
              <w:bottom w:val="nil"/>
              <w:right w:val="nil"/>
            </w:tcBorders>
            <w:noWrap/>
            <w:vAlign w:val="center"/>
          </w:tcPr>
          <w:p w14:paraId="702E8D11">
            <w:pPr>
              <w:widowControl/>
              <w:jc w:val="left"/>
              <w:textAlignment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纳税人识别号：</w:t>
            </w:r>
          </w:p>
        </w:tc>
      </w:tr>
      <w:tr w14:paraId="51F23EBC">
        <w:tblPrEx>
          <w:tblCellMar>
            <w:top w:w="0" w:type="dxa"/>
            <w:left w:w="108" w:type="dxa"/>
            <w:bottom w:w="0" w:type="dxa"/>
            <w:right w:w="108" w:type="dxa"/>
          </w:tblCellMar>
        </w:tblPrEx>
        <w:trPr>
          <w:trHeight w:val="587" w:hRule="exact"/>
        </w:trPr>
        <w:tc>
          <w:tcPr>
            <w:tcW w:w="4331" w:type="dxa"/>
            <w:tcBorders>
              <w:top w:val="nil"/>
              <w:left w:val="nil"/>
              <w:bottom w:val="nil"/>
              <w:right w:val="nil"/>
            </w:tcBorders>
            <w:noWrap/>
            <w:vAlign w:val="center"/>
          </w:tcPr>
          <w:p w14:paraId="5BED21F6">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地址：</w:t>
            </w:r>
          </w:p>
        </w:tc>
        <w:tc>
          <w:tcPr>
            <w:tcW w:w="4088" w:type="dxa"/>
            <w:tcBorders>
              <w:top w:val="nil"/>
              <w:left w:val="nil"/>
              <w:bottom w:val="nil"/>
              <w:right w:val="nil"/>
            </w:tcBorders>
            <w:noWrap/>
            <w:vAlign w:val="center"/>
          </w:tcPr>
          <w:p w14:paraId="35535AD6">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地址：</w:t>
            </w:r>
          </w:p>
        </w:tc>
      </w:tr>
      <w:tr w14:paraId="1DAC277B">
        <w:tblPrEx>
          <w:tblCellMar>
            <w:top w:w="0" w:type="dxa"/>
            <w:left w:w="108" w:type="dxa"/>
            <w:bottom w:w="0" w:type="dxa"/>
            <w:right w:w="108" w:type="dxa"/>
          </w:tblCellMar>
        </w:tblPrEx>
        <w:trPr>
          <w:trHeight w:val="587" w:hRule="exact"/>
        </w:trPr>
        <w:tc>
          <w:tcPr>
            <w:tcW w:w="4331" w:type="dxa"/>
            <w:tcBorders>
              <w:top w:val="nil"/>
              <w:left w:val="nil"/>
              <w:bottom w:val="nil"/>
              <w:right w:val="nil"/>
            </w:tcBorders>
            <w:noWrap/>
            <w:vAlign w:val="center"/>
          </w:tcPr>
          <w:p w14:paraId="5EF5CAEB">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法定代表人：</w:t>
            </w:r>
          </w:p>
        </w:tc>
        <w:tc>
          <w:tcPr>
            <w:tcW w:w="4088" w:type="dxa"/>
            <w:tcBorders>
              <w:top w:val="nil"/>
              <w:left w:val="nil"/>
              <w:bottom w:val="nil"/>
              <w:right w:val="nil"/>
            </w:tcBorders>
            <w:noWrap/>
            <w:vAlign w:val="center"/>
          </w:tcPr>
          <w:p w14:paraId="1AFD5D9F">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法定代表人：</w:t>
            </w:r>
          </w:p>
        </w:tc>
      </w:tr>
      <w:tr w14:paraId="45DC4C9C">
        <w:tblPrEx>
          <w:tblCellMar>
            <w:top w:w="0" w:type="dxa"/>
            <w:left w:w="108" w:type="dxa"/>
            <w:bottom w:w="0" w:type="dxa"/>
            <w:right w:w="108" w:type="dxa"/>
          </w:tblCellMar>
        </w:tblPrEx>
        <w:trPr>
          <w:trHeight w:val="587" w:hRule="exact"/>
        </w:trPr>
        <w:tc>
          <w:tcPr>
            <w:tcW w:w="4331" w:type="dxa"/>
            <w:tcBorders>
              <w:top w:val="nil"/>
              <w:left w:val="nil"/>
              <w:bottom w:val="nil"/>
              <w:right w:val="nil"/>
            </w:tcBorders>
            <w:noWrap/>
            <w:vAlign w:val="center"/>
          </w:tcPr>
          <w:p w14:paraId="006A2644">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联系人：</w:t>
            </w:r>
          </w:p>
        </w:tc>
        <w:tc>
          <w:tcPr>
            <w:tcW w:w="4088" w:type="dxa"/>
            <w:tcBorders>
              <w:top w:val="nil"/>
              <w:left w:val="nil"/>
              <w:bottom w:val="nil"/>
              <w:right w:val="nil"/>
            </w:tcBorders>
            <w:noWrap/>
            <w:vAlign w:val="center"/>
          </w:tcPr>
          <w:p w14:paraId="7DD77349">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联系人：</w:t>
            </w:r>
          </w:p>
        </w:tc>
      </w:tr>
      <w:tr w14:paraId="2F3DAAF7">
        <w:tblPrEx>
          <w:tblCellMar>
            <w:top w:w="0" w:type="dxa"/>
            <w:left w:w="108" w:type="dxa"/>
            <w:bottom w:w="0" w:type="dxa"/>
            <w:right w:w="108" w:type="dxa"/>
          </w:tblCellMar>
        </w:tblPrEx>
        <w:trPr>
          <w:trHeight w:val="587" w:hRule="exact"/>
        </w:trPr>
        <w:tc>
          <w:tcPr>
            <w:tcW w:w="4331" w:type="dxa"/>
            <w:tcBorders>
              <w:top w:val="nil"/>
              <w:left w:val="nil"/>
              <w:bottom w:val="nil"/>
              <w:right w:val="nil"/>
            </w:tcBorders>
            <w:noWrap/>
            <w:vAlign w:val="center"/>
          </w:tcPr>
          <w:p w14:paraId="0FFA3387">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电话：</w:t>
            </w:r>
          </w:p>
        </w:tc>
        <w:tc>
          <w:tcPr>
            <w:tcW w:w="4088" w:type="dxa"/>
            <w:tcBorders>
              <w:top w:val="nil"/>
              <w:left w:val="nil"/>
              <w:bottom w:val="nil"/>
              <w:right w:val="nil"/>
            </w:tcBorders>
            <w:noWrap/>
            <w:vAlign w:val="center"/>
          </w:tcPr>
          <w:p w14:paraId="3F04EEA6">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电话：</w:t>
            </w:r>
          </w:p>
        </w:tc>
      </w:tr>
      <w:tr w14:paraId="75F6DB2B">
        <w:tblPrEx>
          <w:tblCellMar>
            <w:top w:w="0" w:type="dxa"/>
            <w:left w:w="108" w:type="dxa"/>
            <w:bottom w:w="0" w:type="dxa"/>
            <w:right w:w="108" w:type="dxa"/>
          </w:tblCellMar>
        </w:tblPrEx>
        <w:trPr>
          <w:trHeight w:val="587" w:hRule="exact"/>
        </w:trPr>
        <w:tc>
          <w:tcPr>
            <w:tcW w:w="4331" w:type="dxa"/>
            <w:tcBorders>
              <w:top w:val="nil"/>
              <w:left w:val="nil"/>
              <w:bottom w:val="nil"/>
              <w:right w:val="nil"/>
            </w:tcBorders>
            <w:noWrap/>
            <w:vAlign w:val="center"/>
          </w:tcPr>
          <w:p w14:paraId="005A5D05">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开户银行：</w:t>
            </w:r>
          </w:p>
        </w:tc>
        <w:tc>
          <w:tcPr>
            <w:tcW w:w="4088" w:type="dxa"/>
            <w:tcBorders>
              <w:top w:val="nil"/>
              <w:left w:val="nil"/>
              <w:bottom w:val="nil"/>
              <w:right w:val="nil"/>
            </w:tcBorders>
            <w:noWrap/>
            <w:vAlign w:val="center"/>
          </w:tcPr>
          <w:p w14:paraId="4FED9987">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开户银行：</w:t>
            </w:r>
          </w:p>
        </w:tc>
      </w:tr>
      <w:tr w14:paraId="30582F8D">
        <w:tblPrEx>
          <w:tblCellMar>
            <w:top w:w="0" w:type="dxa"/>
            <w:left w:w="108" w:type="dxa"/>
            <w:bottom w:w="0" w:type="dxa"/>
            <w:right w:w="108" w:type="dxa"/>
          </w:tblCellMar>
        </w:tblPrEx>
        <w:trPr>
          <w:trHeight w:val="587" w:hRule="exact"/>
        </w:trPr>
        <w:tc>
          <w:tcPr>
            <w:tcW w:w="4331" w:type="dxa"/>
            <w:tcBorders>
              <w:top w:val="nil"/>
              <w:left w:val="nil"/>
              <w:bottom w:val="nil"/>
              <w:right w:val="nil"/>
            </w:tcBorders>
            <w:noWrap/>
            <w:vAlign w:val="center"/>
          </w:tcPr>
          <w:p w14:paraId="08B9EC89">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账号：</w:t>
            </w:r>
          </w:p>
        </w:tc>
        <w:tc>
          <w:tcPr>
            <w:tcW w:w="4088" w:type="dxa"/>
            <w:tcBorders>
              <w:top w:val="nil"/>
              <w:left w:val="nil"/>
              <w:bottom w:val="nil"/>
              <w:right w:val="nil"/>
            </w:tcBorders>
            <w:noWrap/>
            <w:vAlign w:val="center"/>
          </w:tcPr>
          <w:p w14:paraId="197D11BD">
            <w:pPr>
              <w:widowControl/>
              <w:jc w:val="left"/>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账号：</w:t>
            </w:r>
          </w:p>
        </w:tc>
      </w:tr>
      <w:tr w14:paraId="1785C91A">
        <w:tblPrEx>
          <w:tblCellMar>
            <w:top w:w="0" w:type="dxa"/>
            <w:left w:w="108" w:type="dxa"/>
            <w:bottom w:w="0" w:type="dxa"/>
            <w:right w:w="108" w:type="dxa"/>
          </w:tblCellMar>
        </w:tblPrEx>
        <w:trPr>
          <w:trHeight w:val="587" w:hRule="exact"/>
        </w:trPr>
        <w:tc>
          <w:tcPr>
            <w:tcW w:w="4331" w:type="dxa"/>
            <w:tcBorders>
              <w:top w:val="nil"/>
              <w:left w:val="nil"/>
              <w:bottom w:val="nil"/>
              <w:right w:val="nil"/>
            </w:tcBorders>
            <w:noWrap/>
            <w:vAlign w:val="center"/>
          </w:tcPr>
          <w:p w14:paraId="7B3AED58">
            <w:pPr>
              <w:rPr>
                <w:rFonts w:ascii="宋体" w:hAnsi="宋体" w:eastAsia="宋体" w:cs="宋体"/>
                <w:color w:val="000000"/>
                <w:sz w:val="24"/>
                <w:highlight w:val="none"/>
              </w:rPr>
            </w:pPr>
          </w:p>
        </w:tc>
        <w:tc>
          <w:tcPr>
            <w:tcW w:w="4088" w:type="dxa"/>
            <w:tcBorders>
              <w:top w:val="nil"/>
              <w:left w:val="nil"/>
              <w:bottom w:val="nil"/>
              <w:right w:val="nil"/>
            </w:tcBorders>
            <w:noWrap/>
            <w:vAlign w:val="center"/>
          </w:tcPr>
          <w:p w14:paraId="0D69FC7A">
            <w:pPr>
              <w:widowControl/>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2025年</w:t>
            </w:r>
            <w:r>
              <w:rPr>
                <w:rFonts w:hint="eastAsia" w:ascii="宋体" w:hAnsi="宋体" w:eastAsia="宋体" w:cs="宋体"/>
                <w:color w:val="000000"/>
                <w:kern w:val="0"/>
                <w:sz w:val="24"/>
                <w:highlight w:val="none"/>
                <w:lang w:val="en-US" w:eastAsia="zh-CN"/>
              </w:rPr>
              <w:t xml:space="preserve">  </w:t>
            </w:r>
            <w:r>
              <w:rPr>
                <w:rFonts w:hint="eastAsia" w:ascii="宋体" w:hAnsi="宋体" w:eastAsia="宋体" w:cs="宋体"/>
                <w:color w:val="000000"/>
                <w:kern w:val="0"/>
                <w:sz w:val="24"/>
                <w:highlight w:val="none"/>
              </w:rPr>
              <w:t>月</w:t>
            </w:r>
            <w:r>
              <w:rPr>
                <w:rFonts w:hint="eastAsia" w:ascii="宋体" w:hAnsi="宋体" w:eastAsia="宋体" w:cs="宋体"/>
                <w:color w:val="000000"/>
                <w:kern w:val="0"/>
                <w:sz w:val="24"/>
                <w:highlight w:val="none"/>
                <w:lang w:val="en-US" w:eastAsia="zh-CN"/>
              </w:rPr>
              <w:t xml:space="preserve">  </w:t>
            </w:r>
            <w:r>
              <w:rPr>
                <w:rFonts w:hint="eastAsia" w:ascii="宋体" w:hAnsi="宋体" w:eastAsia="宋体" w:cs="宋体"/>
                <w:color w:val="000000"/>
                <w:kern w:val="0"/>
                <w:sz w:val="24"/>
                <w:highlight w:val="none"/>
              </w:rPr>
              <w:t>日</w:t>
            </w:r>
          </w:p>
        </w:tc>
      </w:tr>
      <w:tr w14:paraId="15D96B0E">
        <w:tblPrEx>
          <w:tblCellMar>
            <w:top w:w="0" w:type="dxa"/>
            <w:left w:w="108" w:type="dxa"/>
            <w:bottom w:w="0" w:type="dxa"/>
            <w:right w:w="108" w:type="dxa"/>
          </w:tblCellMar>
        </w:tblPrEx>
        <w:trPr>
          <w:trHeight w:val="587" w:hRule="exact"/>
        </w:trPr>
        <w:tc>
          <w:tcPr>
            <w:tcW w:w="4331" w:type="dxa"/>
            <w:tcBorders>
              <w:top w:val="nil"/>
              <w:left w:val="nil"/>
              <w:bottom w:val="nil"/>
              <w:right w:val="nil"/>
            </w:tcBorders>
            <w:noWrap/>
            <w:vAlign w:val="center"/>
          </w:tcPr>
          <w:p w14:paraId="5D52982A">
            <w:pPr>
              <w:rPr>
                <w:rFonts w:ascii="宋体" w:hAnsi="宋体" w:eastAsia="宋体" w:cs="宋体"/>
                <w:color w:val="000000"/>
                <w:sz w:val="24"/>
                <w:highlight w:val="none"/>
              </w:rPr>
            </w:pPr>
          </w:p>
        </w:tc>
        <w:tc>
          <w:tcPr>
            <w:tcW w:w="4088" w:type="dxa"/>
            <w:tcBorders>
              <w:top w:val="nil"/>
              <w:left w:val="nil"/>
              <w:bottom w:val="nil"/>
              <w:right w:val="nil"/>
            </w:tcBorders>
            <w:noWrap/>
            <w:vAlign w:val="center"/>
          </w:tcPr>
          <w:p w14:paraId="592E603C">
            <w:pPr>
              <w:widowControl/>
              <w:jc w:val="center"/>
              <w:textAlignment w:val="center"/>
              <w:rPr>
                <w:rFonts w:ascii="宋体" w:hAnsi="宋体" w:eastAsia="宋体" w:cs="宋体"/>
                <w:color w:val="000000"/>
                <w:sz w:val="24"/>
                <w:highlight w:val="none"/>
              </w:rPr>
            </w:pPr>
            <w:r>
              <w:rPr>
                <w:rFonts w:hint="eastAsia" w:ascii="宋体" w:hAnsi="宋体" w:eastAsia="宋体" w:cs="宋体"/>
                <w:color w:val="000000"/>
                <w:kern w:val="0"/>
                <w:sz w:val="24"/>
                <w:highlight w:val="none"/>
              </w:rPr>
              <w:t>签订地点：</w:t>
            </w:r>
          </w:p>
        </w:tc>
      </w:tr>
      <w:bookmarkEnd w:id="0"/>
      <w:bookmarkEnd w:id="1"/>
    </w:tbl>
    <w:p w14:paraId="3B9D441F">
      <w:pPr>
        <w:pStyle w:val="10"/>
        <w:ind w:firstLine="0" w:firstLineChars="0"/>
        <w:rPr>
          <w:rFonts w:hAnsi="宋体" w:eastAsia="宋体" w:cs="宋体"/>
          <w:sz w:val="24"/>
          <w:szCs w:val="22"/>
          <w:highlight w:val="none"/>
          <w:lang w:eastAsia="zh-CN"/>
        </w:rPr>
      </w:pPr>
    </w:p>
    <w:p w14:paraId="7D80EB15">
      <w:pPr>
        <w:rPr>
          <w:rFonts w:ascii="宋体" w:hAnsi="宋体" w:eastAsia="宋体" w:cs="宋体"/>
          <w:sz w:val="24"/>
          <w:szCs w:val="22"/>
          <w:highlight w:val="none"/>
        </w:rPr>
      </w:pPr>
    </w:p>
    <w:p w14:paraId="348B29E9">
      <w:pPr>
        <w:pStyle w:val="10"/>
        <w:ind w:firstLine="240"/>
        <w:rPr>
          <w:rFonts w:hAnsi="宋体" w:eastAsia="宋体" w:cs="宋体"/>
          <w:sz w:val="24"/>
          <w:szCs w:val="22"/>
          <w:highlight w:val="none"/>
          <w:lang w:eastAsia="zh-CN"/>
        </w:rPr>
      </w:pPr>
    </w:p>
    <w:p w14:paraId="53FCBEB6">
      <w:pPr>
        <w:adjustRightInd w:val="0"/>
        <w:snapToGrid w:val="0"/>
        <w:spacing w:line="360" w:lineRule="auto"/>
        <w:rPr>
          <w:rFonts w:ascii="宋体" w:hAnsi="宋体" w:eastAsia="宋体" w:cs="宋体"/>
          <w:color w:val="0000FF"/>
          <w:sz w:val="24"/>
          <w:highlight w:val="none"/>
        </w:rPr>
      </w:pPr>
    </w:p>
    <w:p w14:paraId="7EF3C598">
      <w:pPr>
        <w:pStyle w:val="13"/>
        <w:adjustRightInd w:val="0"/>
        <w:snapToGrid w:val="0"/>
        <w:spacing w:line="360" w:lineRule="auto"/>
        <w:ind w:firstLine="480" w:firstLineChars="200"/>
        <w:rPr>
          <w:rFonts w:hint="default" w:ascii="宋体" w:hAnsi="宋体" w:eastAsia="宋体" w:cs="宋体"/>
          <w:sz w:val="24"/>
          <w:szCs w:val="24"/>
          <w:highlight w:val="none"/>
        </w:rPr>
      </w:pPr>
    </w:p>
    <w:p w14:paraId="03CFCF14">
      <w:pPr>
        <w:rPr>
          <w:highlight w:val="none"/>
        </w:rPr>
      </w:pPr>
    </w:p>
    <w:p w14:paraId="4B92E0A8"/>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EA487">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7519093">
                          <w:pPr>
                            <w:pStyle w:val="7"/>
                          </w:pPr>
                          <w:r>
                            <w:t xml:space="preserve">第 </w:t>
                          </w:r>
                          <w:r>
                            <w:fldChar w:fldCharType="begin"/>
                          </w:r>
                          <w:r>
                            <w:instrText xml:space="preserve"> PAGE  \* MERGEFORMAT </w:instrText>
                          </w:r>
                          <w:r>
                            <w:fldChar w:fldCharType="separate"/>
                          </w:r>
                          <w:r>
                            <w:t>77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14:paraId="67519093">
                    <w:pPr>
                      <w:pStyle w:val="7"/>
                    </w:pPr>
                    <w:r>
                      <w:t xml:space="preserve">第 </w:t>
                    </w:r>
                    <w:r>
                      <w:fldChar w:fldCharType="begin"/>
                    </w:r>
                    <w:r>
                      <w:instrText xml:space="preserve"> PAGE  \* MERGEFORMAT </w:instrText>
                    </w:r>
                    <w:r>
                      <w:fldChar w:fldCharType="separate"/>
                    </w:r>
                    <w:r>
                      <w:t>77</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3277DD">
    <w:pPr>
      <w:pStyle w:val="8"/>
      <w:pBdr>
        <w:bottom w:val="none" w:color="auto" w:sz="0" w:space="0"/>
      </w:pBdr>
      <w:rPr>
        <w:rFonts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2913DE"/>
    <w:multiLevelType w:val="singleLevel"/>
    <w:tmpl w:val="8E2913D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2A6CF5"/>
    <w:rsid w:val="3E2A6C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iPriority="39"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99"/>
    <w:pPr>
      <w:keepNext/>
      <w:keepLines/>
      <w:spacing w:before="260" w:after="260" w:line="500" w:lineRule="exact"/>
      <w:outlineLvl w:val="1"/>
    </w:pPr>
    <w:rPr>
      <w:rFonts w:ascii="Arial" w:hAnsi="Arial" w:eastAsia="黑体"/>
      <w:b/>
      <w:sz w:val="28"/>
      <w:szCs w:val="20"/>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Calibri" w:hAnsi="Calibri"/>
      <w:kern w:val="0"/>
      <w:sz w:val="20"/>
    </w:rPr>
  </w:style>
  <w:style w:type="paragraph" w:styleId="4">
    <w:name w:val="Body Text"/>
    <w:basedOn w:val="1"/>
    <w:next w:val="1"/>
    <w:qFormat/>
    <w:uiPriority w:val="0"/>
    <w:pPr>
      <w:wordWrap w:val="0"/>
      <w:autoSpaceDE w:val="0"/>
      <w:autoSpaceDN w:val="0"/>
      <w:spacing w:after="120"/>
    </w:pPr>
    <w:rPr>
      <w:rFonts w:ascii="宋体"/>
      <w:sz w:val="20"/>
      <w:lang w:eastAsia="ko-KR"/>
    </w:rPr>
  </w:style>
  <w:style w:type="paragraph" w:styleId="5">
    <w:name w:val="Body Text Indent"/>
    <w:basedOn w:val="1"/>
    <w:next w:val="6"/>
    <w:qFormat/>
    <w:uiPriority w:val="0"/>
    <w:pPr>
      <w:ind w:firstLine="552"/>
    </w:pPr>
    <w:rPr>
      <w:rFonts w:ascii="宋体"/>
      <w:sz w:val="28"/>
    </w:rPr>
  </w:style>
  <w:style w:type="paragraph" w:customStyle="1" w:styleId="6">
    <w:name w:val="font5"/>
    <w:basedOn w:val="1"/>
    <w:qFormat/>
    <w:uiPriority w:val="0"/>
    <w:pPr>
      <w:widowControl/>
      <w:spacing w:before="100" w:beforeAutospacing="1" w:after="100" w:afterAutospacing="1"/>
      <w:jc w:val="left"/>
    </w:pPr>
    <w:rPr>
      <w:rFonts w:hint="eastAsia" w:ascii="宋体" w:hAnsi="宋体"/>
      <w:kern w:val="0"/>
      <w:sz w:val="24"/>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6"/>
    <w:basedOn w:val="1"/>
    <w:next w:val="1"/>
    <w:unhideWhenUsed/>
    <w:qFormat/>
    <w:uiPriority w:val="39"/>
    <w:pPr>
      <w:ind w:left="1200"/>
      <w:jc w:val="left"/>
    </w:pPr>
    <w:rPr>
      <w:rFonts w:cs="Calibri"/>
      <w:sz w:val="20"/>
      <w:szCs w:val="20"/>
    </w:rPr>
  </w:style>
  <w:style w:type="paragraph" w:styleId="10">
    <w:name w:val="Body Text First Indent"/>
    <w:basedOn w:val="4"/>
    <w:next w:val="9"/>
    <w:unhideWhenUsed/>
    <w:qFormat/>
    <w:uiPriority w:val="0"/>
    <w:pPr>
      <w:ind w:firstLine="420" w:firstLineChars="100"/>
    </w:p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2025-11-19T09:07:00Z</dcterms:created>
  <dc:creator>秋落</dc:creator>
  <cp:lastModifiedBy>秋落</cp:lastModifiedBy>
  <dcterms:modified xsi:type="dcterms:W3CDTF">2025-11-19T09:09:28Z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9AAA76BE34FE42E1BFC4249A66760D3B_11</vt:lpwstr>
  </property>
  <property fmtid="{D5CDD505-2E9C-101B-9397-08002B2CF9AE}" pid="4" name="KSOTemplateDocerSaveRecord">
    <vt:lpwstr>eyJoZGlkIjoiZjM2ZDIxZmI4MGVlZmE3OWFjMzEzMTM3ZGU0MTI2MzEiLCJ1c2VySWQiOiIxMzQwNDEyOTI3In0=</vt:lpwstr>
  </property>
</Properties>
</file>