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版本号：ZCSP-渭南市-2025-0082820251120001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《渭南日报应急管理专刊》采购项目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ZCSP-渭南市-2025-00828</w:t>
      </w:r>
      <w:r>
        <w:br/>
      </w:r>
      <w:r>
        <w:br/>
      </w:r>
      <w:r>
        <w:br/>
      </w:r>
    </w:p>
    <w:p>
      <w:pPr>
        <w:pStyle w:val="null3"/>
        <w:jc w:val="center"/>
        <w:outlineLvl w:val="5"/>
      </w:pPr>
      <w:r>
        <w:rPr>
          <w:rFonts w:ascii="仿宋_GB2312" w:hAnsi="仿宋_GB2312" w:cs="仿宋_GB2312" w:eastAsia="仿宋_GB2312"/>
          <w:sz w:val="15"/>
          <w:b/>
        </w:rPr>
        <w:t>渭南市安全生产宣传教育中心</w:t>
      </w:r>
    </w:p>
    <w:p>
      <w:pPr>
        <w:pStyle w:val="null3"/>
        <w:jc w:val="center"/>
        <w:outlineLvl w:val="5"/>
      </w:pPr>
      <w:r>
        <w:rPr>
          <w:rFonts w:ascii="仿宋_GB2312" w:hAnsi="仿宋_GB2312" w:cs="仿宋_GB2312" w:eastAsia="仿宋_GB2312"/>
          <w:sz w:val="15"/>
          <w:b/>
        </w:rPr>
        <w:t>渭南市政府采购中心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渭南市安全生产宣传教育中心</w:t>
      </w:r>
      <w:r>
        <w:rPr>
          <w:rFonts w:ascii="仿宋_GB2312" w:hAnsi="仿宋_GB2312" w:cs="仿宋_GB2312" w:eastAsia="仿宋_GB2312"/>
        </w:rPr>
        <w:t>委托，拟对</w:t>
      </w:r>
      <w:r>
        <w:rPr>
          <w:rFonts w:ascii="仿宋_GB2312" w:hAnsi="仿宋_GB2312" w:cs="仿宋_GB2312" w:eastAsia="仿宋_GB2312"/>
        </w:rPr>
        <w:t>《渭南日报应急管理专刊》采购项目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ZCSP-渭南市-2025-00828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《渭南日报应急管理专刊》采购项目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为普及应急管理、安全生产知识，提高全社会安全风险防范意识，营造安全发展的良好社会氛围，需刊发《渭南日报·应急管理专刊》。</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渭南市安全生产宣传教育中心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渭南市安全生产宣传教育中心经办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13201950181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渭南市安全生产宣传教育中心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渭南市安全生产宣传教育中心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符合媒体宣传等相关行业质量标准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渭南市安全生产宣传教育中心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为普及应急管理、安全生产知识，提高全社会安全风险防范意识，营造安全发展的良好社会氛围，需刊发《渭南日报·应急管理专刊》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刊发《渭南日报 应急管理专刊》栏目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标的名称：刊发《渭南日报 应急管理专刊》栏目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color w:val="FF0000"/>
              </w:rPr>
              <w:t>刊发《应急管理专刊》不少于</w:t>
            </w:r>
            <w:r>
              <w:rPr>
                <w:rFonts w:ascii="仿宋_GB2312" w:hAnsi="仿宋_GB2312" w:cs="仿宋_GB2312" w:eastAsia="仿宋_GB2312"/>
                <w:sz w:val="32"/>
                <w:color w:val="FF0000"/>
              </w:rPr>
              <w:t>24期；制作并播出《渭亦安》短视频栏目不少于240期；制作并播出《渭南应急 社会承诺》、主流媒体走基层栏目</w:t>
            </w:r>
            <w:r>
              <w:rPr>
                <w:rFonts w:ascii="仿宋_GB2312" w:hAnsi="仿宋_GB2312" w:cs="仿宋_GB2312" w:eastAsia="仿宋_GB2312"/>
                <w:sz w:val="32"/>
                <w:color w:val="FF0000"/>
              </w:rPr>
              <w:t>不少于</w:t>
            </w:r>
            <w:r>
              <w:rPr>
                <w:rFonts w:ascii="仿宋_GB2312" w:hAnsi="仿宋_GB2312" w:cs="仿宋_GB2312" w:eastAsia="仿宋_GB2312"/>
                <w:sz w:val="32"/>
                <w:color w:val="FF0000"/>
              </w:rPr>
              <w:t>11期</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履约验收后付款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符合媒体宣传等相关行业质量标准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规定和本合同约定，成交供应商未全面履行合同义务或者发生违约，采购人会同采购机构有权终止合同，依法向中标供应商进行经济索赔，并报请政府采购监管机关依法进行相应的行政处罚。采购人违约的，应当赔偿给成交供应商造成的经济损失。 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供应商须提供合法注册的法人或其营业执照等证明文件，自然人须提供身份证明文件；同时在项目电子化交易系统中按要求上传相应证明文件，并进行电子签章。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及身份证复印件，并与营业执照上信息一致；法定代表人授权代表参加投标的，须出具法定代表人授权书（附法定代表人、被授权人身份证复印件）；同时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供应商应提供参加政府采购活动前3年内在经营活动中没有重大违法记录的书面声明；同时在项目电子化交易系统中按要求上传相应证明文件，并进行电子签章。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供应商不得在“信用中国”网站(http://www.creditchina.gov.cn)被列入失信被执行人、重大税收违法失信主体；不得在“中国政府采购网” (http://www.ccgp.gov.cn) 被列入政府采购严重违法失信行为记录名单；在项目电子化交易系统中按要求上传信用记录书面声明函，并进行电子签章。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供应商须在项目电子化交易系统中按要求上传非联合体不分包声明，并进行电子签章。</w:t>
            </w:r>
          </w:p>
        </w:tc>
        <w:tc>
          <w:tcPr>
            <w:tcW w:type="dxa" w:w="1661"/>
          </w:tcPr>
          <w:p>
            <w:pPr>
              <w:pStyle w:val="null3"/>
            </w:pPr>
            <w:r>
              <w:rPr>
                <w:rFonts w:ascii="仿宋_GB2312" w:hAnsi="仿宋_GB2312" w:cs="仿宋_GB2312" w:eastAsia="仿宋_GB2312"/>
              </w:rPr>
              <w:t>非联合体不分包声明.docx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投标人为中小微企业的应提供《中小企业声明函》，投标人为监狱企业的，应提供监狱企业的证明文件，投标人为残疾人福利性质单位的，应提供《残疾人福利性单位声明函》（监狱企业或残疾人福利性质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符合招标文件的实质性要求承诺书.docx 合同草案条款响应说明.docx 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不属于招标文件规定的无效情形承诺书.docx 合同草案条款响应说明.docx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说明：以投标函中的项目名称、项目编号为准。</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服务内容及服务邀请应答表 不属于招标文件规定的无效情形承诺书.docx 合同草案条款响应说明.docx 中小企业声明函 商务应答表 供应商应提交的相关资格证明材料 报价表 非联合体不分包声明.docx 供应商无重大违法记录书面声明函.docx 法定代表人授权书.docx 响应文件封面 供应商信用记录书面声明函.docx 符合招标文件的实质性要求承诺书.docx 残疾人福利性单位声明函 服务方案 标的清单 法定代表人证明书.docx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详见附件：不属于招标文件规定的无效情形承诺书.docx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详见附件：符合招标文件的实质性要求承诺书.docx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详见附件：合同草案条款响应说明.docx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详见附件：合同文本(《渭南日报 应急管理专刊》采购项目).docx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