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版本号：ZCSP-渭南市-2025-0082720251119001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渭南电视台《应急在线》栏目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ZCSP-渭南市-2025-00827</w:t>
      </w:r>
      <w:r>
        <w:br/>
      </w:r>
      <w:r>
        <w:br/>
      </w:r>
      <w:r>
        <w:br/>
      </w:r>
    </w:p>
    <w:p>
      <w:pPr>
        <w:pStyle w:val="null3"/>
        <w:jc w:val="center"/>
        <w:outlineLvl w:val="5"/>
      </w:pPr>
      <w:r>
        <w:rPr>
          <w:rFonts w:ascii="仿宋_GB2312" w:hAnsi="仿宋_GB2312" w:cs="仿宋_GB2312" w:eastAsia="仿宋_GB2312"/>
          <w:sz w:val="15"/>
          <w:b/>
        </w:rPr>
        <w:t>渭南市安全生产宣传教育中心</w:t>
      </w:r>
    </w:p>
    <w:p>
      <w:pPr>
        <w:pStyle w:val="null3"/>
        <w:jc w:val="center"/>
        <w:outlineLvl w:val="5"/>
      </w:pPr>
      <w:r>
        <w:rPr>
          <w:rFonts w:ascii="仿宋_GB2312" w:hAnsi="仿宋_GB2312" w:cs="仿宋_GB2312" w:eastAsia="仿宋_GB2312"/>
          <w:sz w:val="15"/>
          <w:b/>
        </w:rPr>
        <w:t>渭南市政府采购中心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渭南市安全生产宣传教育中心</w:t>
      </w:r>
      <w:r>
        <w:rPr>
          <w:rFonts w:ascii="仿宋_GB2312" w:hAnsi="仿宋_GB2312" w:cs="仿宋_GB2312" w:eastAsia="仿宋_GB2312"/>
        </w:rPr>
        <w:t>委托，拟对</w:t>
      </w:r>
      <w:r>
        <w:rPr>
          <w:rFonts w:ascii="仿宋_GB2312" w:hAnsi="仿宋_GB2312" w:cs="仿宋_GB2312" w:eastAsia="仿宋_GB2312"/>
        </w:rPr>
        <w:t>渭南电视台《应急在线》栏目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ZCSP-渭南市-2025-00827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渭南电视台《应急在线》栏目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制作并播出《应急在线》栏目；开设《安全员说安全》和《应急人说安全》两个版块讲解安全知识；新媒体刊播应急科普短视频，普及安全生产知识，提高全社会安全风险防范意识。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渭南市安全生产宣传教育中心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渭南市安全生产宣传教育中心经办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13201950181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渭南市安全生产宣传教育中心</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渭南市安全生产宣传教育中心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符合媒体宣传等相关行业质量标准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渭南市安全生产宣传教育中心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制作并播出《应急在线》栏目；开设《安全员说安全》和《应急人说安全》两个版块讲解安全知识；新媒体刊播应急科普短视频，普及安全生产知识，提高全社会安全风险防范意识。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制作并播出《应急在线》栏目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标的名称：制作并播出《应急在线》栏目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制作并播出《应急在线》栏目不少于12期，策划制作安全生产公益宣传片不少于4部，制作并播出《应急人说安全》科普短视频不少于20期，制作并播出《安全员说安全》科普短视频不少于10期</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履约验收后付款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符合媒体宣传等相关行业质量标准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合同法》、《中华人民共和国政府采购法》的相关条款规定和本合同约定，成交供应商未全面履行合同义务或者发生违约，采购人会同采购机构有权终止合同，依法向中标供应商进行经济索赔，并报请政府采购监管机关依法进行相应的行政处罚。采购人违约的，应当赔偿给成交供应商造成的经济损失。 合同执行中发生争议的，当事人双方应协商解决，协商达不成一致时，可向当地行政仲裁机关申请仲裁或者向人民法院提请诉讼。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质量保修范围和保修期：成交供应商须保证所提供服务项目完全符合合同要求，所采用的来源渠道正常。 在使用期内，如果发现问题采购人应在最短时间内，以书面形式向成交供应商提出修改需求，成交供应商须及时修改完善。成交供应商应当明确售后服务公约，承诺免费服务条件。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供应商须提供合法注册的法人或其营业执照等证明文件，自然人须提供身份证明文件；同时在项目电子化交易系统中按要求上传相应证明文件，并进行电子签章。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法定代表人或授权代表身份证明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明及身份证复印件，并与营业执照上信息一致；法定代表人授权代表参加投标的，须出具法定代表人授权书（附法定代表人、被授权人身份证复印件）；同时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法定代表人证明书.docx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供应商应提供参加政府采购活动前3年内在经营活动中没有重大违法记录的书面声明；同时在项目电子化交易系统中按要求上传相应证明文件，并进行电子签章。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供应商不得在“信用中国”网站(http://www.creditchina.gov.cn)被列入失信被执行人、重大税收违法失信主体；不得在“中国政府采购网” (http://www.ccgp.gov.cn) 被列入政府采购严重违法失信行为记录名单；在项目电子化交易系统中按要求上传信用记录书面声明函，并进行电子签章。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供应商须在项目电子化交易系统中按要求上传非联合体不分包声明，并进行电子签章。</w:t>
            </w:r>
          </w:p>
        </w:tc>
        <w:tc>
          <w:tcPr>
            <w:tcW w:type="dxa" w:w="1661"/>
          </w:tcPr>
          <w:p>
            <w:pPr>
              <w:pStyle w:val="null3"/>
            </w:pPr>
            <w:r>
              <w:rPr>
                <w:rFonts w:ascii="仿宋_GB2312" w:hAnsi="仿宋_GB2312" w:cs="仿宋_GB2312" w:eastAsia="仿宋_GB2312"/>
              </w:rPr>
              <w:t>非联合体不分包声明.docx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投标人为中小微企业的应提供《中小企业声明函》，投标人为监狱企业的，应提供监狱企业的证明文件，投标人为残疾人福利性质单位的，应提供《残疾人福利性单位声明函》（监狱企业或残疾人福利性质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2、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 说明：以投标函中的项目名称、项目编号为准。</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符合招标文件的实质性要求承诺书.docx 服务内容及服务邀请应答表 合同草案条款响应说明.docx 商务应答表 服务方案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不属于招标文件规定的无效情形承诺书.docx 合同草案条款响应说明.docx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签字、盖章符合招标文件要求，且无遗漏。</w:t>
            </w:r>
          </w:p>
        </w:tc>
        <w:tc>
          <w:tcPr>
            <w:tcW w:type="dxa" w:w="1661"/>
          </w:tcPr>
          <w:p>
            <w:pPr>
              <w:pStyle w:val="null3"/>
            </w:pPr>
            <w:r>
              <w:rPr>
                <w:rFonts w:ascii="仿宋_GB2312" w:hAnsi="仿宋_GB2312" w:cs="仿宋_GB2312" w:eastAsia="仿宋_GB2312"/>
              </w:rPr>
              <w:t>不属于招标文件规定的无效情形承诺书.docx 服务内容及服务邀请应答表 合同草案条款响应说明.docx 中小企业声明函 商务应答表 供应商应提交的相关资格证明材料 报价表 非联合体不分包声明.docx 供应商无重大违法记录书面声明函.docx 法定代表人授权书.docx 响应文件封面 供应商信用记录书面声明函.docx 符合招标文件的实质性要求承诺书.docx 残疾人福利性单位声明函 服务方案 标的清单 法定代表人证明书.docx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详见附件：非联合体不分包声明.docx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详见附件：合同草案条款响应说明.docx</w:t>
      </w:r>
    </w:p>
    <w:p>
      <w:pPr>
        <w:pStyle w:val="null3"/>
        <w:ind w:firstLine="960"/>
      </w:pPr>
      <w:r>
        <w:rPr>
          <w:rFonts w:ascii="仿宋_GB2312" w:hAnsi="仿宋_GB2312" w:cs="仿宋_GB2312" w:eastAsia="仿宋_GB2312"/>
        </w:rPr>
        <w:t>详见附件：符合招标文件的实质性要求承诺书.docx</w:t>
      </w:r>
    </w:p>
    <w:p>
      <w:pPr>
        <w:pStyle w:val="null3"/>
        <w:ind w:firstLine="960"/>
      </w:pPr>
      <w:r>
        <w:rPr>
          <w:rFonts w:ascii="仿宋_GB2312" w:hAnsi="仿宋_GB2312" w:cs="仿宋_GB2312" w:eastAsia="仿宋_GB2312"/>
        </w:rPr>
        <w:t>详见附件：不属于招标文件规定的无效情形承诺书.docx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详见附件：合同文本（渭南市安全生产宣传教育中心渭南市电视台《应急在线》栏目）.docx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