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版本号：ZCSP-渭南市-2025-00732、ZMZB2025-CS1020(二次)20251120001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西岳庙防雷工程(二次)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ZCSP-渭南市-2025-00732、ZMZB2025-CS1020(二次)</w:t>
      </w:r>
      <w:r>
        <w:br/>
      </w:r>
      <w:r>
        <w:br/>
      </w:r>
      <w:r>
        <w:br/>
      </w:r>
    </w:p>
    <w:p>
      <w:pPr>
        <w:pStyle w:val="null3"/>
        <w:jc w:val="center"/>
        <w:outlineLvl w:val="2"/>
      </w:pPr>
      <w:r>
        <w:rPr>
          <w:rFonts w:ascii="仿宋_GB2312" w:hAnsi="仿宋_GB2312" w:cs="仿宋_GB2312" w:eastAsia="仿宋_GB2312"/>
          <w:sz w:val="28"/>
          <w:b/>
        </w:rPr>
        <w:t>西岳庙文物管理处</w:t>
      </w:r>
    </w:p>
    <w:p>
      <w:pPr>
        <w:pStyle w:val="null3"/>
        <w:jc w:val="center"/>
        <w:outlineLvl w:val="2"/>
      </w:pPr>
      <w:r>
        <w:rPr>
          <w:rFonts w:ascii="仿宋_GB2312" w:hAnsi="仿宋_GB2312" w:cs="仿宋_GB2312" w:eastAsia="仿宋_GB2312"/>
          <w:sz w:val="28"/>
          <w:b/>
        </w:rPr>
        <w:t>陕西至铭招标代理有限公司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陕西至铭招标代理有限公司</w:t>
      </w:r>
      <w:r>
        <w:rPr>
          <w:rFonts w:ascii="仿宋_GB2312" w:hAnsi="仿宋_GB2312" w:cs="仿宋_GB2312" w:eastAsia="仿宋_GB2312"/>
        </w:rPr>
        <w:t>（以下简称“代理机构”）受</w:t>
      </w:r>
      <w:r>
        <w:rPr>
          <w:rFonts w:ascii="仿宋_GB2312" w:hAnsi="仿宋_GB2312" w:cs="仿宋_GB2312" w:eastAsia="仿宋_GB2312"/>
        </w:rPr>
        <w:t>西岳庙文物管理处</w:t>
      </w:r>
      <w:r>
        <w:rPr>
          <w:rFonts w:ascii="仿宋_GB2312" w:hAnsi="仿宋_GB2312" w:cs="仿宋_GB2312" w:eastAsia="仿宋_GB2312"/>
        </w:rPr>
        <w:t>委托，拟对</w:t>
      </w:r>
      <w:r>
        <w:rPr>
          <w:rFonts w:ascii="仿宋_GB2312" w:hAnsi="仿宋_GB2312" w:cs="仿宋_GB2312" w:eastAsia="仿宋_GB2312"/>
        </w:rPr>
        <w:t>西岳庙防雷工程(二次)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ZCSP-渭南市-2025-00732、ZMZB2025-CS1020(二次)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西岳庙防雷工程(二次)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主要包括西岳庙古建筑及古树名木直击雷防护、感应雷防护及接地系统等。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采购包1（西岳庙防雷工程）：属于专门面向中小企业采购。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磋商的，须提供本人身份证复印件；法定代表人授权他人参加磋商的，须提供法定代表人授权委托书、被授权人的身份证复印件及被授权人近半年内任意一个月的社保缴纳证明；</w:t>
      </w:r>
    </w:p>
    <w:p>
      <w:pPr>
        <w:pStyle w:val="null3"/>
      </w:pPr>
      <w:r>
        <w:rPr>
          <w:rFonts w:ascii="仿宋_GB2312" w:hAnsi="仿宋_GB2312" w:cs="仿宋_GB2312" w:eastAsia="仿宋_GB2312"/>
        </w:rPr>
        <w:t>3、财务状况报告：供应商须提供2024年度完整的财务审计报告（成立时间至提交磋商响应文件截止时间不足一年的可提供成立后任意时段的资产负债表和利润表），或磋商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6、没有重大违法记录的书面申明：供应商应具备良好的商业信誉，提供在参加政府采购活动前3年内在经营活动中没有重大违法记录的书面申明；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7、专业技术能力的书面声明：供应商具备履行合同所必须的设备和专业技术能力的书面声明；</w:t>
      </w:r>
    </w:p>
    <w:p>
      <w:pPr>
        <w:pStyle w:val="null3"/>
      </w:pPr>
      <w:r>
        <w:rPr>
          <w:rFonts w:ascii="仿宋_GB2312" w:hAnsi="仿宋_GB2312" w:cs="仿宋_GB2312" w:eastAsia="仿宋_GB2312"/>
        </w:rPr>
        <w:t>8、信用查询：供应商不得为信用中国网站(www.creditchina.gov.cn)“记录失信被执行人和重大税收违法案件当事人名单”记录名单；不得为中国政府采购网(www.ccgp.gov.cn)“政府采购严重违法失信行为信息记录”的单位；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9、企业资质：具备建设行政主管部门颁发的特种工程专业承包资质(特种防雷），具有有效的安全生产许可证；</w:t>
      </w:r>
    </w:p>
    <w:p>
      <w:pPr>
        <w:pStyle w:val="null3"/>
      </w:pPr>
      <w:r>
        <w:rPr>
          <w:rFonts w:ascii="仿宋_GB2312" w:hAnsi="仿宋_GB2312" w:cs="仿宋_GB2312" w:eastAsia="仿宋_GB2312"/>
        </w:rPr>
        <w:t>10、项目负责人（项目经理）：拟派项目负责人资质和专业要求：拟派注册建造师须具有建筑工程专业或机电工程专业二级及以上资格，并具有有效的安全生产考核合格证（B证）,在本单位注册且无在建工程；</w:t>
      </w:r>
    </w:p>
    <w:p>
      <w:pPr>
        <w:pStyle w:val="null3"/>
      </w:pPr>
      <w:r>
        <w:rPr>
          <w:rFonts w:ascii="仿宋_GB2312" w:hAnsi="仿宋_GB2312" w:cs="仿宋_GB2312" w:eastAsia="仿宋_GB2312"/>
        </w:rPr>
        <w:t>11、关联关系：单位负责人为同一人或存在直接控股、管理关系的不同单位，不得参加同一项目的政府采购活动。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西岳庙文物管理处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华阴市西岳庙文物管理处岳庙街东段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0913-4618729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陕西至铭招标代理有限公司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陕西省西安市莲湖区南二环西段九座花园13楼1304室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张玉 马静 杨永丽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029-88213375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照国家计委颁布《招标代理服务收费管理暂行办法》（计价格[2002]1980号）和国家发展改革委办公厅颁发的《关于招标代理服务收费有关问题的通知》（发改办价格[2011]534号）文件规定执行。2、招标代理服务费由成交单位支付，在领取《成交通知书》前，由成交单位一次性支付给陕西至铭招标代理有限公司。 3、户名：陕西至铭招标代理有限公司 账号：2613 1801 0400 040 64 开户银行：中国农业银行股份有限公司西安高新路南段支行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西岳庙文物管理处</w:t>
      </w:r>
      <w:r>
        <w:rPr>
          <w:rFonts w:ascii="仿宋_GB2312" w:hAnsi="仿宋_GB2312" w:cs="仿宋_GB2312" w:eastAsia="仿宋_GB2312"/>
        </w:rPr>
        <w:t>和</w:t>
      </w:r>
      <w:r>
        <w:rPr>
          <w:rFonts w:ascii="仿宋_GB2312" w:hAnsi="仿宋_GB2312" w:cs="仿宋_GB2312" w:eastAsia="仿宋_GB2312"/>
        </w:rPr>
        <w:t>陕西至铭招标代理有限公司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西岳庙文物管理处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陕西至铭招标代理有限公司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西岳庙文物管理处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陕西至铭招标代理有限公司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符合国家、省市相关法律、法规、标准、规范。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联系人：杨永丽</w:t>
      </w:r>
    </w:p>
    <w:p>
      <w:pPr>
        <w:pStyle w:val="null3"/>
      </w:pPr>
      <w:r>
        <w:rPr>
          <w:rFonts w:ascii="仿宋_GB2312" w:hAnsi="仿宋_GB2312" w:cs="仿宋_GB2312" w:eastAsia="仿宋_GB2312"/>
        </w:rPr>
        <w:t>联系电话：029-88213375</w:t>
      </w:r>
    </w:p>
    <w:p>
      <w:pPr>
        <w:pStyle w:val="null3"/>
      </w:pPr>
      <w:r>
        <w:rPr>
          <w:rFonts w:ascii="仿宋_GB2312" w:hAnsi="仿宋_GB2312" w:cs="仿宋_GB2312" w:eastAsia="仿宋_GB2312"/>
        </w:rPr>
        <w:t>地址：陕西省西安市莲湖区南二环西段九座花园13楼1304室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西岳庙防雷工程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标的名称：西岳庙防雷工程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b/>
              </w:rPr>
              <w:t>一、基本要求</w:t>
            </w:r>
          </w:p>
          <w:p>
            <w:pPr>
              <w:pStyle w:val="null3"/>
              <w:spacing w:before="105" w:after="105"/>
              <w:ind w:firstLine="480"/>
              <w:jc w:val="both"/>
            </w:pPr>
            <w:r>
              <w:rPr>
                <w:rFonts w:ascii="仿宋_GB2312" w:hAnsi="仿宋_GB2312" w:cs="仿宋_GB2312" w:eastAsia="仿宋_GB2312"/>
              </w:rPr>
              <w:t>1、项目名称：西岳庙防雷工程</w:t>
            </w:r>
          </w:p>
          <w:p>
            <w:pPr>
              <w:pStyle w:val="null3"/>
              <w:ind w:firstLine="480"/>
              <w:jc w:val="both"/>
            </w:pPr>
            <w:r>
              <w:rPr>
                <w:rFonts w:ascii="仿宋_GB2312" w:hAnsi="仿宋_GB2312" w:cs="仿宋_GB2312" w:eastAsia="仿宋_GB2312"/>
              </w:rPr>
              <w:t>2、项目概况：西岳庙防雷工程实施地点为华阴市西岳庙内，实施内容主要包括西岳庙古建筑及古树名木直击雷防护、感应雷防护及接地系统等。</w:t>
            </w:r>
          </w:p>
          <w:p>
            <w:pPr>
              <w:pStyle w:val="null3"/>
              <w:ind w:firstLine="480"/>
              <w:jc w:val="both"/>
            </w:pPr>
            <w:r>
              <w:rPr>
                <w:rFonts w:ascii="仿宋_GB2312" w:hAnsi="仿宋_GB2312" w:cs="仿宋_GB2312" w:eastAsia="仿宋_GB2312"/>
              </w:rPr>
              <w:t>3、工期： 自合同签订之日起90日历天</w:t>
            </w:r>
          </w:p>
          <w:p>
            <w:pPr>
              <w:pStyle w:val="null3"/>
              <w:ind w:firstLine="480"/>
              <w:jc w:val="both"/>
            </w:pPr>
            <w:r>
              <w:rPr>
                <w:rFonts w:ascii="仿宋_GB2312" w:hAnsi="仿宋_GB2312" w:cs="仿宋_GB2312" w:eastAsia="仿宋_GB2312"/>
              </w:rPr>
              <w:t>4、工程地点：华阴市岳庙街西岳庙内</w:t>
            </w:r>
          </w:p>
          <w:p>
            <w:pPr>
              <w:pStyle w:val="null3"/>
              <w:jc w:val="both"/>
            </w:pPr>
            <w:r>
              <w:rPr>
                <w:rFonts w:ascii="仿宋_GB2312" w:hAnsi="仿宋_GB2312" w:cs="仿宋_GB2312" w:eastAsia="仿宋_GB2312"/>
                <w:b/>
              </w:rPr>
              <w:t>二、需执行的国家相关标准、行业标准、地方标准或者其 他标准、规范标准</w:t>
            </w:r>
          </w:p>
          <w:p>
            <w:pPr>
              <w:pStyle w:val="null3"/>
              <w:ind w:firstLine="672"/>
              <w:jc w:val="both"/>
            </w:pPr>
            <w:r>
              <w:rPr>
                <w:rFonts w:ascii="仿宋_GB2312" w:hAnsi="仿宋_GB2312" w:cs="仿宋_GB2312" w:eastAsia="仿宋_GB2312"/>
              </w:rPr>
              <w:t>满足的国家相关标准、行业标准、地方标准或者其他标准、规范，执行所有现行的国家、行业及地方标准、规范、规程中的强制性条款。</w:t>
            </w:r>
          </w:p>
          <w:p>
            <w:pPr>
              <w:pStyle w:val="null3"/>
              <w:jc w:val="both"/>
            </w:pPr>
            <w:r>
              <w:rPr>
                <w:rFonts w:ascii="仿宋_GB2312" w:hAnsi="仿宋_GB2312" w:cs="仿宋_GB2312" w:eastAsia="仿宋_GB2312"/>
                <w:b/>
              </w:rPr>
              <w:t xml:space="preserve"> 三、工程指标的具体要求：</w:t>
            </w:r>
          </w:p>
          <w:p>
            <w:pPr>
              <w:pStyle w:val="null3"/>
              <w:jc w:val="both"/>
            </w:pPr>
            <w:r>
              <w:rPr>
                <w:rFonts w:ascii="仿宋_GB2312" w:hAnsi="仿宋_GB2312" w:cs="仿宋_GB2312" w:eastAsia="仿宋_GB2312"/>
              </w:rPr>
              <w:t xml:space="preserve">    1、质量标准：达到合格标准。</w:t>
            </w:r>
          </w:p>
          <w:p>
            <w:pPr>
              <w:pStyle w:val="null3"/>
              <w:jc w:val="both"/>
            </w:pPr>
            <w:r>
              <w:rPr>
                <w:rFonts w:ascii="仿宋_GB2312" w:hAnsi="仿宋_GB2312" w:cs="仿宋_GB2312" w:eastAsia="仿宋_GB2312"/>
              </w:rPr>
              <w:t xml:space="preserve">    2、质保期：自竣工验收合格之日起两年</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3、工程项目建设相关要求：详见施工图纸及工程量清单。</w:t>
            </w:r>
          </w:p>
          <w:p>
            <w:pPr>
              <w:pStyle w:val="null3"/>
              <w:jc w:val="both"/>
            </w:pPr>
            <w:r>
              <w:rPr>
                <w:rFonts w:ascii="仿宋_GB2312" w:hAnsi="仿宋_GB2312" w:cs="仿宋_GB2312" w:eastAsia="仿宋_GB2312"/>
                <w:b/>
              </w:rPr>
              <w:t>四、拟投入本项目的预算</w:t>
            </w:r>
          </w:p>
          <w:p>
            <w:pPr>
              <w:pStyle w:val="null3"/>
              <w:ind w:firstLine="632"/>
              <w:jc w:val="both"/>
            </w:pPr>
            <w:r>
              <w:rPr>
                <w:rFonts w:ascii="仿宋_GB2312" w:hAnsi="仿宋_GB2312" w:cs="仿宋_GB2312" w:eastAsia="仿宋_GB2312"/>
              </w:rPr>
              <w:t>本项目采购预算：1200000.00元，包括本次项目所需的人工费、材料费、机械费、管理费等与本项目相关的全部费用。</w:t>
            </w:r>
          </w:p>
          <w:p>
            <w:pPr>
              <w:pStyle w:val="null3"/>
              <w:spacing w:before="105" w:after="105"/>
              <w:jc w:val="both"/>
            </w:pPr>
            <w:r>
              <w:rPr>
                <w:rFonts w:ascii="仿宋_GB2312" w:hAnsi="仿宋_GB2312" w:cs="仿宋_GB2312" w:eastAsia="仿宋_GB2312"/>
                <w:b/>
              </w:rPr>
              <w:t>五、工程质量标准、期限、效率等要求</w:t>
            </w:r>
          </w:p>
          <w:p>
            <w:pPr>
              <w:pStyle w:val="null3"/>
              <w:ind w:firstLine="480"/>
              <w:jc w:val="both"/>
            </w:pPr>
            <w:r>
              <w:rPr>
                <w:rFonts w:ascii="仿宋_GB2312" w:hAnsi="仿宋_GB2312" w:cs="仿宋_GB2312" w:eastAsia="仿宋_GB2312"/>
              </w:rPr>
              <w:t>符合国家、省市相关法律、法规、标准、规范。</w:t>
            </w:r>
          </w:p>
          <w:p>
            <w:pPr>
              <w:pStyle w:val="null3"/>
              <w:jc w:val="both"/>
            </w:pPr>
            <w:r>
              <w:rPr>
                <w:rFonts w:ascii="仿宋_GB2312" w:hAnsi="仿宋_GB2312" w:cs="仿宋_GB2312" w:eastAsia="仿宋_GB2312"/>
                <w:b/>
              </w:rPr>
              <w:t>六、验收标准</w:t>
            </w:r>
          </w:p>
          <w:p>
            <w:pPr>
              <w:pStyle w:val="null3"/>
              <w:spacing w:before="105" w:after="105"/>
              <w:ind w:firstLine="480"/>
              <w:jc w:val="both"/>
            </w:pPr>
            <w:r>
              <w:rPr>
                <w:rFonts w:ascii="仿宋_GB2312" w:hAnsi="仿宋_GB2312" w:cs="仿宋_GB2312" w:eastAsia="仿宋_GB2312"/>
              </w:rPr>
              <w:t>1、本工程应按要求完成工程全部内容。</w:t>
            </w:r>
          </w:p>
          <w:p>
            <w:pPr>
              <w:pStyle w:val="null3"/>
              <w:spacing w:before="105" w:after="105"/>
              <w:ind w:firstLine="480"/>
              <w:jc w:val="both"/>
            </w:pPr>
            <w:r>
              <w:rPr>
                <w:rFonts w:ascii="仿宋_GB2312" w:hAnsi="仿宋_GB2312" w:cs="仿宋_GB2312" w:eastAsia="仿宋_GB2312"/>
              </w:rPr>
              <w:t>2、本工程验收标准应符合国家相关工程管理规定及行业标准以及图纸要求。</w:t>
            </w:r>
          </w:p>
          <w:p>
            <w:pPr>
              <w:pStyle w:val="null3"/>
              <w:spacing w:before="105" w:after="105"/>
              <w:ind w:firstLine="480"/>
              <w:jc w:val="both"/>
            </w:pPr>
            <w:r>
              <w:rPr>
                <w:rFonts w:ascii="仿宋_GB2312" w:hAnsi="仿宋_GB2312" w:cs="仿宋_GB2312" w:eastAsia="仿宋_GB2312"/>
              </w:rPr>
              <w:t>3、本项目还需要达到以下验收要求:符合国家、省市相关法律、法规、标准、规范。</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满足的国家相关标准、行业标准、地方标准或者其他标准、规范，执行所有现行的国家、行业及地方标准、规范、规程中的强制性条款。</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法定代表人参加磋商的，须提供本人身份证复印件；法定代表人授权他人参加磋商的，须提供法定代表人授权委托书、被授权人的身份证复印件及被授权人近半年内任意一个月的社保缴纳证明；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供应商须提供2024年度完整的财务审计报告（成立时间至提交磋商响应文件截止时间不足一年的可提供成立后任意时段的资产负债表和利润表），或磋商截止时间前六个月内银行出具的资信证明；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供应商应具备良好的商业信誉，提供在参加政府采购活动前3年内在经营活动中没有重大违法记录的书面申明；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专业技术能力的书面声明</w:t>
            </w:r>
          </w:p>
        </w:tc>
        <w:tc>
          <w:tcPr>
            <w:tcW w:type="dxa" w:w="3322"/>
          </w:tcPr>
          <w:p>
            <w:pPr>
              <w:pStyle w:val="null3"/>
            </w:pPr>
            <w:r>
              <w:rPr>
                <w:rFonts w:ascii="仿宋_GB2312" w:hAnsi="仿宋_GB2312" w:cs="仿宋_GB2312" w:eastAsia="仿宋_GB2312"/>
              </w:rPr>
              <w:t>供应商具备履行合同所必须的设备和专业技术能力的书面声明；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具备建设行政主管部门颁发的特种工程专业承包资质(特种防雷），具有有效的安全生产许可证；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项目负责人（项目经理）</w:t>
            </w:r>
          </w:p>
        </w:tc>
        <w:tc>
          <w:tcPr>
            <w:tcW w:type="dxa" w:w="3322"/>
          </w:tcPr>
          <w:p>
            <w:pPr>
              <w:pStyle w:val="null3"/>
            </w:pPr>
            <w:r>
              <w:rPr>
                <w:rFonts w:ascii="仿宋_GB2312" w:hAnsi="仿宋_GB2312" w:cs="仿宋_GB2312" w:eastAsia="仿宋_GB2312"/>
              </w:rPr>
              <w:t>拟派项目负责人资质和专业要求：拟派注册建造师须具有建筑工程专业或机电工程专业二级及以上资格，并具有有效的安全生产考核合格证（B证）,在本单位注册且无在建工程；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已标价工程量清单 商务响应说明书.docx 中小企业声明函 技术响应说明书.docx 响应文件封面 陕西省政府采购投标人拒绝政府采购领域商业贿赂承诺书.docx 残疾人福利性单位声明函 报价函 业绩证明材料.docx 标的清单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商务响应说明书.docx 中小企业声明函 技术响应说明书.docx 响应文件封面 陕西省政府采购投标人拒绝政府采购领域商业贿赂承诺书.docx 残疾人福利性单位声明函 报价函 业绩证明材料.docx 标的清单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符合磋商文件的要求，供应商报价不得超过采购预算</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1.施工准备方案；（5分） 2.本项目实施重难点分析方案；（5分） 3.总体施工方案及组织措施方案；（5分） 4.影响正常施工外在因素分析及对应预案；（5分） 评审标准： ①方案内容符合本项目实际情况及实施要求，方案详尽，合理性和可行性强的得5分； ②方案内容基本符合本项目实际情况及实施要求，基本合理、可行的得3分； ③供应商提供了方案，但内容简单笼统，针对性及可行性均较差的得1分。 ④未提供的不得分。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1.服务质量保证体系与措施；（3分） 2.确保安全生产技术组织措施；（3分） 3.确保文明施工、环境保护的组织措施；（3分） 4.施工进度部署与保障措施。（3分） 评审标准： ①措施合理、科学、详细、完整、有可行性及针对性能够保障项目顺利实施的得3分； ②措施基本合理、科学、完整、有一定的可行性和针对性的得2分； ③措施简单、可行性和针对性差的得1分； ④未提供的不得分。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①拟投入本项目人员数量充足，专业人员配置齐全、针对性强、分工明确，能够满足采购人项目需求的得8分； ②人员配备数量一般，专业人员配备能够基本满足项目实施需要，分工有一定的合理性，基本能满足项目需求的得5分； ③人员配备数量较少，专业人员配备不齐全的得3分； ④未提供的不得分。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①拟投入设备、机具等配置数量充足、比例适当。满足项目实际规模及采购人要求的得5分； ②拟投入设备、机具等配置数量一般，基本能满足项目需求的得3分； ③拟投入设备、机具等配置数量较少，基本需要的机具、设备配置不齐全的得1分； ④未提供的不得分。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文物场所安全防护承诺</w:t>
            </w:r>
          </w:p>
        </w:tc>
        <w:tc>
          <w:tcPr>
            <w:tcW w:type="dxa" w:w="2492"/>
          </w:tcPr>
          <w:p>
            <w:pPr>
              <w:pStyle w:val="null3"/>
            </w:pPr>
            <w:r>
              <w:rPr>
                <w:rFonts w:ascii="仿宋_GB2312" w:hAnsi="仿宋_GB2312" w:cs="仿宋_GB2312" w:eastAsia="仿宋_GB2312"/>
              </w:rPr>
              <w:t>供应商施工过程中不得对文物本体打孔钻研、破坏文物的承诺及施工后对文物古建复原的承诺。 评审标准： ①承诺涵盖全面且承诺可行的得5分； ②承诺涵盖较全面有一定可行性的得3分； ③承诺内容简单、可行性较差的得1分；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提供2022年1月起至今类似项目业绩（以合同为准）每提供一份得2分，满分10分。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