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27991">
      <w:pPr>
        <w:spacing w:line="360" w:lineRule="auto"/>
        <w:jc w:val="center"/>
        <w:rPr>
          <w:rFonts w:hint="eastAsia" w:ascii="宋体" w:hAnsi="宋体" w:eastAsia="宋体" w:cs="宋体"/>
          <w:sz w:val="24"/>
          <w:szCs w:val="24"/>
        </w:rPr>
      </w:pPr>
      <w:bookmarkStart w:id="0" w:name="_GoBack"/>
      <w:r>
        <w:rPr>
          <w:rFonts w:hint="eastAsia" w:ascii="宋体" w:hAnsi="宋体" w:eastAsia="宋体" w:cs="宋体"/>
          <w:b/>
          <w:sz w:val="36"/>
        </w:rPr>
        <w:t>拟签订采购合同文本</w:t>
      </w:r>
    </w:p>
    <w:bookmarkEnd w:id="0"/>
    <w:p w14:paraId="419C764F">
      <w:pPr>
        <w:spacing w:line="360" w:lineRule="auto"/>
        <w:rPr>
          <w:rFonts w:hint="eastAsia" w:ascii="宋体" w:hAnsi="宋体" w:eastAsia="宋体" w:cs="宋体"/>
          <w:sz w:val="24"/>
          <w:szCs w:val="24"/>
          <w:u w:val="single"/>
        </w:rPr>
      </w:pPr>
      <w:r>
        <w:rPr>
          <w:rFonts w:hint="eastAsia" w:ascii="宋体" w:hAnsi="宋体" w:eastAsia="宋体" w:cs="宋体"/>
          <w:sz w:val="24"/>
          <w:szCs w:val="24"/>
        </w:rPr>
        <w:t>甲方（委托方）：</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p>
    <w:p w14:paraId="12F4AC95">
      <w:pPr>
        <w:spacing w:line="360" w:lineRule="auto"/>
        <w:rPr>
          <w:rFonts w:ascii="仿宋_GB2312" w:hAnsi="仿宋_GB2312" w:eastAsia="仿宋_GB2312" w:cs="仿宋_GB2312"/>
          <w:b/>
          <w:color w:val="000000"/>
          <w:sz w:val="24"/>
          <w:szCs w:val="24"/>
          <w:highlight w:val="none"/>
          <w:u w:val="single"/>
          <w:lang w:eastAsia="zh-CN"/>
        </w:rPr>
      </w:pPr>
      <w:r>
        <w:rPr>
          <w:rFonts w:hint="eastAsia" w:ascii="宋体" w:hAnsi="宋体" w:eastAsia="宋体" w:cs="宋体"/>
          <w:sz w:val="24"/>
          <w:szCs w:val="24"/>
        </w:rPr>
        <w:t>乙方（受托方）：</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ab/>
      </w:r>
    </w:p>
    <w:p w14:paraId="4CF655FA">
      <w:pPr>
        <w:keepNext w:val="0"/>
        <w:keepLines w:val="0"/>
        <w:pageBreakBefore w:val="0"/>
        <w:widowControl w:val="0"/>
        <w:kinsoku/>
        <w:wordWrap/>
        <w:overflowPunct/>
        <w:topLinePunct w:val="0"/>
        <w:autoSpaceDE/>
        <w:autoSpaceDN/>
        <w:bidi w:val="0"/>
        <w:adjustRightInd/>
        <w:spacing w:after="0" w:line="360" w:lineRule="auto"/>
        <w:ind w:firstLine="580" w:firstLineChars="242"/>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按照《中华人民共和国民法典》《中华人民共和国政府采购法》《中华人民共和国政府采购法实施条例》等相关法律法规，以及</w:t>
      </w:r>
      <w:r>
        <w:rPr>
          <w:rFonts w:hint="eastAsia" w:ascii="宋体" w:hAnsi="宋体" w:eastAsia="宋体" w:cs="宋体"/>
          <w:color w:val="000000"/>
          <w:sz w:val="24"/>
          <w:szCs w:val="24"/>
          <w:highlight w:val="none"/>
          <w:lang w:val="en-US" w:eastAsia="zh-CN"/>
        </w:rPr>
        <w:t>2025年</w:t>
      </w:r>
      <w:r>
        <w:rPr>
          <w:rFonts w:hint="eastAsia" w:ascii="宋体" w:hAnsi="宋体" w:eastAsia="宋体" w:cs="宋体"/>
          <w:color w:val="000000"/>
          <w:sz w:val="24"/>
          <w:szCs w:val="24"/>
          <w:highlight w:val="none"/>
          <w:lang w:eastAsia="zh-CN"/>
        </w:rPr>
        <w:t>渭南市水利水质检测中心运行保障项目</w:t>
      </w:r>
      <w:r>
        <w:rPr>
          <w:rFonts w:hint="eastAsia" w:ascii="宋体" w:hAnsi="宋体" w:eastAsia="宋体" w:cs="宋体"/>
          <w:color w:val="000000"/>
          <w:sz w:val="24"/>
          <w:szCs w:val="24"/>
          <w:highlight w:val="none"/>
          <w:lang w:val="en-US" w:eastAsia="zh-CN"/>
        </w:rPr>
        <w:t>，</w:t>
      </w:r>
      <w:r>
        <w:rPr>
          <w:rFonts w:hint="eastAsia" w:ascii="宋体" w:hAnsi="宋体" w:cs="宋体"/>
          <w:color w:val="000000"/>
          <w:sz w:val="24"/>
          <w:szCs w:val="24"/>
          <w:highlight w:val="none"/>
          <w:lang w:val="en-US" w:eastAsia="zh-CN"/>
        </w:rPr>
        <w:t>项目</w:t>
      </w:r>
      <w:r>
        <w:rPr>
          <w:rFonts w:hint="eastAsia" w:ascii="宋体" w:hAnsi="宋体" w:eastAsia="宋体" w:cs="宋体"/>
          <w:color w:val="000000"/>
          <w:sz w:val="24"/>
          <w:szCs w:val="24"/>
          <w:highlight w:val="none"/>
          <w:lang w:eastAsia="zh-CN"/>
        </w:rPr>
        <w:t>编号：</w:t>
      </w:r>
      <w:r>
        <w:rPr>
          <w:rFonts w:hint="eastAsia" w:ascii="宋体" w:hAnsi="宋体" w:cs="宋体"/>
          <w:color w:val="000000"/>
          <w:sz w:val="24"/>
          <w:szCs w:val="24"/>
          <w:highlight w:val="none"/>
          <w:lang w:val="en-US" w:eastAsia="zh-CN"/>
        </w:rPr>
        <w:t>中金咨招[2025]-0205号</w:t>
      </w:r>
      <w:r>
        <w:rPr>
          <w:rFonts w:hint="eastAsia" w:ascii="宋体" w:hAnsi="宋体" w:eastAsia="宋体" w:cs="宋体"/>
          <w:color w:val="000000"/>
          <w:sz w:val="24"/>
          <w:szCs w:val="24"/>
          <w:highlight w:val="none"/>
          <w:lang w:eastAsia="zh-CN"/>
        </w:rPr>
        <w:t>、乙方响应文件及磋商过程中的相关承诺，甲乙双方在平等自愿、公平公正、诚实信用的基础上，就乙方为甲方提供渭南市水利水质检测中心运行保障服务事宜，签订本合同，以资共同信守。</w:t>
      </w:r>
    </w:p>
    <w:p w14:paraId="3278CC56">
      <w:pPr>
        <w:keepNext w:val="0"/>
        <w:keepLines w:val="0"/>
        <w:pageBreakBefore w:val="0"/>
        <w:widowControl w:val="0"/>
        <w:kinsoku/>
        <w:wordWrap/>
        <w:overflowPunct/>
        <w:topLinePunct w:val="0"/>
        <w:autoSpaceDE/>
        <w:autoSpaceDN/>
        <w:bidi w:val="0"/>
        <w:adjustRightInd/>
        <w:snapToGrid w:val="0"/>
        <w:spacing w:after="0" w:line="360" w:lineRule="auto"/>
        <w:ind w:firstLine="472" w:firstLineChars="196"/>
        <w:textAlignment w:val="auto"/>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第一条服务内容</w:t>
      </w:r>
    </w:p>
    <w:p w14:paraId="11565665">
      <w:pPr>
        <w:keepNext w:val="0"/>
        <w:keepLines w:val="0"/>
        <w:pageBreakBefore w:val="0"/>
        <w:widowControl w:val="0"/>
        <w:kinsoku/>
        <w:wordWrap/>
        <w:overflowPunct/>
        <w:topLinePunct w:val="0"/>
        <w:autoSpaceDE/>
        <w:autoSpaceDN/>
        <w:bidi w:val="0"/>
        <w:adjustRightInd/>
        <w:spacing w:after="0" w:line="360" w:lineRule="auto"/>
        <w:ind w:firstLine="580" w:firstLineChars="242"/>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1、水质检测实验室药剂试剂耗材等的购置；</w:t>
      </w:r>
    </w:p>
    <w:p w14:paraId="021C34B4">
      <w:pPr>
        <w:keepNext w:val="0"/>
        <w:keepLines w:val="0"/>
        <w:pageBreakBefore w:val="0"/>
        <w:widowControl w:val="0"/>
        <w:kinsoku/>
        <w:wordWrap/>
        <w:overflowPunct/>
        <w:topLinePunct w:val="0"/>
        <w:autoSpaceDE/>
        <w:autoSpaceDN/>
        <w:bidi w:val="0"/>
        <w:adjustRightInd/>
        <w:spacing w:after="0" w:line="360" w:lineRule="auto"/>
        <w:ind w:firstLine="580" w:firstLineChars="242"/>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2、水质检测理论与实操培训,全市水利行业水质检测工作人员培训；</w:t>
      </w:r>
    </w:p>
    <w:p w14:paraId="0BE96152">
      <w:pPr>
        <w:keepNext w:val="0"/>
        <w:keepLines w:val="0"/>
        <w:pageBreakBefore w:val="0"/>
        <w:widowControl w:val="0"/>
        <w:kinsoku/>
        <w:wordWrap/>
        <w:overflowPunct/>
        <w:topLinePunct w:val="0"/>
        <w:autoSpaceDE/>
        <w:autoSpaceDN/>
        <w:bidi w:val="0"/>
        <w:adjustRightInd/>
        <w:spacing w:after="0" w:line="360" w:lineRule="auto"/>
        <w:ind w:firstLine="580" w:firstLineChars="242"/>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3、城乡供水、地下水等水利行业水质抽样采样、技术指导；</w:t>
      </w:r>
    </w:p>
    <w:p w14:paraId="564F634D">
      <w:pPr>
        <w:keepNext w:val="0"/>
        <w:keepLines w:val="0"/>
        <w:pageBreakBefore w:val="0"/>
        <w:widowControl w:val="0"/>
        <w:kinsoku/>
        <w:wordWrap/>
        <w:overflowPunct/>
        <w:topLinePunct w:val="0"/>
        <w:autoSpaceDE/>
        <w:autoSpaceDN/>
        <w:bidi w:val="0"/>
        <w:adjustRightInd/>
        <w:spacing w:after="0" w:line="360" w:lineRule="auto"/>
        <w:ind w:firstLine="580" w:firstLineChars="242"/>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4、水质检测实验室仪器设备日常维护、校准鉴定等。</w:t>
      </w:r>
    </w:p>
    <w:p w14:paraId="3D0FE3EC">
      <w:pPr>
        <w:keepNext w:val="0"/>
        <w:keepLines w:val="0"/>
        <w:pageBreakBefore w:val="0"/>
        <w:widowControl w:val="0"/>
        <w:kinsoku/>
        <w:wordWrap/>
        <w:overflowPunct/>
        <w:topLinePunct w:val="0"/>
        <w:autoSpaceDE/>
        <w:autoSpaceDN/>
        <w:bidi w:val="0"/>
        <w:adjustRightInd/>
        <w:snapToGrid w:val="0"/>
        <w:spacing w:after="0" w:line="360" w:lineRule="auto"/>
        <w:ind w:firstLine="482"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b/>
          <w:color w:val="000000"/>
          <w:sz w:val="24"/>
          <w:szCs w:val="24"/>
          <w:highlight w:val="none"/>
          <w:lang w:eastAsia="zh-CN"/>
        </w:rPr>
        <w:t>第二条服务方式和期限</w:t>
      </w:r>
      <w:r>
        <w:rPr>
          <w:rFonts w:hint="eastAsia" w:ascii="宋体" w:hAnsi="宋体" w:eastAsia="宋体" w:cs="宋体"/>
          <w:b/>
          <w:bCs/>
          <w:color w:val="000000"/>
          <w:sz w:val="24"/>
          <w:szCs w:val="24"/>
          <w:highlight w:val="none"/>
          <w:lang w:eastAsia="zh-CN"/>
        </w:rPr>
        <w:t>：</w:t>
      </w:r>
    </w:p>
    <w:p w14:paraId="3ECAA159">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eastAsia" w:ascii="宋体" w:hAnsi="宋体" w:eastAsia="宋体" w:cs="宋体"/>
          <w:bCs/>
          <w:color w:val="000000"/>
          <w:sz w:val="24"/>
          <w:szCs w:val="24"/>
          <w:highlight w:val="none"/>
          <w:lang w:eastAsia="zh-CN"/>
        </w:rPr>
        <w:t>1、服务</w:t>
      </w:r>
      <w:r>
        <w:rPr>
          <w:rFonts w:hint="eastAsia" w:ascii="宋体" w:hAnsi="宋体" w:cs="宋体"/>
          <w:bCs/>
          <w:color w:val="000000"/>
          <w:sz w:val="24"/>
          <w:szCs w:val="24"/>
          <w:highlight w:val="none"/>
          <w:lang w:val="en-US" w:eastAsia="zh-CN"/>
        </w:rPr>
        <w:t>地点</w:t>
      </w:r>
      <w:r>
        <w:rPr>
          <w:rFonts w:hint="eastAsia" w:ascii="宋体" w:hAnsi="宋体" w:eastAsia="宋体" w:cs="宋体"/>
          <w:bCs/>
          <w:color w:val="000000"/>
          <w:sz w:val="24"/>
          <w:szCs w:val="24"/>
          <w:highlight w:val="none"/>
          <w:lang w:eastAsia="zh-CN"/>
        </w:rPr>
        <w:t>:</w:t>
      </w:r>
      <w:r>
        <w:rPr>
          <w:rFonts w:hint="default" w:ascii="宋体" w:hAnsi="宋体" w:eastAsia="宋体" w:cs="宋体"/>
          <w:bCs/>
          <w:color w:val="000000"/>
          <w:sz w:val="24"/>
          <w:szCs w:val="24"/>
          <w:highlight w:val="none"/>
          <w:u w:val="single"/>
          <w:lang w:val="en-US" w:eastAsia="zh-CN"/>
        </w:rPr>
        <w:t>渭南市地下水监测中心（具体地点由甲方指定）</w:t>
      </w:r>
      <w:r>
        <w:rPr>
          <w:rFonts w:hint="eastAsia" w:ascii="宋体" w:hAnsi="宋体" w:cs="宋体"/>
          <w:bCs/>
          <w:color w:val="000000"/>
          <w:sz w:val="24"/>
          <w:szCs w:val="24"/>
          <w:highlight w:val="none"/>
          <w:lang w:val="en-US" w:eastAsia="zh-CN"/>
        </w:rPr>
        <w:t>。</w:t>
      </w:r>
    </w:p>
    <w:p w14:paraId="7B298C8C">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仿宋_GB2312" w:hAnsi="仿宋_GB2312" w:eastAsia="仿宋_GB2312" w:cs="仿宋_GB2312"/>
          <w:sz w:val="32"/>
          <w:szCs w:val="32"/>
          <w:lang w:val="en-US" w:eastAsia="zh-CN"/>
        </w:rPr>
      </w:pPr>
      <w:r>
        <w:rPr>
          <w:rFonts w:hint="eastAsia" w:ascii="宋体" w:hAnsi="宋体" w:eastAsia="宋体" w:cs="宋体"/>
          <w:bCs/>
          <w:color w:val="000000"/>
          <w:sz w:val="24"/>
          <w:szCs w:val="24"/>
          <w:highlight w:val="none"/>
          <w:lang w:eastAsia="zh-CN"/>
        </w:rPr>
        <w:t>2、服务期限：</w:t>
      </w:r>
      <w:r>
        <w:rPr>
          <w:rFonts w:hint="eastAsia" w:ascii="宋体" w:hAnsi="宋体" w:eastAsia="宋体" w:cs="宋体"/>
          <w:bCs/>
          <w:color w:val="000000"/>
          <w:sz w:val="24"/>
          <w:szCs w:val="24"/>
          <w:highlight w:val="none"/>
          <w:u w:val="single"/>
          <w:lang w:val="en-US" w:eastAsia="zh-CN"/>
        </w:rPr>
        <w:t>自合同签订生效之日起6个月</w:t>
      </w:r>
    </w:p>
    <w:p w14:paraId="13969AEA">
      <w:pPr>
        <w:keepNext w:val="0"/>
        <w:keepLines w:val="0"/>
        <w:pageBreakBefore w:val="0"/>
        <w:widowControl w:val="0"/>
        <w:kinsoku/>
        <w:wordWrap/>
        <w:overflowPunct/>
        <w:topLinePunct w:val="0"/>
        <w:autoSpaceDE/>
        <w:autoSpaceDN/>
        <w:bidi w:val="0"/>
        <w:adjustRightInd/>
        <w:snapToGrid w:val="0"/>
        <w:spacing w:after="0" w:line="360" w:lineRule="auto"/>
        <w:ind w:firstLine="472" w:firstLineChars="196"/>
        <w:textAlignment w:val="auto"/>
        <w:rPr>
          <w:rFonts w:hint="eastAsia" w:ascii="宋体" w:hAnsi="宋体" w:eastAsia="宋体" w:cs="宋体"/>
          <w:b/>
          <w:color w:val="000000"/>
          <w:sz w:val="24"/>
          <w:szCs w:val="24"/>
          <w:highlight w:val="none"/>
          <w:lang w:eastAsia="zh-CN"/>
        </w:rPr>
      </w:pPr>
      <w:r>
        <w:rPr>
          <w:rFonts w:hint="eastAsia" w:ascii="宋体" w:hAnsi="宋体" w:eastAsia="宋体" w:cs="宋体"/>
          <w:b/>
          <w:color w:val="000000"/>
          <w:sz w:val="24"/>
          <w:szCs w:val="24"/>
          <w:highlight w:val="none"/>
          <w:lang w:eastAsia="zh-CN"/>
        </w:rPr>
        <w:t>第三条服务费用及支付方式</w:t>
      </w:r>
    </w:p>
    <w:p w14:paraId="4C16A063">
      <w:pPr>
        <w:keepNext w:val="0"/>
        <w:keepLines w:val="0"/>
        <w:pageBreakBefore w:val="0"/>
        <w:widowControl w:val="0"/>
        <w:kinsoku/>
        <w:wordWrap/>
        <w:overflowPunct/>
        <w:topLinePunct w:val="0"/>
        <w:autoSpaceDE/>
        <w:autoSpaceDN/>
        <w:bidi w:val="0"/>
        <w:adjustRightInd/>
        <w:snapToGrid w:val="0"/>
        <w:spacing w:after="0"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w:t>
      </w:r>
      <w:r>
        <w:rPr>
          <w:rFonts w:hint="default" w:ascii="宋体" w:hAnsi="宋体" w:eastAsia="宋体" w:cs="宋体"/>
          <w:color w:val="000000"/>
          <w:sz w:val="24"/>
          <w:szCs w:val="24"/>
          <w:highlight w:val="none"/>
          <w:lang w:val="en-US" w:eastAsia="zh-CN"/>
        </w:rPr>
        <w:t>本合同总价款为人民币__________元（大写：________________________），此价格为固定总价，包含乙方完成本项目所需的人工费、服务费、管理费、物资费、校准费、危废处理费、税金等所有费用，甲方无需支付额外费用。</w:t>
      </w:r>
    </w:p>
    <w:p w14:paraId="718F6D47">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u w:val="none"/>
          <w:lang w:eastAsia="zh-CN"/>
        </w:rPr>
      </w:pPr>
      <w:r>
        <w:rPr>
          <w:rFonts w:hint="eastAsia" w:ascii="宋体" w:hAnsi="宋体" w:eastAsia="宋体" w:cs="宋体"/>
          <w:color w:val="000000"/>
          <w:sz w:val="24"/>
          <w:szCs w:val="24"/>
          <w:highlight w:val="none"/>
          <w:lang w:eastAsia="zh-CN"/>
        </w:rPr>
        <w:t>2、支付方式</w:t>
      </w:r>
      <w:r>
        <w:rPr>
          <w:rFonts w:hint="eastAsia" w:ascii="宋体" w:hAnsi="宋体" w:eastAsia="宋体" w:cs="宋体"/>
          <w:color w:val="000000"/>
          <w:sz w:val="24"/>
          <w:szCs w:val="24"/>
          <w:highlight w:val="none"/>
          <w:u w:val="none"/>
          <w:lang w:eastAsia="zh-CN"/>
        </w:rPr>
        <w:t>：</w:t>
      </w:r>
    </w:p>
    <w:p w14:paraId="5DAD68EB">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val="en-US" w:eastAsia="zh-CN"/>
        </w:rPr>
        <w:t>首次付款：乙方进场并开展工作后_____日历日内，甲方向乙方支付合同总价的</w:t>
      </w:r>
      <w:r>
        <w:rPr>
          <w:rFonts w:hint="eastAsia" w:ascii="宋体" w:hAnsi="宋体" w:cs="宋体"/>
          <w:color w:val="000000"/>
          <w:sz w:val="24"/>
          <w:szCs w:val="24"/>
          <w:highlight w:val="none"/>
          <w:lang w:val="en-US" w:eastAsia="zh-CN"/>
        </w:rPr>
        <w:t xml:space="preserve"> </w:t>
      </w:r>
      <w:r>
        <w:rPr>
          <w:rFonts w:hint="default" w:ascii="宋体" w:hAnsi="宋体" w:eastAsia="宋体" w:cs="宋体"/>
          <w:color w:val="000000"/>
          <w:sz w:val="24"/>
          <w:szCs w:val="24"/>
          <w:highlight w:val="none"/>
          <w:lang w:val="en-US" w:eastAsia="zh-CN"/>
        </w:rPr>
        <w:t>____%，即人民币__________元（大写：________________________）。</w:t>
      </w:r>
    </w:p>
    <w:p w14:paraId="032F6BDA">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val="en-US" w:eastAsia="zh-CN"/>
        </w:rPr>
      </w:pPr>
      <w:r>
        <w:rPr>
          <w:rFonts w:hint="default" w:ascii="宋体" w:hAnsi="宋体" w:eastAsia="宋体" w:cs="宋体"/>
          <w:color w:val="000000"/>
          <w:sz w:val="24"/>
          <w:szCs w:val="24"/>
          <w:highlight w:val="none"/>
          <w:lang w:val="en-US" w:eastAsia="zh-CN"/>
        </w:rPr>
        <w:t>二次付款：乙方完成全部服务内容并经甲方初验合格后_____日历日内，甲方向乙方支付合同总价的____%，即人民币__________元（大写：________________________）。</w:t>
      </w:r>
    </w:p>
    <w:p w14:paraId="5D5B4AEA">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尾款支付：乙方提交合同约定的全部成果文件，并通过主管部门审查后</w:t>
      </w:r>
      <w:r>
        <w:rPr>
          <w:rFonts w:hint="default" w:ascii="宋体" w:hAnsi="宋体" w:eastAsia="宋体" w:cs="宋体"/>
          <w:color w:val="000000"/>
          <w:sz w:val="24"/>
          <w:szCs w:val="24"/>
          <w:highlight w:val="none"/>
          <w:lang w:val="en-US" w:eastAsia="zh-CN"/>
        </w:rPr>
        <w:t>_____</w:t>
      </w:r>
      <w:r>
        <w:rPr>
          <w:rFonts w:hint="default" w:ascii="宋体" w:hAnsi="宋体" w:eastAsia="宋体" w:cs="宋体"/>
          <w:color w:val="000000"/>
          <w:sz w:val="24"/>
          <w:szCs w:val="24"/>
          <w:highlight w:val="none"/>
          <w:lang w:eastAsia="zh-CN"/>
        </w:rPr>
        <w:t>日历日内，甲方支付剩余合同总价的</w:t>
      </w:r>
      <w:r>
        <w:rPr>
          <w:rFonts w:hint="default" w:ascii="宋体" w:hAnsi="宋体" w:eastAsia="宋体" w:cs="宋体"/>
          <w:color w:val="000000"/>
          <w:sz w:val="24"/>
          <w:szCs w:val="24"/>
          <w:highlight w:val="none"/>
          <w:lang w:val="en-US" w:eastAsia="zh-CN"/>
        </w:rPr>
        <w:t>____</w:t>
      </w:r>
      <w:r>
        <w:rPr>
          <w:rFonts w:hint="default" w:ascii="宋体" w:hAnsi="宋体" w:eastAsia="宋体" w:cs="宋体"/>
          <w:color w:val="000000"/>
          <w:sz w:val="24"/>
          <w:szCs w:val="24"/>
          <w:highlight w:val="none"/>
          <w:lang w:eastAsia="zh-CN"/>
        </w:rPr>
        <w:t>%，即人民币__________元（大写：________________________）。</w:t>
      </w:r>
    </w:p>
    <w:p w14:paraId="0F5A2579">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default" w:ascii="宋体" w:hAnsi="宋体" w:eastAsia="宋体" w:cs="宋体"/>
          <w:color w:val="000000"/>
          <w:sz w:val="24"/>
          <w:szCs w:val="24"/>
          <w:highlight w:val="none"/>
          <w:lang w:val="en-US" w:eastAsia="zh-CN"/>
        </w:rPr>
      </w:pPr>
      <w:r>
        <w:rPr>
          <w:rFonts w:hint="default" w:ascii="宋体" w:hAnsi="宋体" w:eastAsia="宋体" w:cs="宋体"/>
          <w:color w:val="000000"/>
          <w:sz w:val="24"/>
          <w:szCs w:val="24"/>
          <w:highlight w:val="none"/>
          <w:lang w:eastAsia="zh-CN"/>
        </w:rPr>
        <w:t>乙方每次申请付款时，需向甲方提供等额合法有效的发票，否则甲方有权顺延付款，且不承担违约责任。</w:t>
      </w:r>
    </w:p>
    <w:p w14:paraId="1406F256">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3、甲方付款前，乙方应提供等额正式发票。</w:t>
      </w:r>
    </w:p>
    <w:p w14:paraId="7D9780E5">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4、甲方将款项付至乙方指定账户视为履行了付款义务。乙方指定账户为：</w:t>
      </w:r>
    </w:p>
    <w:p w14:paraId="26A00C89">
      <w:pPr>
        <w:keepNext w:val="0"/>
        <w:keepLines w:val="0"/>
        <w:pageBreakBefore w:val="0"/>
        <w:widowControl w:val="0"/>
        <w:kinsoku/>
        <w:wordWrap/>
        <w:overflowPunct/>
        <w:topLinePunct w:val="0"/>
        <w:autoSpaceDE/>
        <w:autoSpaceDN/>
        <w:bidi w:val="0"/>
        <w:adjustRightInd/>
        <w:snapToGrid w:val="0"/>
        <w:spacing w:after="0"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开户名称：</w:t>
      </w:r>
    </w:p>
    <w:p w14:paraId="725FE801">
      <w:pPr>
        <w:keepNext w:val="0"/>
        <w:keepLines w:val="0"/>
        <w:pageBreakBefore w:val="0"/>
        <w:widowControl w:val="0"/>
        <w:kinsoku/>
        <w:wordWrap/>
        <w:overflowPunct/>
        <w:topLinePunct w:val="0"/>
        <w:autoSpaceDE/>
        <w:autoSpaceDN/>
        <w:bidi w:val="0"/>
        <w:adjustRightInd/>
        <w:snapToGrid w:val="0"/>
        <w:spacing w:after="0" w:line="360" w:lineRule="auto"/>
        <w:ind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开户银行：</w:t>
      </w:r>
    </w:p>
    <w:p w14:paraId="4DCC127F">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账号：</w:t>
      </w:r>
    </w:p>
    <w:p w14:paraId="74E18C19">
      <w:pPr>
        <w:keepNext w:val="0"/>
        <w:keepLines w:val="0"/>
        <w:pageBreakBefore w:val="0"/>
        <w:widowControl w:val="0"/>
        <w:numPr>
          <w:ilvl w:val="0"/>
          <w:numId w:val="0"/>
        </w:numPr>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cs="宋体"/>
          <w:color w:val="000000"/>
          <w:sz w:val="24"/>
          <w:szCs w:val="24"/>
          <w:highlight w:val="none"/>
          <w:lang w:eastAsia="zh-CN"/>
        </w:rPr>
      </w:pPr>
      <w:r>
        <w:rPr>
          <w:rFonts w:hint="eastAsia" w:ascii="宋体" w:hAnsi="宋体" w:eastAsia="宋体" w:cs="宋体"/>
          <w:color w:val="000000"/>
          <w:kern w:val="2"/>
          <w:sz w:val="24"/>
          <w:szCs w:val="24"/>
          <w:lang w:val="en-US" w:eastAsia="zh-CN" w:bidi="ar-SA"/>
        </w:rPr>
        <w:t>5、</w:t>
      </w:r>
      <w:r>
        <w:rPr>
          <w:rFonts w:hint="default" w:ascii="宋体" w:hAnsi="宋体" w:eastAsia="宋体" w:cs="宋体"/>
          <w:color w:val="000000"/>
          <w:sz w:val="24"/>
          <w:szCs w:val="24"/>
          <w:highlight w:val="none"/>
          <w:lang w:eastAsia="zh-CN"/>
        </w:rPr>
        <w:t>验收标准与流程</w:t>
      </w:r>
      <w:r>
        <w:rPr>
          <w:rFonts w:hint="eastAsia" w:ascii="宋体" w:hAnsi="宋体" w:cs="宋体"/>
          <w:color w:val="000000"/>
          <w:sz w:val="24"/>
          <w:szCs w:val="24"/>
          <w:highlight w:val="none"/>
          <w:lang w:eastAsia="zh-CN"/>
        </w:rPr>
        <w:t>：</w:t>
      </w:r>
    </w:p>
    <w:p w14:paraId="1CD90106">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验收标准：按照本合同约定的服务内容、竞争性磋商文件要求及国家相关行业规范、标准执行，确保所有服务成果符合CMA资质认证要求。</w:t>
      </w:r>
    </w:p>
    <w:p w14:paraId="373FC5A6">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验收流程：乙方完成全部服务内容后，向甲方提交验收申请及相关证明材料（包括培训记录、校准报告、危废处理回执、物资交付清单等），甲方在收到申请后15个工作日内组织验收。验收合格的，双方签署验收报告；验收不合格的，乙方需在甲方指定期限内整改，直至验收合格，整改费用由乙方承担。</w:t>
      </w:r>
    </w:p>
    <w:p w14:paraId="2764592A">
      <w:pPr>
        <w:keepNext w:val="0"/>
        <w:keepLines w:val="0"/>
        <w:pageBreakBefore w:val="0"/>
        <w:widowControl w:val="0"/>
        <w:kinsoku/>
        <w:wordWrap/>
        <w:overflowPunct/>
        <w:topLinePunct w:val="0"/>
        <w:autoSpaceDE/>
        <w:autoSpaceDN/>
        <w:bidi w:val="0"/>
        <w:adjustRightInd/>
        <w:snapToGrid w:val="0"/>
        <w:spacing w:after="0" w:line="360" w:lineRule="auto"/>
        <w:ind w:firstLine="472" w:firstLineChars="196"/>
        <w:textAlignment w:val="auto"/>
        <w:rPr>
          <w:rFonts w:hint="eastAsia" w:ascii="宋体" w:hAnsi="宋体" w:eastAsia="宋体" w:cs="宋体"/>
          <w:b/>
          <w:color w:val="000000"/>
          <w:sz w:val="24"/>
          <w:szCs w:val="24"/>
          <w:highlight w:val="none"/>
          <w:lang w:eastAsia="zh-CN"/>
        </w:rPr>
      </w:pPr>
      <w:r>
        <w:rPr>
          <w:rFonts w:hint="eastAsia" w:ascii="宋体" w:hAnsi="宋体" w:eastAsia="宋体" w:cs="宋体"/>
          <w:b/>
          <w:color w:val="000000"/>
          <w:sz w:val="24"/>
          <w:szCs w:val="24"/>
          <w:highlight w:val="none"/>
          <w:lang w:eastAsia="zh-CN"/>
        </w:rPr>
        <w:t>第四条保密条款</w:t>
      </w:r>
    </w:p>
    <w:p w14:paraId="7C0FC08F">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双方确定因履行本合同应遵守的保密义务如下：双方均有义务对属于对方的技术和经济秘密进行保护，未经同意不得将对方的资料、成果用于本合同以外的项目。</w:t>
      </w:r>
    </w:p>
    <w:p w14:paraId="3B6B4C40">
      <w:pPr>
        <w:keepNext w:val="0"/>
        <w:keepLines w:val="0"/>
        <w:pageBreakBefore w:val="0"/>
        <w:widowControl w:val="0"/>
        <w:kinsoku/>
        <w:wordWrap/>
        <w:overflowPunct/>
        <w:topLinePunct w:val="0"/>
        <w:autoSpaceDE/>
        <w:autoSpaceDN/>
        <w:bidi w:val="0"/>
        <w:adjustRightInd/>
        <w:snapToGrid w:val="0"/>
        <w:spacing w:after="0" w:line="360" w:lineRule="auto"/>
        <w:ind w:firstLine="472" w:firstLineChars="196"/>
        <w:textAlignment w:val="auto"/>
        <w:rPr>
          <w:rFonts w:hint="eastAsia" w:ascii="宋体" w:hAnsi="宋体" w:eastAsia="宋体" w:cs="宋体"/>
          <w:b/>
          <w:color w:val="000000"/>
          <w:sz w:val="24"/>
          <w:szCs w:val="24"/>
          <w:highlight w:val="none"/>
          <w:lang w:eastAsia="zh-CN"/>
        </w:rPr>
      </w:pPr>
      <w:r>
        <w:rPr>
          <w:rFonts w:hint="eastAsia" w:ascii="宋体" w:hAnsi="宋体" w:eastAsia="宋体" w:cs="宋体"/>
          <w:b/>
          <w:color w:val="000000"/>
          <w:sz w:val="24"/>
          <w:szCs w:val="24"/>
          <w:highlight w:val="none"/>
          <w:lang w:eastAsia="zh-CN"/>
        </w:rPr>
        <w:t>第五条</w:t>
      </w:r>
      <w:r>
        <w:rPr>
          <w:rFonts w:hint="default" w:ascii="宋体" w:hAnsi="宋体" w:eastAsia="宋体" w:cs="宋体"/>
          <w:b/>
          <w:color w:val="000000"/>
          <w:sz w:val="24"/>
          <w:szCs w:val="24"/>
          <w:highlight w:val="none"/>
          <w:lang w:eastAsia="zh-CN"/>
        </w:rPr>
        <w:t>双方权利与义务</w:t>
      </w:r>
    </w:p>
    <w:p w14:paraId="5CE55915">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w:t>
      </w:r>
      <w:r>
        <w:rPr>
          <w:rFonts w:hint="default" w:ascii="宋体" w:hAnsi="宋体" w:eastAsia="宋体" w:cs="宋体"/>
          <w:color w:val="000000"/>
          <w:sz w:val="24"/>
          <w:szCs w:val="24"/>
          <w:highlight w:val="none"/>
          <w:lang w:eastAsia="zh-CN"/>
        </w:rPr>
        <w:t>甲方权利与义务</w:t>
      </w:r>
      <w:r>
        <w:rPr>
          <w:rFonts w:hint="eastAsia" w:ascii="宋体" w:hAnsi="宋体" w:eastAsia="宋体" w:cs="宋体"/>
          <w:color w:val="000000"/>
          <w:sz w:val="24"/>
          <w:szCs w:val="24"/>
          <w:highlight w:val="none"/>
          <w:lang w:eastAsia="zh-CN"/>
        </w:rPr>
        <w:t>：</w:t>
      </w:r>
    </w:p>
    <w:p w14:paraId="585DE639">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（1）向乙方提供项目基本资料，并予以协助。</w:t>
      </w:r>
    </w:p>
    <w:p w14:paraId="62B6E5C2">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（2）按本合同支付方式向乙方支付合同费用。</w:t>
      </w:r>
    </w:p>
    <w:p w14:paraId="5F34A701">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default"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val="en-US" w:eastAsia="zh-CN"/>
        </w:rPr>
        <w:t>2、</w:t>
      </w:r>
      <w:r>
        <w:rPr>
          <w:rFonts w:hint="default" w:ascii="宋体" w:hAnsi="宋体" w:eastAsia="宋体" w:cs="宋体"/>
          <w:color w:val="000000"/>
          <w:sz w:val="24"/>
          <w:szCs w:val="24"/>
          <w:highlight w:val="none"/>
          <w:lang w:eastAsia="zh-CN"/>
        </w:rPr>
        <w:t>乙方权利与义务</w:t>
      </w:r>
      <w:r>
        <w:rPr>
          <w:rFonts w:hint="eastAsia" w:ascii="宋体" w:hAnsi="宋体" w:eastAsia="宋体" w:cs="宋体"/>
          <w:color w:val="000000"/>
          <w:sz w:val="24"/>
          <w:szCs w:val="24"/>
          <w:highlight w:val="none"/>
          <w:lang w:eastAsia="zh-CN"/>
        </w:rPr>
        <w:t>：</w:t>
      </w:r>
    </w:p>
    <w:p w14:paraId="573932B3">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w:t>
      </w:r>
      <w:r>
        <w:rPr>
          <w:rFonts w:hint="default" w:ascii="宋体" w:hAnsi="宋体" w:eastAsia="宋体" w:cs="宋体"/>
          <w:color w:val="000000"/>
          <w:sz w:val="24"/>
          <w:szCs w:val="24"/>
          <w:highlight w:val="none"/>
          <w:lang w:eastAsia="zh-CN"/>
        </w:rPr>
        <w:t>有权按照本合同约定收取服务费用。</w:t>
      </w:r>
    </w:p>
    <w:p w14:paraId="1EECE126">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cs="宋体"/>
          <w:color w:val="000000"/>
          <w:sz w:val="24"/>
          <w:szCs w:val="24"/>
          <w:highlight w:val="none"/>
          <w:lang w:val="en-US" w:eastAsia="zh-CN"/>
        </w:rPr>
        <w:t>2</w:t>
      </w:r>
      <w:r>
        <w:rPr>
          <w:rFonts w:hint="eastAsia" w:ascii="宋体" w:hAnsi="宋体" w:eastAsia="宋体" w:cs="宋体"/>
          <w:color w:val="000000"/>
          <w:sz w:val="24"/>
          <w:szCs w:val="24"/>
          <w:highlight w:val="none"/>
          <w:lang w:eastAsia="zh-CN"/>
        </w:rPr>
        <w:t>）</w:t>
      </w:r>
      <w:r>
        <w:rPr>
          <w:rFonts w:hint="default" w:ascii="宋体" w:hAnsi="宋体" w:eastAsia="宋体" w:cs="宋体"/>
          <w:color w:val="000000"/>
          <w:sz w:val="24"/>
          <w:szCs w:val="24"/>
          <w:highlight w:val="none"/>
          <w:lang w:eastAsia="zh-CN"/>
        </w:rPr>
        <w:t>应组建专业服务团队，配备至少1名熟悉本类业务的专职实施人员负责项目推进，未经甲方书面同意不得擅自更换团队成员。</w:t>
      </w:r>
    </w:p>
    <w:p w14:paraId="4FCFDE9D">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cs="宋体"/>
          <w:color w:val="000000"/>
          <w:sz w:val="24"/>
          <w:szCs w:val="24"/>
          <w:highlight w:val="none"/>
          <w:lang w:val="en-US" w:eastAsia="zh-CN"/>
        </w:rPr>
        <w:t>3</w:t>
      </w:r>
      <w:r>
        <w:rPr>
          <w:rFonts w:hint="eastAsia" w:ascii="宋体" w:hAnsi="宋体" w:eastAsia="宋体" w:cs="宋体"/>
          <w:color w:val="000000"/>
          <w:sz w:val="24"/>
          <w:szCs w:val="24"/>
          <w:highlight w:val="none"/>
          <w:lang w:eastAsia="zh-CN"/>
        </w:rPr>
        <w:t>）</w:t>
      </w:r>
      <w:r>
        <w:rPr>
          <w:rFonts w:hint="default" w:ascii="宋体" w:hAnsi="宋体" w:eastAsia="宋体" w:cs="宋体"/>
          <w:color w:val="000000"/>
          <w:sz w:val="24"/>
          <w:szCs w:val="24"/>
          <w:highlight w:val="none"/>
          <w:lang w:eastAsia="zh-CN"/>
        </w:rPr>
        <w:t>严格按照本合同约定及相关标准提供服务，确保服务质量合格。</w:t>
      </w:r>
    </w:p>
    <w:p w14:paraId="673F556F">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承担服务过程中因自身原因造成的人身、财产损失及第三方索赔责任。</w:t>
      </w:r>
    </w:p>
    <w:p w14:paraId="40B2D59F">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w:t>
      </w:r>
      <w:r>
        <w:rPr>
          <w:rFonts w:hint="default" w:ascii="宋体" w:hAnsi="宋体" w:eastAsia="宋体" w:cs="宋体"/>
          <w:color w:val="000000"/>
          <w:sz w:val="24"/>
          <w:szCs w:val="24"/>
          <w:highlight w:val="none"/>
          <w:lang w:eastAsia="zh-CN"/>
        </w:rPr>
        <w:t>负责服务过程中物资的运输、仓储及安全管理，承担相关费用及风险。</w:t>
      </w:r>
    </w:p>
    <w:p w14:paraId="76C4199A">
      <w:pPr>
        <w:keepNext w:val="0"/>
        <w:keepLines w:val="0"/>
        <w:pageBreakBefore w:val="0"/>
        <w:widowControl w:val="0"/>
        <w:kinsoku/>
        <w:wordWrap/>
        <w:overflowPunct/>
        <w:topLinePunct w:val="0"/>
        <w:autoSpaceDE/>
        <w:autoSpaceDN/>
        <w:bidi w:val="0"/>
        <w:adjustRightInd/>
        <w:snapToGrid w:val="0"/>
        <w:spacing w:after="0" w:line="360" w:lineRule="auto"/>
        <w:ind w:firstLine="460" w:firstLineChars="192"/>
        <w:textAlignment w:val="auto"/>
        <w:rPr>
          <w:rFonts w:hint="default"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w:t>
      </w:r>
      <w:r>
        <w:rPr>
          <w:rFonts w:hint="default" w:ascii="宋体" w:hAnsi="宋体" w:eastAsia="宋体" w:cs="宋体"/>
          <w:color w:val="000000"/>
          <w:sz w:val="24"/>
          <w:szCs w:val="24"/>
          <w:highlight w:val="none"/>
          <w:lang w:eastAsia="zh-CN"/>
        </w:rPr>
        <w:t>接受甲方及相关监管部门的监督检查，配合提供必要的证明材料。</w:t>
      </w:r>
    </w:p>
    <w:p w14:paraId="2B2EFAB3">
      <w:pPr>
        <w:keepNext w:val="0"/>
        <w:keepLines w:val="0"/>
        <w:pageBreakBefore w:val="0"/>
        <w:widowControl w:val="0"/>
        <w:kinsoku/>
        <w:wordWrap/>
        <w:overflowPunct/>
        <w:topLinePunct w:val="0"/>
        <w:autoSpaceDE/>
        <w:autoSpaceDN/>
        <w:bidi w:val="0"/>
        <w:adjustRightInd/>
        <w:snapToGrid w:val="0"/>
        <w:spacing w:after="0" w:line="360" w:lineRule="auto"/>
        <w:ind w:firstLine="472" w:firstLineChars="196"/>
        <w:textAlignment w:val="auto"/>
        <w:rPr>
          <w:rFonts w:hint="eastAsia" w:ascii="宋体" w:hAnsi="宋体" w:eastAsia="宋体" w:cs="宋体"/>
          <w:b/>
          <w:color w:val="000000"/>
          <w:sz w:val="24"/>
          <w:szCs w:val="24"/>
          <w:highlight w:val="none"/>
          <w:lang w:eastAsia="zh-CN"/>
        </w:rPr>
      </w:pPr>
      <w:r>
        <w:rPr>
          <w:rFonts w:hint="eastAsia" w:ascii="宋体" w:hAnsi="宋体" w:eastAsia="宋体" w:cs="宋体"/>
          <w:b/>
          <w:color w:val="000000"/>
          <w:sz w:val="24"/>
          <w:szCs w:val="24"/>
          <w:highlight w:val="none"/>
          <w:lang w:eastAsia="zh-CN"/>
        </w:rPr>
        <w:t>第</w:t>
      </w:r>
      <w:r>
        <w:rPr>
          <w:rFonts w:hint="eastAsia" w:ascii="宋体" w:hAnsi="宋体" w:cs="宋体"/>
          <w:b/>
          <w:color w:val="000000"/>
          <w:sz w:val="24"/>
          <w:szCs w:val="24"/>
          <w:highlight w:val="none"/>
          <w:lang w:val="en-US" w:eastAsia="zh-CN"/>
        </w:rPr>
        <w:t>六</w:t>
      </w:r>
      <w:r>
        <w:rPr>
          <w:rFonts w:hint="eastAsia" w:ascii="宋体" w:hAnsi="宋体" w:eastAsia="宋体" w:cs="宋体"/>
          <w:b/>
          <w:color w:val="000000"/>
          <w:sz w:val="24"/>
          <w:szCs w:val="24"/>
          <w:highlight w:val="none"/>
          <w:lang w:eastAsia="zh-CN"/>
        </w:rPr>
        <w:t>条各方责任</w:t>
      </w:r>
    </w:p>
    <w:p w14:paraId="51FB7C8F">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1、甲方责任：</w:t>
      </w:r>
    </w:p>
    <w:p w14:paraId="455C128A">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（1）向乙方提供项目基本资料，并予以协助。</w:t>
      </w:r>
    </w:p>
    <w:p w14:paraId="2A5F45EE">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（2）按本合同支付方式向乙方支付合同费用。</w:t>
      </w:r>
    </w:p>
    <w:p w14:paraId="6F69C4ED">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2、乙方责任：</w:t>
      </w:r>
    </w:p>
    <w:p w14:paraId="738F1488">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default"/>
          <w:lang w:eastAsia="zh-CN"/>
        </w:rPr>
      </w:pPr>
      <w:r>
        <w:rPr>
          <w:rFonts w:hint="eastAsia" w:ascii="宋体" w:hAnsi="宋体" w:eastAsia="宋体" w:cs="宋体"/>
          <w:color w:val="000000"/>
          <w:sz w:val="24"/>
          <w:szCs w:val="24"/>
          <w:highlight w:val="none"/>
          <w:lang w:eastAsia="zh-CN"/>
        </w:rPr>
        <w:t>乙方承担验收完成前的一切风险。</w:t>
      </w:r>
    </w:p>
    <w:p w14:paraId="26217438">
      <w:pPr>
        <w:keepNext w:val="0"/>
        <w:keepLines w:val="0"/>
        <w:pageBreakBefore w:val="0"/>
        <w:widowControl w:val="0"/>
        <w:kinsoku/>
        <w:wordWrap/>
        <w:overflowPunct/>
        <w:topLinePunct w:val="0"/>
        <w:autoSpaceDE/>
        <w:autoSpaceDN/>
        <w:bidi w:val="0"/>
        <w:adjustRightInd/>
        <w:snapToGrid w:val="0"/>
        <w:spacing w:after="0" w:line="360" w:lineRule="auto"/>
        <w:ind w:firstLine="472" w:firstLineChars="196"/>
        <w:textAlignment w:val="auto"/>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第七条</w:t>
      </w:r>
      <w:r>
        <w:rPr>
          <w:rFonts w:hint="default" w:ascii="宋体" w:hAnsi="宋体" w:eastAsia="宋体" w:cs="宋体"/>
          <w:b/>
          <w:bCs/>
          <w:color w:val="000000"/>
          <w:sz w:val="24"/>
          <w:szCs w:val="24"/>
          <w:highlight w:val="none"/>
          <w:lang w:eastAsia="zh-CN"/>
        </w:rPr>
        <w:t>违约责任</w:t>
      </w:r>
    </w:p>
    <w:p w14:paraId="6951052E">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依据《中华人民共和国民法典》、《中华人民共和国政府采购法》的相关条款和本合同约定，中标单位未全面履行合同义务或者发生违约，招标人有权终止合同，依法向中标单位进行经济索赔，并报请政府采购监督管理机关进行相应的行政处罚。招标人违约的，应当赔偿给中标单位造成的经济损失。</w:t>
      </w:r>
    </w:p>
    <w:p w14:paraId="633CE5CB">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甲方逾期支付合同价款的，每逾期一日，应按照逾期支付金额的万分之五向乙方支付违约金；逾期超过_____日的，乙方有权暂停服务，由此造成的损失由甲方承担。</w:t>
      </w:r>
    </w:p>
    <w:p w14:paraId="383C9170">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乙方逾期完成服务的，每逾期一日，应按照合同总价的万分之_____向甲方支付违约金；逾期超过___日的，甲方有权解除合同，乙方需退还甲方已支付的全部款项，并赔偿甲方合同总价</w:t>
      </w:r>
      <w:r>
        <w:rPr>
          <w:rFonts w:hint="eastAsia" w:ascii="宋体" w:hAnsi="宋体" w:cs="宋体"/>
          <w:color w:val="000000"/>
          <w:sz w:val="24"/>
          <w:szCs w:val="24"/>
          <w:highlight w:val="none"/>
          <w:u w:val="single"/>
          <w:lang w:val="en-US" w:eastAsia="zh-CN"/>
        </w:rPr>
        <w:t xml:space="preserve">    </w:t>
      </w:r>
      <w:r>
        <w:rPr>
          <w:rFonts w:hint="default" w:ascii="宋体" w:hAnsi="宋体" w:eastAsia="宋体" w:cs="宋体"/>
          <w:color w:val="000000"/>
          <w:sz w:val="24"/>
          <w:szCs w:val="24"/>
          <w:highlight w:val="none"/>
          <w:u w:val="single"/>
          <w:lang w:eastAsia="zh-CN"/>
        </w:rPr>
        <w:t>%</w:t>
      </w:r>
      <w:r>
        <w:rPr>
          <w:rFonts w:hint="default" w:ascii="宋体" w:hAnsi="宋体" w:eastAsia="宋体" w:cs="宋体"/>
          <w:color w:val="000000"/>
          <w:sz w:val="24"/>
          <w:szCs w:val="24"/>
          <w:highlight w:val="none"/>
          <w:lang w:eastAsia="zh-CN"/>
        </w:rPr>
        <w:t>的违约金。</w:t>
      </w:r>
    </w:p>
    <w:p w14:paraId="4DEDBE8B">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乙方提供的物资不符合合同约定标准或检测要求的，需在甲方指定期限内免费更换，造成检测工作中断的，需赔偿甲方实际损失；情节严重的，甲方有权解除合同，乙方承担违约责任。</w:t>
      </w:r>
    </w:p>
    <w:p w14:paraId="3AA83408">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乙方未按约定履行保密义务，泄露甲方涉密信息的，需向甲方支付合同总价</w:t>
      </w:r>
      <w:r>
        <w:rPr>
          <w:rFonts w:hint="default" w:ascii="宋体" w:hAnsi="宋体" w:eastAsia="宋体" w:cs="宋体"/>
          <w:color w:val="000000"/>
          <w:sz w:val="24"/>
          <w:szCs w:val="24"/>
          <w:highlight w:val="none"/>
          <w:u w:val="single"/>
          <w:lang w:eastAsia="zh-CN"/>
        </w:rPr>
        <w:t>10%</w:t>
      </w:r>
      <w:r>
        <w:rPr>
          <w:rFonts w:hint="default" w:ascii="宋体" w:hAnsi="宋体" w:eastAsia="宋体" w:cs="宋体"/>
          <w:color w:val="000000"/>
          <w:sz w:val="24"/>
          <w:szCs w:val="24"/>
          <w:highlight w:val="none"/>
          <w:lang w:eastAsia="zh-CN"/>
        </w:rPr>
        <w:t>的违约金，并赔偿甲方因此造成的全部损失；构成犯罪的，依法追究刑事责任。</w:t>
      </w:r>
    </w:p>
    <w:p w14:paraId="47593A9F">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乙方未按约定响应服务支持要求或未及时解决问题的，每次需向甲方支付</w:t>
      </w:r>
      <w:r>
        <w:rPr>
          <w:rFonts w:hint="default" w:ascii="宋体" w:hAnsi="宋体" w:eastAsia="宋体" w:cs="宋体"/>
          <w:color w:val="000000"/>
          <w:sz w:val="24"/>
          <w:szCs w:val="24"/>
          <w:highlight w:val="none"/>
          <w:u w:val="single"/>
          <w:lang w:eastAsia="zh-CN"/>
        </w:rPr>
        <w:t>合同总价</w:t>
      </w:r>
      <w:r>
        <w:rPr>
          <w:rFonts w:hint="eastAsia" w:ascii="宋体" w:hAnsi="宋体" w:cs="宋体"/>
          <w:color w:val="000000"/>
          <w:sz w:val="24"/>
          <w:szCs w:val="24"/>
          <w:highlight w:val="none"/>
          <w:u w:val="single"/>
          <w:lang w:val="en-US" w:eastAsia="zh-CN"/>
        </w:rPr>
        <w:t xml:space="preserve">    </w:t>
      </w:r>
      <w:r>
        <w:rPr>
          <w:rFonts w:hint="default" w:ascii="宋体" w:hAnsi="宋体" w:eastAsia="宋体" w:cs="宋体"/>
          <w:color w:val="000000"/>
          <w:sz w:val="24"/>
          <w:szCs w:val="24"/>
          <w:highlight w:val="none"/>
          <w:u w:val="single"/>
          <w:lang w:eastAsia="zh-CN"/>
        </w:rPr>
        <w:t>%</w:t>
      </w:r>
      <w:r>
        <w:rPr>
          <w:rFonts w:hint="default" w:ascii="宋体" w:hAnsi="宋体" w:eastAsia="宋体" w:cs="宋体"/>
          <w:color w:val="000000"/>
          <w:sz w:val="24"/>
          <w:szCs w:val="24"/>
          <w:highlight w:val="none"/>
          <w:lang w:eastAsia="zh-CN"/>
        </w:rPr>
        <w:t>的违约金；累计超过___次的，甲方有权解除合同，乙方需赔偿甲方实际损失。</w:t>
      </w:r>
    </w:p>
    <w:p w14:paraId="69FF7694">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lang w:eastAsia="zh-CN"/>
        </w:rPr>
      </w:pPr>
      <w:r>
        <w:rPr>
          <w:rFonts w:hint="default" w:ascii="宋体" w:hAnsi="宋体" w:eastAsia="宋体" w:cs="宋体"/>
          <w:color w:val="000000"/>
          <w:sz w:val="24"/>
          <w:szCs w:val="24"/>
          <w:highlight w:val="none"/>
          <w:lang w:eastAsia="zh-CN"/>
        </w:rPr>
        <w:t>乙方擅自转包或分包本合同项下服务的，甲方有权解除合同，乙方需退还甲方已支付的全部款项，并赔偿甲方</w:t>
      </w:r>
      <w:r>
        <w:rPr>
          <w:rFonts w:hint="default" w:ascii="宋体" w:hAnsi="宋体" w:eastAsia="宋体" w:cs="宋体"/>
          <w:color w:val="000000"/>
          <w:sz w:val="24"/>
          <w:szCs w:val="24"/>
          <w:highlight w:val="none"/>
          <w:u w:val="single"/>
          <w:lang w:eastAsia="zh-CN"/>
        </w:rPr>
        <w:t>合同总价</w:t>
      </w:r>
      <w:r>
        <w:rPr>
          <w:rFonts w:hint="eastAsia" w:ascii="宋体" w:hAnsi="宋体" w:cs="宋体"/>
          <w:color w:val="000000"/>
          <w:sz w:val="24"/>
          <w:szCs w:val="24"/>
          <w:highlight w:val="none"/>
          <w:u w:val="single"/>
          <w:lang w:val="en-US" w:eastAsia="zh-CN"/>
        </w:rPr>
        <w:t xml:space="preserve">     </w:t>
      </w:r>
      <w:r>
        <w:rPr>
          <w:rFonts w:hint="default" w:ascii="宋体" w:hAnsi="宋体" w:eastAsia="宋体" w:cs="宋体"/>
          <w:color w:val="000000"/>
          <w:sz w:val="24"/>
          <w:szCs w:val="24"/>
          <w:highlight w:val="none"/>
          <w:u w:val="single"/>
          <w:lang w:eastAsia="zh-CN"/>
        </w:rPr>
        <w:t>%</w:t>
      </w:r>
      <w:r>
        <w:rPr>
          <w:rFonts w:hint="default" w:ascii="宋体" w:hAnsi="宋体" w:eastAsia="宋体" w:cs="宋体"/>
          <w:color w:val="000000"/>
          <w:sz w:val="24"/>
          <w:szCs w:val="24"/>
          <w:highlight w:val="none"/>
          <w:lang w:eastAsia="zh-CN"/>
        </w:rPr>
        <w:t>的违约金。</w:t>
      </w:r>
    </w:p>
    <w:p w14:paraId="3EC5AB25">
      <w:pPr>
        <w:keepNext w:val="0"/>
        <w:keepLines w:val="0"/>
        <w:pageBreakBefore w:val="0"/>
        <w:widowControl w:val="0"/>
        <w:kinsoku/>
        <w:wordWrap/>
        <w:overflowPunct/>
        <w:topLinePunct w:val="0"/>
        <w:autoSpaceDE/>
        <w:autoSpaceDN/>
        <w:bidi w:val="0"/>
        <w:adjustRightInd/>
        <w:snapToGrid w:val="0"/>
        <w:spacing w:after="0" w:line="360" w:lineRule="auto"/>
        <w:ind w:firstLine="472" w:firstLineChars="196"/>
        <w:textAlignment w:val="auto"/>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第</w:t>
      </w:r>
      <w:r>
        <w:rPr>
          <w:rFonts w:hint="eastAsia" w:ascii="宋体" w:hAnsi="宋体" w:eastAsia="宋体" w:cs="宋体"/>
          <w:b/>
          <w:bCs/>
          <w:color w:val="000000"/>
          <w:sz w:val="24"/>
          <w:szCs w:val="24"/>
          <w:highlight w:val="none"/>
          <w:lang w:val="en-US" w:eastAsia="zh-CN"/>
        </w:rPr>
        <w:t>八</w:t>
      </w:r>
      <w:r>
        <w:rPr>
          <w:rFonts w:hint="eastAsia" w:ascii="宋体" w:hAnsi="宋体" w:eastAsia="宋体" w:cs="宋体"/>
          <w:b/>
          <w:bCs/>
          <w:color w:val="000000"/>
          <w:sz w:val="24"/>
          <w:szCs w:val="24"/>
          <w:highlight w:val="none"/>
          <w:lang w:eastAsia="zh-CN"/>
        </w:rPr>
        <w:t>条、合同生效及其他</w:t>
      </w:r>
    </w:p>
    <w:p w14:paraId="797AA8B7">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val="en-US" w:eastAsia="zh-CN"/>
        </w:rPr>
        <w:t>1、</w:t>
      </w:r>
      <w:r>
        <w:rPr>
          <w:rFonts w:hint="default" w:ascii="宋体" w:hAnsi="宋体" w:eastAsia="宋体" w:cs="宋体"/>
          <w:color w:val="000000"/>
          <w:sz w:val="24"/>
          <w:szCs w:val="24"/>
          <w:highlight w:val="none"/>
          <w:lang w:eastAsia="zh-CN"/>
        </w:rPr>
        <w:t>本合同的任何变更、补充，需经甲乙双方协商一致并签订书面协议，该协议与本合同具有同等法律效力。</w:t>
      </w:r>
    </w:p>
    <w:p w14:paraId="0A105BC5">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val="en-US" w:eastAsia="zh-CN"/>
        </w:rPr>
        <w:t>2、</w:t>
      </w:r>
      <w:r>
        <w:rPr>
          <w:rFonts w:hint="default" w:ascii="宋体" w:hAnsi="宋体" w:eastAsia="宋体" w:cs="宋体"/>
          <w:color w:val="000000"/>
          <w:sz w:val="24"/>
          <w:szCs w:val="24"/>
          <w:highlight w:val="none"/>
          <w:lang w:eastAsia="zh-CN"/>
        </w:rPr>
        <w:t>因不可抗力导致本合同无法履行的，双方可协商解除合同，互不承担违约责任，甲方按照乙方实际完成的合格服务内容支付相应费用。</w:t>
      </w:r>
    </w:p>
    <w:p w14:paraId="686609E0">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val="en-US" w:eastAsia="zh-CN"/>
        </w:rPr>
        <w:t>3、</w:t>
      </w:r>
      <w:r>
        <w:rPr>
          <w:rFonts w:hint="default" w:ascii="宋体" w:hAnsi="宋体" w:eastAsia="宋体" w:cs="宋体"/>
          <w:color w:val="000000"/>
          <w:sz w:val="24"/>
          <w:szCs w:val="24"/>
          <w:highlight w:val="none"/>
          <w:lang w:eastAsia="zh-CN"/>
        </w:rPr>
        <w:t>一方严重违反本合同约定，经另一方书面催告后</w:t>
      </w:r>
      <w:r>
        <w:rPr>
          <w:rFonts w:hint="eastAsia" w:ascii="宋体" w:hAnsi="宋体" w:cs="宋体"/>
          <w:color w:val="000000"/>
          <w:sz w:val="24"/>
          <w:szCs w:val="24"/>
          <w:highlight w:val="none"/>
          <w:lang w:val="en-US" w:eastAsia="zh-CN"/>
        </w:rPr>
        <w:t>15</w:t>
      </w:r>
      <w:r>
        <w:rPr>
          <w:rFonts w:hint="default" w:ascii="宋体" w:hAnsi="宋体" w:eastAsia="宋体" w:cs="宋体"/>
          <w:color w:val="000000"/>
          <w:sz w:val="24"/>
          <w:szCs w:val="24"/>
          <w:highlight w:val="none"/>
          <w:lang w:eastAsia="zh-CN"/>
        </w:rPr>
        <w:t>日内仍未纠正的，守约方有权解除合同，违约方需承担相应的违约责任。</w:t>
      </w:r>
    </w:p>
    <w:p w14:paraId="12EAF432">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default"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val="en-US" w:eastAsia="zh-CN"/>
        </w:rPr>
        <w:t>4、</w:t>
      </w:r>
      <w:r>
        <w:rPr>
          <w:rFonts w:hint="default" w:ascii="宋体" w:hAnsi="宋体" w:eastAsia="宋体" w:cs="宋体"/>
          <w:color w:val="000000"/>
          <w:sz w:val="24"/>
          <w:szCs w:val="24"/>
          <w:highlight w:val="none"/>
          <w:lang w:eastAsia="zh-CN"/>
        </w:rPr>
        <w:t>本合同履行完毕、双方义务全部结清后，合同自动终止。</w:t>
      </w:r>
    </w:p>
    <w:p w14:paraId="3FF9BD8C">
      <w:pPr>
        <w:keepNext w:val="0"/>
        <w:keepLines w:val="0"/>
        <w:pageBreakBefore w:val="0"/>
        <w:widowControl w:val="0"/>
        <w:kinsoku/>
        <w:wordWrap/>
        <w:overflowPunct/>
        <w:topLinePunct w:val="0"/>
        <w:autoSpaceDE/>
        <w:autoSpaceDN/>
        <w:bidi w:val="0"/>
        <w:adjustRightInd/>
        <w:snapToGrid w:val="0"/>
        <w:spacing w:after="0" w:line="360" w:lineRule="auto"/>
        <w:ind w:firstLine="472" w:firstLineChars="196"/>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第九条、诉讼</w:t>
      </w:r>
    </w:p>
    <w:p w14:paraId="220A3565">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lang w:eastAsia="zh-CN"/>
        </w:rPr>
      </w:pPr>
      <w:r>
        <w:rPr>
          <w:rFonts w:hint="eastAsia" w:ascii="宋体" w:hAnsi="宋体" w:eastAsia="宋体" w:cs="宋体"/>
          <w:color w:val="000000"/>
          <w:sz w:val="24"/>
          <w:szCs w:val="24"/>
          <w:highlight w:val="none"/>
          <w:lang w:eastAsia="zh-CN"/>
        </w:rPr>
        <w:t>本合同在履行过程中发生的争议，由双方当事人协商解决。双方协商不成或不愿协商的，</w:t>
      </w:r>
      <w:r>
        <w:rPr>
          <w:rFonts w:hint="default" w:ascii="宋体" w:hAnsi="宋体" w:eastAsia="宋体" w:cs="宋体"/>
          <w:color w:val="000000"/>
          <w:sz w:val="24"/>
          <w:szCs w:val="24"/>
          <w:highlight w:val="none"/>
          <w:lang w:val="en-US" w:eastAsia="zh-CN"/>
        </w:rPr>
        <w:t>依法向项目所在地人民法院提起诉讼</w:t>
      </w:r>
      <w:r>
        <w:rPr>
          <w:rFonts w:hint="eastAsia" w:ascii="宋体" w:hAnsi="宋体" w:eastAsia="宋体" w:cs="宋体"/>
          <w:color w:val="000000"/>
          <w:sz w:val="24"/>
          <w:szCs w:val="24"/>
          <w:highlight w:val="none"/>
          <w:lang w:eastAsia="zh-CN"/>
        </w:rPr>
        <w:t>。</w:t>
      </w:r>
    </w:p>
    <w:p w14:paraId="041E0594">
      <w:pPr>
        <w:keepNext w:val="0"/>
        <w:keepLines w:val="0"/>
        <w:pageBreakBefore w:val="0"/>
        <w:widowControl w:val="0"/>
        <w:kinsoku/>
        <w:wordWrap/>
        <w:overflowPunct/>
        <w:topLinePunct w:val="0"/>
        <w:autoSpaceDE/>
        <w:autoSpaceDN/>
        <w:bidi w:val="0"/>
        <w:adjustRightInd/>
        <w:snapToGrid w:val="0"/>
        <w:spacing w:after="0" w:line="360" w:lineRule="auto"/>
        <w:ind w:firstLine="472" w:firstLineChars="196"/>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第十条、附件</w:t>
      </w:r>
    </w:p>
    <w:p w14:paraId="6CBA659B">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default"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本合同所涉及的政府采购政策，按照《政府采购促进中小企业发展管理办法》等相关文件执行，乙方若享受相关政策优惠，需向甲方提供有效证明文件。</w:t>
      </w:r>
    </w:p>
    <w:p w14:paraId="02CFE6A0">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本合同的竞争性磋商文件、乙方响应文件、磋商过程中的澄清说明及补充协议等，均为本合同不可分割的组成部分，与本合同具有同等法律效力。</w:t>
      </w:r>
    </w:p>
    <w:p w14:paraId="7DFE1B4B">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hint="eastAsia" w:ascii="宋体" w:hAnsi="宋体" w:eastAsia="宋体" w:cs="宋体"/>
          <w:color w:val="000000"/>
          <w:sz w:val="24"/>
          <w:szCs w:val="24"/>
          <w:highlight w:val="none"/>
          <w:lang w:eastAsia="zh-CN"/>
        </w:rPr>
      </w:pPr>
      <w:r>
        <w:rPr>
          <w:rFonts w:hint="default" w:ascii="宋体" w:hAnsi="宋体" w:eastAsia="宋体" w:cs="宋体"/>
          <w:color w:val="000000"/>
          <w:sz w:val="24"/>
          <w:szCs w:val="24"/>
          <w:highlight w:val="none"/>
          <w:lang w:eastAsia="zh-CN"/>
        </w:rPr>
        <w:t>本合同自甲乙双方法定代表人或授权委托代理人签字并加盖单位公章之日起生效。</w:t>
      </w:r>
    </w:p>
    <w:p w14:paraId="29D2898B">
      <w:pPr>
        <w:keepNext w:val="0"/>
        <w:keepLines w:val="0"/>
        <w:pageBreakBefore w:val="0"/>
        <w:widowControl w:val="0"/>
        <w:kinsoku/>
        <w:wordWrap/>
        <w:overflowPunct/>
        <w:topLinePunct w:val="0"/>
        <w:autoSpaceDE/>
        <w:autoSpaceDN/>
        <w:bidi w:val="0"/>
        <w:adjustRightInd/>
        <w:snapToGrid w:val="0"/>
        <w:spacing w:after="0" w:line="360" w:lineRule="auto"/>
        <w:ind w:firstLine="470" w:firstLineChars="196"/>
        <w:textAlignment w:val="auto"/>
        <w:rPr>
          <w:rFonts w:cstheme="minorHAnsi"/>
          <w:b/>
        </w:rPr>
      </w:pPr>
      <w:r>
        <w:rPr>
          <w:rFonts w:hint="default" w:ascii="宋体" w:hAnsi="宋体" w:eastAsia="宋体" w:cs="宋体"/>
          <w:color w:val="000000"/>
          <w:sz w:val="24"/>
          <w:szCs w:val="24"/>
          <w:highlight w:val="none"/>
          <w:lang w:eastAsia="zh-CN"/>
        </w:rPr>
        <w:t>本合同一式</w:t>
      </w:r>
      <w:r>
        <w:rPr>
          <w:rFonts w:hint="eastAsia" w:ascii="宋体" w:hAnsi="宋体" w:cs="宋体"/>
          <w:color w:val="000000"/>
          <w:sz w:val="24"/>
          <w:szCs w:val="24"/>
          <w:highlight w:val="none"/>
          <w:lang w:val="en-US" w:eastAsia="zh-CN"/>
        </w:rPr>
        <w:t>陆</w:t>
      </w:r>
      <w:r>
        <w:rPr>
          <w:rFonts w:hint="default" w:ascii="宋体" w:hAnsi="宋体" w:eastAsia="宋体" w:cs="宋体"/>
          <w:color w:val="000000"/>
          <w:sz w:val="24"/>
          <w:szCs w:val="24"/>
          <w:highlight w:val="none"/>
          <w:lang w:eastAsia="zh-CN"/>
        </w:rPr>
        <w:t>份，甲方执</w:t>
      </w:r>
      <w:r>
        <w:rPr>
          <w:rFonts w:hint="eastAsia" w:ascii="宋体" w:hAnsi="宋体" w:cs="宋体"/>
          <w:color w:val="000000"/>
          <w:sz w:val="24"/>
          <w:szCs w:val="24"/>
          <w:highlight w:val="none"/>
          <w:lang w:val="en-US" w:eastAsia="zh-CN"/>
        </w:rPr>
        <w:t>叁</w:t>
      </w:r>
      <w:r>
        <w:rPr>
          <w:rFonts w:hint="default" w:ascii="宋体" w:hAnsi="宋体" w:eastAsia="宋体" w:cs="宋体"/>
          <w:color w:val="000000"/>
          <w:sz w:val="24"/>
          <w:szCs w:val="24"/>
          <w:highlight w:val="none"/>
          <w:lang w:eastAsia="zh-CN"/>
        </w:rPr>
        <w:t>份，乙方执</w:t>
      </w:r>
      <w:r>
        <w:rPr>
          <w:rFonts w:hint="eastAsia" w:ascii="宋体" w:hAnsi="宋体" w:cs="宋体"/>
          <w:color w:val="000000"/>
          <w:sz w:val="24"/>
          <w:szCs w:val="24"/>
          <w:highlight w:val="none"/>
          <w:lang w:val="en-US" w:eastAsia="zh-CN"/>
        </w:rPr>
        <w:t>叁</w:t>
      </w:r>
      <w:r>
        <w:rPr>
          <w:rFonts w:hint="default" w:ascii="宋体" w:hAnsi="宋体" w:eastAsia="宋体" w:cs="宋体"/>
          <w:color w:val="000000"/>
          <w:sz w:val="24"/>
          <w:szCs w:val="24"/>
          <w:highlight w:val="none"/>
          <w:lang w:eastAsia="zh-CN"/>
        </w:rPr>
        <w:t>份，具有同等法律效力；另需报同级财政部门备案1份（由甲方负责办理）。</w:t>
      </w:r>
    </w:p>
    <w:tbl>
      <w:tblPr>
        <w:tblStyle w:val="5"/>
        <w:tblW w:w="1063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45"/>
        <w:gridCol w:w="2892"/>
        <w:gridCol w:w="2290"/>
        <w:gridCol w:w="3109"/>
      </w:tblGrid>
      <w:tr w14:paraId="4E0E6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45" w:type="dxa"/>
          </w:tcPr>
          <w:p w14:paraId="09A686C4">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甲方（盖章）：</w:t>
            </w:r>
          </w:p>
        </w:tc>
        <w:tc>
          <w:tcPr>
            <w:tcW w:w="2892" w:type="dxa"/>
          </w:tcPr>
          <w:p w14:paraId="2F1821C5">
            <w:pPr>
              <w:pStyle w:val="7"/>
              <w:spacing w:line="360" w:lineRule="auto"/>
              <w:ind w:firstLine="480"/>
              <w:rPr>
                <w:rFonts w:hint="eastAsia" w:ascii="宋体" w:hAnsi="宋体" w:eastAsia="宋体" w:cs="宋体"/>
                <w:lang w:eastAsia="zh-CN"/>
              </w:rPr>
            </w:pPr>
          </w:p>
        </w:tc>
        <w:tc>
          <w:tcPr>
            <w:tcW w:w="2290" w:type="dxa"/>
          </w:tcPr>
          <w:p w14:paraId="73042B53">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乙方（盖章）：</w:t>
            </w:r>
          </w:p>
        </w:tc>
        <w:tc>
          <w:tcPr>
            <w:tcW w:w="3109" w:type="dxa"/>
          </w:tcPr>
          <w:p w14:paraId="5F559933">
            <w:pPr>
              <w:pStyle w:val="7"/>
              <w:spacing w:line="360" w:lineRule="auto"/>
              <w:ind w:firstLine="480"/>
              <w:rPr>
                <w:rFonts w:hint="eastAsia" w:ascii="宋体" w:hAnsi="宋体" w:eastAsia="宋体" w:cs="宋体"/>
                <w:lang w:eastAsia="zh-CN"/>
              </w:rPr>
            </w:pPr>
          </w:p>
        </w:tc>
      </w:tr>
      <w:tr w14:paraId="485BC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45" w:type="dxa"/>
          </w:tcPr>
          <w:p w14:paraId="2C21F0D1">
            <w:pPr>
              <w:pStyle w:val="7"/>
              <w:spacing w:line="360" w:lineRule="auto"/>
              <w:rPr>
                <w:rFonts w:hint="eastAsia" w:ascii="宋体" w:hAnsi="宋体" w:eastAsia="宋体" w:cs="宋体"/>
                <w:lang w:eastAsia="zh-CN"/>
              </w:rPr>
            </w:pPr>
            <w:r>
              <w:rPr>
                <w:rFonts w:hint="eastAsia" w:ascii="宋体" w:hAnsi="宋体" w:eastAsia="宋体" w:cs="宋体"/>
                <w:lang w:eastAsia="zh-CN"/>
              </w:rPr>
              <w:t>法定代表人（委托代理人）：</w:t>
            </w:r>
          </w:p>
        </w:tc>
        <w:tc>
          <w:tcPr>
            <w:tcW w:w="2892" w:type="dxa"/>
          </w:tcPr>
          <w:p w14:paraId="49879826">
            <w:pPr>
              <w:pStyle w:val="7"/>
              <w:spacing w:line="360" w:lineRule="auto"/>
              <w:ind w:firstLine="480"/>
              <w:rPr>
                <w:rFonts w:hint="eastAsia" w:ascii="宋体" w:hAnsi="宋体" w:eastAsia="宋体" w:cs="宋体"/>
                <w:lang w:eastAsia="zh-CN"/>
              </w:rPr>
            </w:pPr>
          </w:p>
        </w:tc>
        <w:tc>
          <w:tcPr>
            <w:tcW w:w="2290" w:type="dxa"/>
          </w:tcPr>
          <w:p w14:paraId="334F762E">
            <w:pPr>
              <w:pStyle w:val="7"/>
              <w:spacing w:line="360" w:lineRule="auto"/>
              <w:rPr>
                <w:rFonts w:hint="eastAsia" w:ascii="宋体" w:hAnsi="宋体" w:eastAsia="宋体" w:cs="宋体"/>
                <w:lang w:eastAsia="zh-CN"/>
              </w:rPr>
            </w:pPr>
            <w:r>
              <w:rPr>
                <w:rFonts w:hint="eastAsia" w:ascii="宋体" w:hAnsi="宋体" w:eastAsia="宋体" w:cs="宋体"/>
                <w:lang w:eastAsia="zh-CN"/>
              </w:rPr>
              <w:t>法定代表人（委托代理人）：</w:t>
            </w:r>
          </w:p>
        </w:tc>
        <w:tc>
          <w:tcPr>
            <w:tcW w:w="3109" w:type="dxa"/>
          </w:tcPr>
          <w:p w14:paraId="048F8834">
            <w:pPr>
              <w:pStyle w:val="7"/>
              <w:spacing w:line="360" w:lineRule="auto"/>
              <w:ind w:firstLine="480"/>
              <w:rPr>
                <w:rFonts w:hint="eastAsia" w:ascii="宋体" w:hAnsi="宋体" w:eastAsia="宋体" w:cs="宋体"/>
                <w:lang w:eastAsia="zh-CN"/>
              </w:rPr>
            </w:pPr>
          </w:p>
        </w:tc>
      </w:tr>
      <w:tr w14:paraId="3531C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45" w:type="dxa"/>
          </w:tcPr>
          <w:p w14:paraId="4DDEDD90">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地址：</w:t>
            </w:r>
          </w:p>
        </w:tc>
        <w:tc>
          <w:tcPr>
            <w:tcW w:w="2892" w:type="dxa"/>
          </w:tcPr>
          <w:p w14:paraId="7FBA938B">
            <w:pPr>
              <w:pStyle w:val="7"/>
              <w:spacing w:line="360" w:lineRule="auto"/>
              <w:ind w:firstLine="480"/>
              <w:rPr>
                <w:rFonts w:hint="eastAsia" w:ascii="宋体" w:hAnsi="宋体" w:eastAsia="宋体" w:cs="宋体"/>
                <w:lang w:eastAsia="zh-CN"/>
              </w:rPr>
            </w:pPr>
          </w:p>
        </w:tc>
        <w:tc>
          <w:tcPr>
            <w:tcW w:w="2290" w:type="dxa"/>
          </w:tcPr>
          <w:p w14:paraId="6710A603">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地址：</w:t>
            </w:r>
          </w:p>
        </w:tc>
        <w:tc>
          <w:tcPr>
            <w:tcW w:w="3109" w:type="dxa"/>
          </w:tcPr>
          <w:p w14:paraId="26653995">
            <w:pPr>
              <w:pStyle w:val="7"/>
              <w:spacing w:line="360" w:lineRule="auto"/>
              <w:ind w:firstLine="480"/>
              <w:rPr>
                <w:rFonts w:hint="eastAsia" w:ascii="宋体" w:hAnsi="宋体" w:eastAsia="宋体" w:cs="宋体"/>
                <w:lang w:eastAsia="zh-CN"/>
              </w:rPr>
            </w:pPr>
          </w:p>
        </w:tc>
      </w:tr>
      <w:tr w14:paraId="01312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45" w:type="dxa"/>
          </w:tcPr>
          <w:p w14:paraId="243EB4ED">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开户银行：</w:t>
            </w:r>
          </w:p>
        </w:tc>
        <w:tc>
          <w:tcPr>
            <w:tcW w:w="2892" w:type="dxa"/>
          </w:tcPr>
          <w:p w14:paraId="4EF51731">
            <w:pPr>
              <w:pStyle w:val="7"/>
              <w:spacing w:line="360" w:lineRule="auto"/>
              <w:ind w:firstLine="480"/>
              <w:rPr>
                <w:rFonts w:hint="eastAsia" w:ascii="宋体" w:hAnsi="宋体" w:eastAsia="宋体" w:cs="宋体"/>
                <w:lang w:eastAsia="zh-CN"/>
              </w:rPr>
            </w:pPr>
          </w:p>
        </w:tc>
        <w:tc>
          <w:tcPr>
            <w:tcW w:w="2290" w:type="dxa"/>
          </w:tcPr>
          <w:p w14:paraId="6017C1E6">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开户银行：</w:t>
            </w:r>
          </w:p>
        </w:tc>
        <w:tc>
          <w:tcPr>
            <w:tcW w:w="3109" w:type="dxa"/>
          </w:tcPr>
          <w:p w14:paraId="1D286063">
            <w:pPr>
              <w:pStyle w:val="7"/>
              <w:spacing w:line="360" w:lineRule="auto"/>
              <w:ind w:firstLine="480"/>
              <w:rPr>
                <w:rFonts w:hint="eastAsia" w:ascii="宋体" w:hAnsi="宋体" w:eastAsia="宋体" w:cs="宋体"/>
                <w:lang w:eastAsia="zh-CN"/>
              </w:rPr>
            </w:pPr>
          </w:p>
        </w:tc>
      </w:tr>
      <w:tr w14:paraId="58754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45" w:type="dxa"/>
          </w:tcPr>
          <w:p w14:paraId="301BF0EA">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银行帐号：</w:t>
            </w:r>
          </w:p>
        </w:tc>
        <w:tc>
          <w:tcPr>
            <w:tcW w:w="2892" w:type="dxa"/>
          </w:tcPr>
          <w:p w14:paraId="2EF64BC7">
            <w:pPr>
              <w:pStyle w:val="7"/>
              <w:spacing w:line="360" w:lineRule="auto"/>
              <w:ind w:firstLine="480"/>
              <w:rPr>
                <w:rFonts w:hint="eastAsia" w:ascii="宋体" w:hAnsi="宋体" w:eastAsia="宋体" w:cs="宋体"/>
                <w:lang w:eastAsia="zh-CN"/>
              </w:rPr>
            </w:pPr>
          </w:p>
        </w:tc>
        <w:tc>
          <w:tcPr>
            <w:tcW w:w="2290" w:type="dxa"/>
          </w:tcPr>
          <w:p w14:paraId="2F03E42B">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银行帐号：</w:t>
            </w:r>
          </w:p>
        </w:tc>
        <w:tc>
          <w:tcPr>
            <w:tcW w:w="3109" w:type="dxa"/>
          </w:tcPr>
          <w:p w14:paraId="3564B2C2">
            <w:pPr>
              <w:pStyle w:val="7"/>
              <w:spacing w:line="360" w:lineRule="auto"/>
              <w:ind w:firstLine="480"/>
              <w:rPr>
                <w:rFonts w:hint="eastAsia" w:ascii="宋体" w:hAnsi="宋体" w:eastAsia="宋体" w:cs="宋体"/>
                <w:lang w:eastAsia="zh-CN"/>
              </w:rPr>
            </w:pPr>
          </w:p>
        </w:tc>
      </w:tr>
      <w:tr w14:paraId="733A6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45" w:type="dxa"/>
          </w:tcPr>
          <w:p w14:paraId="6365D06E">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电话：</w:t>
            </w:r>
          </w:p>
        </w:tc>
        <w:tc>
          <w:tcPr>
            <w:tcW w:w="2892" w:type="dxa"/>
          </w:tcPr>
          <w:p w14:paraId="76D8DFD8">
            <w:pPr>
              <w:pStyle w:val="7"/>
              <w:spacing w:line="360" w:lineRule="auto"/>
              <w:ind w:firstLine="480"/>
              <w:rPr>
                <w:rFonts w:hint="eastAsia" w:ascii="宋体" w:hAnsi="宋体" w:eastAsia="宋体" w:cs="宋体"/>
                <w:lang w:eastAsia="zh-CN"/>
              </w:rPr>
            </w:pPr>
          </w:p>
        </w:tc>
        <w:tc>
          <w:tcPr>
            <w:tcW w:w="2290" w:type="dxa"/>
          </w:tcPr>
          <w:p w14:paraId="3CE2C779">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电话：</w:t>
            </w:r>
          </w:p>
        </w:tc>
        <w:tc>
          <w:tcPr>
            <w:tcW w:w="3109" w:type="dxa"/>
          </w:tcPr>
          <w:p w14:paraId="43420832">
            <w:pPr>
              <w:pStyle w:val="7"/>
              <w:spacing w:line="360" w:lineRule="auto"/>
              <w:ind w:firstLine="480"/>
              <w:rPr>
                <w:rFonts w:hint="eastAsia" w:ascii="宋体" w:hAnsi="宋体" w:eastAsia="宋体" w:cs="宋体"/>
                <w:lang w:eastAsia="zh-CN"/>
              </w:rPr>
            </w:pPr>
          </w:p>
        </w:tc>
      </w:tr>
      <w:tr w14:paraId="4B68F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45" w:type="dxa"/>
          </w:tcPr>
          <w:p w14:paraId="7ACBB5C4">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传真：</w:t>
            </w:r>
          </w:p>
        </w:tc>
        <w:tc>
          <w:tcPr>
            <w:tcW w:w="2892" w:type="dxa"/>
          </w:tcPr>
          <w:p w14:paraId="3532B5BE">
            <w:pPr>
              <w:pStyle w:val="7"/>
              <w:spacing w:line="360" w:lineRule="auto"/>
              <w:ind w:firstLine="480"/>
              <w:rPr>
                <w:rFonts w:hint="eastAsia" w:ascii="宋体" w:hAnsi="宋体" w:eastAsia="宋体" w:cs="宋体"/>
                <w:lang w:eastAsia="zh-CN"/>
              </w:rPr>
            </w:pPr>
          </w:p>
        </w:tc>
        <w:tc>
          <w:tcPr>
            <w:tcW w:w="2290" w:type="dxa"/>
          </w:tcPr>
          <w:p w14:paraId="53E08372">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传真：</w:t>
            </w:r>
          </w:p>
        </w:tc>
        <w:tc>
          <w:tcPr>
            <w:tcW w:w="3109" w:type="dxa"/>
          </w:tcPr>
          <w:p w14:paraId="0AE666A0">
            <w:pPr>
              <w:pStyle w:val="7"/>
              <w:spacing w:line="360" w:lineRule="auto"/>
              <w:ind w:firstLine="480"/>
              <w:rPr>
                <w:rFonts w:hint="eastAsia" w:ascii="宋体" w:hAnsi="宋体" w:eastAsia="宋体" w:cs="宋体"/>
                <w:lang w:eastAsia="zh-CN"/>
              </w:rPr>
            </w:pPr>
          </w:p>
        </w:tc>
      </w:tr>
      <w:tr w14:paraId="2BD70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345" w:type="dxa"/>
          </w:tcPr>
          <w:p w14:paraId="6EC8B3B1">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签约日期：</w:t>
            </w:r>
          </w:p>
        </w:tc>
        <w:tc>
          <w:tcPr>
            <w:tcW w:w="2892" w:type="dxa"/>
          </w:tcPr>
          <w:p w14:paraId="2BDFDDD0">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年月日</w:t>
            </w:r>
          </w:p>
        </w:tc>
        <w:tc>
          <w:tcPr>
            <w:tcW w:w="2290" w:type="dxa"/>
          </w:tcPr>
          <w:p w14:paraId="694AC807">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签约日期：</w:t>
            </w:r>
          </w:p>
        </w:tc>
        <w:tc>
          <w:tcPr>
            <w:tcW w:w="3109" w:type="dxa"/>
          </w:tcPr>
          <w:p w14:paraId="409A6C8F">
            <w:pPr>
              <w:pStyle w:val="7"/>
              <w:spacing w:line="360" w:lineRule="auto"/>
              <w:ind w:firstLine="480"/>
              <w:rPr>
                <w:rFonts w:hint="eastAsia" w:ascii="宋体" w:hAnsi="宋体" w:eastAsia="宋体" w:cs="宋体"/>
                <w:lang w:eastAsia="zh-CN"/>
              </w:rPr>
            </w:pPr>
            <w:r>
              <w:rPr>
                <w:rFonts w:hint="eastAsia" w:ascii="宋体" w:hAnsi="宋体" w:eastAsia="宋体" w:cs="宋体"/>
                <w:lang w:eastAsia="zh-CN"/>
              </w:rPr>
              <w:t>年月日</w:t>
            </w:r>
          </w:p>
        </w:tc>
      </w:tr>
    </w:tbl>
    <w:p w14:paraId="03656B1D"/>
    <w:p w14:paraId="49557C78"/>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749A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1A94227">
                          <w:pPr>
                            <w:pStyle w:val="2"/>
                          </w:pPr>
                          <w:r>
                            <w:fldChar w:fldCharType="begin"/>
                          </w:r>
                          <w:r>
                            <w:instrText xml:space="preserve"> PAGE  \* MERGEFORMAT </w:instrText>
                          </w:r>
                          <w:r>
                            <w:fldChar w:fldCharType="separate"/>
                          </w:r>
                          <w:r>
                            <w:t>23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hV3X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M&#10;8vQBK6q6D1QXh3d+SKVTHCmYWA8t2PQlPozyJO75Kq4aIpPp0nq1XpeUkpSbHcIpHq8HwPheecuS&#10;UXOg18uiitNHjGPpXJK6OX+njaG4qIxjfc1vXr8p84VrhsCNox6JxDhssuKwHyYGe9+ciVhPG1Bz&#10;RwvPmfngSOC0LLMBs7GfjWMAfejyNqX2GN4eI02Th0wdRtipMT1dpjmtWdqNv/1c9fhrb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IvhV3XQAQAAogMAAA4AAAAAAAAAAQAgAAAAHwEAAGRy&#10;cy9lMm9Eb2MueG1sUEsFBgAAAAAGAAYAWQEAAGEFAAAAAA==&#10;">
              <v:fill on="f" focussize="0,0"/>
              <v:stroke on="f" weight="0.5pt"/>
              <v:imagedata o:title=""/>
              <o:lock v:ext="edit" aspectratio="f"/>
              <v:textbox inset="0mm,0mm,0mm,0mm" style="mso-fit-shape-to-text:t;">
                <w:txbxContent>
                  <w:p w14:paraId="31A94227">
                    <w:pPr>
                      <w:pStyle w:val="2"/>
                    </w:pPr>
                    <w:r>
                      <w:fldChar w:fldCharType="begin"/>
                    </w:r>
                    <w:r>
                      <w:instrText xml:space="preserve"> PAGE  \* MERGEFORMAT </w:instrText>
                    </w:r>
                    <w:r>
                      <w:fldChar w:fldCharType="separate"/>
                    </w:r>
                    <w:r>
                      <w:t>23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BA4FA">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C84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2025-11-21T03:45:51Z</dcterms:created>
  <dc:creator>Administrator</dc:creator>
  <cp:lastModifiedBy>96</cp:lastModifiedBy>
  <dcterms:modified xsi:type="dcterms:W3CDTF">2025-11-21T03:46:30Z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eyJoZGlkIjoiMzI1ZDk0NDZkMDQ0ZTlhZTIzYjFkNjQ4NWZhMmM1YTUiLCJ1c2VySWQiOiI2MzMzODEwMTQifQ==</vt:lpwstr>
  </property>
  <property fmtid="{D5CDD505-2E9C-101B-9397-08002B2CF9AE}" pid="4" name="ICV">
    <vt:lpwstr>4AC76F5355E64F42B1942C00186B03A7_12</vt:lpwstr>
  </property>
</Properties>
</file>