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版本号：ZCSP-渭南市-2025-0083820251121001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渭南市2025-2026年度冬春蔬菜储备服务采购项目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ZCSP-渭南市-2025-00838</w:t>
      </w:r>
      <w:r>
        <w:br/>
      </w:r>
      <w:r>
        <w:br/>
      </w:r>
      <w:r>
        <w:br/>
      </w:r>
    </w:p>
    <w:p>
      <w:pPr>
        <w:pStyle w:val="null3"/>
        <w:jc w:val="center"/>
        <w:outlineLvl w:val="2"/>
      </w:pPr>
      <w:r>
        <w:rPr>
          <w:rFonts w:ascii="仿宋_GB2312" w:hAnsi="仿宋_GB2312" w:cs="仿宋_GB2312" w:eastAsia="仿宋_GB2312"/>
          <w:sz w:val="28"/>
          <w:b/>
        </w:rPr>
        <w:t>渭南市商务局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渭南市商务局</w:t>
      </w:r>
      <w:r>
        <w:rPr>
          <w:rFonts w:ascii="仿宋_GB2312" w:hAnsi="仿宋_GB2312" w:cs="仿宋_GB2312" w:eastAsia="仿宋_GB2312"/>
        </w:rPr>
        <w:t>委托，拟对</w:t>
      </w:r>
      <w:r>
        <w:rPr>
          <w:rFonts w:ascii="仿宋_GB2312" w:hAnsi="仿宋_GB2312" w:cs="仿宋_GB2312" w:eastAsia="仿宋_GB2312"/>
        </w:rPr>
        <w:t>渭南市2025-2026年度冬春蔬菜储备服务采购项目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渭南市2025-2026年度冬春蔬菜储备服务采购项目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市政府冬春蔬菜储备，根据省商务厅、市委、市政府工作安排，为应对冬春季节灾害性天气，进一步加强政府对蔬菜市场供应的调控，提高节日蔬菜应急保障能力，有效平抑市场价格而开展的一项民生工程。储备工作采取“市级统筹协调组织储备、企业具体实施”的方式进行，计划实施5个品种、3000吨的蔬菜储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采购包1（冬春蔬菜储备1包）：属于专门面向中小企业采购。</w:t>
      </w:r>
    </w:p>
    <w:p>
      <w:pPr>
        <w:pStyle w:val="null3"/>
      </w:pPr>
      <w:r>
        <w:rPr>
          <w:rFonts w:ascii="仿宋_GB2312" w:hAnsi="仿宋_GB2312" w:cs="仿宋_GB2312" w:eastAsia="仿宋_GB2312"/>
        </w:rPr>
        <w:t>采购包2（冬春蔬菜储备2包）：属于专门面向中小企业采购。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授权人员：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2、供应商信誉：供应商未列入“信用中国”网站（www.creditchina.gov.cn）和中国政府采购网（www.ccgp.gov.cn）失信被执行人、重大税收违法失信主体、政府采购严重违法失信行为记录名单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3、保证金缴纳凭证：出具磋商保证金交纳凭证或担保机构出具的保函</w:t>
      </w:r>
    </w:p>
    <w:p>
      <w:pPr>
        <w:pStyle w:val="null3"/>
      </w:pPr>
      <w:r>
        <w:rPr>
          <w:rFonts w:ascii="仿宋_GB2312" w:hAnsi="仿宋_GB2312" w:cs="仿宋_GB2312" w:eastAsia="仿宋_GB2312"/>
        </w:rPr>
        <w:t>4、供应商不得存在下列情形之一：①单位负责人为同一人或者存在直接控股、管理关系的不同供应商，不得参加同一合同项下的政府采购活动； ②为本项目提供整体设计、规范编制或者项目管理、监理、检测等服务的供应商，不得再参加本次采购活动。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法授权人：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2、供应商信誉：供应商未列入“信用中国”网站（www.creditchina.gov.cn）和中国政府采购网（www.ccgp.gov.cn）失信被执行人、重大税收违法失信主体、政府采购严重违法失信行为记录名单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3、保证金缴纳凭证：出具磋商保证金交纳凭证或担保机构出具的保函</w:t>
      </w:r>
    </w:p>
    <w:p>
      <w:pPr>
        <w:pStyle w:val="null3"/>
      </w:pPr>
      <w:r>
        <w:rPr>
          <w:rFonts w:ascii="仿宋_GB2312" w:hAnsi="仿宋_GB2312" w:cs="仿宋_GB2312" w:eastAsia="仿宋_GB2312"/>
        </w:rPr>
        <w:t>4、供应商不得存在下列情形之一：①单位负责人为同一人或者存在直接控股、管理关系的不同供应商，不得参加同一合同项下的政府采购活动； ②为本项目提供整体设计、规范编制或者项目管理、监理、检测等服务的供应商，不得再参加本次采购活动。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渭南市车雷街69号市民综合服务中心东配楼601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渭南市商务局经办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采购包1：310,000.00元</w:t>
            </w:r>
          </w:p>
          <w:p>
            <w:pPr>
              <w:pStyle w:val="null3"/>
            </w:pPr>
            <w:r>
              <w:rPr>
                <w:rFonts w:ascii="仿宋_GB2312" w:hAnsi="仿宋_GB2312" w:cs="仿宋_GB2312" w:eastAsia="仿宋_GB2312"/>
              </w:rPr>
              <w:t>采购包2：155,000.00元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渭南市商务局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承储企业完成储备收储入库任务后，采购人邀请相关专家组成验收小组对储备进行验收，验收内容主要包括：储备数量、质量、码放形式、储备库规模、温度等，验收合格后由验收小组成员分别在《渭南冬春蔬菜储备入库验收单》上签字确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各承储企业完成储备收储入库任务后，采购人邀请相关专家组成验收小组对储备进行验收，验收内容主要包括：储备数量、质量、码放形式、储备库规模、温度等，验收合格后由验收小组成员分别在《渭南冬春蔬菜储备入库验收单》上签字确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地址：渭南市临渭区海兴城南门商铺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渭南市2025-2026年度冬春蔬菜储备服务，项目分为二个标包，每标包存储蔬菜品种不得少于5种。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冬春蔬菜储备</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冬春蔬菜储备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标的名称：冬春蔬菜储备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储备工作方式：</w:t>
            </w:r>
            <w:r>
              <w:rPr>
                <w:rFonts w:ascii="仿宋_GB2312" w:hAnsi="仿宋_GB2312" w:cs="仿宋_GB2312" w:eastAsia="仿宋_GB2312"/>
                <w:sz w:val="28"/>
              </w:rPr>
              <w:t>渭南市市政府冬春蔬菜储备，根据</w:t>
            </w:r>
            <w:r>
              <w:rPr>
                <w:rFonts w:ascii="仿宋_GB2312" w:hAnsi="仿宋_GB2312" w:cs="仿宋_GB2312" w:eastAsia="仿宋_GB2312"/>
                <w:sz w:val="28"/>
              </w:rPr>
              <w:t>省商务厅、</w:t>
            </w:r>
            <w:r>
              <w:rPr>
                <w:rFonts w:ascii="仿宋_GB2312" w:hAnsi="仿宋_GB2312" w:cs="仿宋_GB2312" w:eastAsia="仿宋_GB2312"/>
                <w:sz w:val="28"/>
              </w:rPr>
              <w:t>市委、市政府工作安排，为应对冬春季节灾害性天气，进一步加强政府对蔬菜市场供应的调控，提高节日蔬菜应急保障能力，有效平抑市场价格而开展的一项民生工程。储备工作采取</w:t>
            </w:r>
            <w:r>
              <w:rPr>
                <w:rFonts w:ascii="仿宋_GB2312" w:hAnsi="仿宋_GB2312" w:cs="仿宋_GB2312" w:eastAsia="仿宋_GB2312"/>
                <w:sz w:val="28"/>
              </w:rPr>
              <w:t>“市级统筹协调组织储备、企业具体实施”的方式进行，计划</w:t>
            </w:r>
            <w:r>
              <w:rPr>
                <w:rFonts w:ascii="仿宋_GB2312" w:hAnsi="仿宋_GB2312" w:cs="仿宋_GB2312" w:eastAsia="仿宋_GB2312"/>
                <w:sz w:val="28"/>
              </w:rPr>
              <w:t>实施</w:t>
            </w:r>
            <w:r>
              <w:rPr>
                <w:rFonts w:ascii="仿宋_GB2312" w:hAnsi="仿宋_GB2312" w:cs="仿宋_GB2312" w:eastAsia="仿宋_GB2312"/>
                <w:sz w:val="28"/>
              </w:rPr>
              <w:t>5</w:t>
            </w:r>
            <w:r>
              <w:rPr>
                <w:rFonts w:ascii="仿宋_GB2312" w:hAnsi="仿宋_GB2312" w:cs="仿宋_GB2312" w:eastAsia="仿宋_GB2312"/>
                <w:sz w:val="28"/>
              </w:rPr>
              <w:t>个品种、</w:t>
            </w:r>
            <w:r>
              <w:rPr>
                <w:rFonts w:ascii="仿宋_GB2312" w:hAnsi="仿宋_GB2312" w:cs="仿宋_GB2312" w:eastAsia="仿宋_GB2312"/>
                <w:sz w:val="28"/>
              </w:rPr>
              <w:t>3000吨的</w:t>
            </w:r>
            <w:r>
              <w:rPr>
                <w:rFonts w:ascii="仿宋_GB2312" w:hAnsi="仿宋_GB2312" w:cs="仿宋_GB2312" w:eastAsia="仿宋_GB2312"/>
                <w:sz w:val="28"/>
              </w:rPr>
              <w:t>蔬菜储备。储备期自合同签订之日起</w:t>
            </w:r>
            <w:r>
              <w:rPr>
                <w:rFonts w:ascii="仿宋_GB2312" w:hAnsi="仿宋_GB2312" w:cs="仿宋_GB2312" w:eastAsia="仿宋_GB2312"/>
                <w:sz w:val="28"/>
              </w:rPr>
              <w:t>60历天。</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承储企业确定</w:t>
            </w:r>
            <w:r>
              <w:rPr>
                <w:rFonts w:ascii="仿宋_GB2312" w:hAnsi="仿宋_GB2312" w:cs="仿宋_GB2312" w:eastAsia="仿宋_GB2312"/>
                <w:sz w:val="28"/>
              </w:rPr>
              <w:t>:</w:t>
            </w:r>
            <w:r>
              <w:rPr>
                <w:rFonts w:ascii="仿宋_GB2312" w:hAnsi="仿宋_GB2312" w:cs="仿宋_GB2312" w:eastAsia="仿宋_GB2312"/>
                <w:sz w:val="28"/>
              </w:rPr>
              <w:t>本项目分为二个标包，每标包存储蔬菜品种不得少于</w:t>
            </w:r>
            <w:r>
              <w:rPr>
                <w:rFonts w:ascii="仿宋_GB2312" w:hAnsi="仿宋_GB2312" w:cs="仿宋_GB2312" w:eastAsia="仿宋_GB2312"/>
                <w:sz w:val="28"/>
              </w:rPr>
              <w:t>5</w:t>
            </w:r>
            <w:r>
              <w:rPr>
                <w:rFonts w:ascii="仿宋_GB2312" w:hAnsi="仿宋_GB2312" w:cs="仿宋_GB2312" w:eastAsia="仿宋_GB2312"/>
                <w:sz w:val="28"/>
              </w:rPr>
              <w:t>类。</w:t>
            </w:r>
          </w:p>
          <w:p>
            <w:pPr>
              <w:pStyle w:val="null3"/>
              <w:ind w:firstLine="560"/>
              <w:jc w:val="both"/>
            </w:pPr>
            <w:r>
              <w:rPr>
                <w:rFonts w:ascii="仿宋_GB2312" w:hAnsi="仿宋_GB2312" w:cs="仿宋_GB2312" w:eastAsia="仿宋_GB2312"/>
                <w:sz w:val="28"/>
              </w:rPr>
              <w:t>一标包存储数量</w:t>
            </w:r>
            <w:r>
              <w:rPr>
                <w:rFonts w:ascii="仿宋_GB2312" w:hAnsi="仿宋_GB2312" w:cs="仿宋_GB2312" w:eastAsia="仿宋_GB2312"/>
                <w:sz w:val="28"/>
              </w:rPr>
              <w:t>20</w:t>
            </w:r>
            <w:r>
              <w:rPr>
                <w:rFonts w:ascii="仿宋_GB2312" w:hAnsi="仿宋_GB2312" w:cs="仿宋_GB2312" w:eastAsia="仿宋_GB2312"/>
                <w:sz w:val="28"/>
              </w:rPr>
              <w:t>00吨，预算</w:t>
            </w:r>
            <w:r>
              <w:rPr>
                <w:rFonts w:ascii="仿宋_GB2312" w:hAnsi="仿宋_GB2312" w:cs="仿宋_GB2312" w:eastAsia="仿宋_GB2312"/>
                <w:sz w:val="28"/>
              </w:rPr>
              <w:t>3100</w:t>
            </w:r>
            <w:r>
              <w:rPr>
                <w:rFonts w:ascii="仿宋_GB2312" w:hAnsi="仿宋_GB2312" w:cs="仿宋_GB2312" w:eastAsia="仿宋_GB2312"/>
                <w:sz w:val="28"/>
              </w:rPr>
              <w:t>00.00元；</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任务分配：</w:t>
            </w:r>
            <w:r>
              <w:rPr>
                <w:rFonts w:ascii="仿宋_GB2312" w:hAnsi="仿宋_GB2312" w:cs="仿宋_GB2312" w:eastAsia="仿宋_GB2312"/>
                <w:sz w:val="28"/>
              </w:rPr>
              <w:t>原则上根据成交企业仓储规模和经营管理能力分配储备任务，按照化解风险、分散储备原则，确保政府应急调控实现。</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储备品种：</w:t>
            </w:r>
            <w:r>
              <w:rPr>
                <w:rFonts w:ascii="仿宋_GB2312" w:hAnsi="仿宋_GB2312" w:cs="仿宋_GB2312" w:eastAsia="仿宋_GB2312"/>
                <w:sz w:val="28"/>
              </w:rPr>
              <w:t>大白菜、白萝卜、胡萝卜、土豆、南瓜等</w:t>
            </w:r>
            <w:r>
              <w:rPr>
                <w:rFonts w:ascii="仿宋_GB2312" w:hAnsi="仿宋_GB2312" w:cs="仿宋_GB2312" w:eastAsia="仿宋_GB2312"/>
                <w:sz w:val="28"/>
              </w:rPr>
              <w:t>5类或其他耐储</w:t>
            </w:r>
            <w:r>
              <w:rPr>
                <w:rFonts w:ascii="仿宋_GB2312" w:hAnsi="仿宋_GB2312" w:cs="仿宋_GB2312" w:eastAsia="仿宋_GB2312"/>
                <w:sz w:val="28"/>
              </w:rPr>
              <w:t>品种</w:t>
            </w:r>
            <w:r>
              <w:rPr>
                <w:rFonts w:ascii="仿宋_GB2312" w:hAnsi="仿宋_GB2312" w:cs="仿宋_GB2312" w:eastAsia="仿宋_GB2312"/>
                <w:sz w:val="28"/>
              </w:rPr>
              <w:t>，</w:t>
            </w:r>
            <w:r>
              <w:rPr>
                <w:rFonts w:ascii="仿宋_GB2312" w:hAnsi="仿宋_GB2312" w:cs="仿宋_GB2312" w:eastAsia="仿宋_GB2312"/>
                <w:sz w:val="28"/>
              </w:rPr>
              <w:t>在具体储备中，可根据实际情况增加部分储备品种，具体品种由渭南市商务局与承储企业协商确定。</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储备收储：采购人</w:t>
            </w:r>
            <w:r>
              <w:rPr>
                <w:rFonts w:ascii="仿宋_GB2312" w:hAnsi="仿宋_GB2312" w:cs="仿宋_GB2312" w:eastAsia="仿宋_GB2312"/>
                <w:sz w:val="28"/>
              </w:rPr>
              <w:t>与各自承储企业达成储备协议后，向各承储企业分配储备任务。承储企业接到任务后，按照时间要求完成储备收储的任务。收购蔬菜所需资金由承储企业自行承担。收储过程中的技术要求需严格按照相关政策执行。</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储备验收：</w:t>
            </w:r>
            <w:r>
              <w:rPr>
                <w:rFonts w:ascii="仿宋_GB2312" w:hAnsi="仿宋_GB2312" w:cs="仿宋_GB2312" w:eastAsia="仿宋_GB2312"/>
                <w:sz w:val="28"/>
              </w:rPr>
              <w:t>各承储企业完成储备收储入库任务后，</w:t>
            </w:r>
            <w:r>
              <w:rPr>
                <w:rFonts w:ascii="仿宋_GB2312" w:hAnsi="仿宋_GB2312" w:cs="仿宋_GB2312" w:eastAsia="仿宋_GB2312"/>
                <w:sz w:val="28"/>
              </w:rPr>
              <w:t>采购人</w:t>
            </w:r>
            <w:r>
              <w:rPr>
                <w:rFonts w:ascii="仿宋_GB2312" w:hAnsi="仿宋_GB2312" w:cs="仿宋_GB2312" w:eastAsia="仿宋_GB2312"/>
                <w:sz w:val="28"/>
              </w:rPr>
              <w:t>邀请相关专家组成</w:t>
            </w:r>
            <w:r>
              <w:rPr>
                <w:rFonts w:ascii="仿宋_GB2312" w:hAnsi="仿宋_GB2312" w:cs="仿宋_GB2312" w:eastAsia="仿宋_GB2312"/>
                <w:sz w:val="28"/>
              </w:rPr>
              <w:t>验收小组</w:t>
            </w:r>
            <w:r>
              <w:rPr>
                <w:rFonts w:ascii="仿宋_GB2312" w:hAnsi="仿宋_GB2312" w:cs="仿宋_GB2312" w:eastAsia="仿宋_GB2312"/>
                <w:sz w:val="28"/>
              </w:rPr>
              <w:t>对储备进行验收，验收内容主要包括：储备数量、质量、码放形式、储备库</w:t>
            </w:r>
            <w:r>
              <w:rPr>
                <w:rFonts w:ascii="仿宋_GB2312" w:hAnsi="仿宋_GB2312" w:cs="仿宋_GB2312" w:eastAsia="仿宋_GB2312"/>
                <w:sz w:val="28"/>
              </w:rPr>
              <w:t>规模、</w:t>
            </w:r>
            <w:r>
              <w:rPr>
                <w:rFonts w:ascii="仿宋_GB2312" w:hAnsi="仿宋_GB2312" w:cs="仿宋_GB2312" w:eastAsia="仿宋_GB2312"/>
                <w:sz w:val="28"/>
              </w:rPr>
              <w:t>温度等。</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储备处置：</w:t>
            </w:r>
            <w:r>
              <w:rPr>
                <w:rFonts w:ascii="仿宋_GB2312" w:hAnsi="仿宋_GB2312" w:cs="仿宋_GB2312" w:eastAsia="仿宋_GB2312"/>
                <w:sz w:val="28"/>
              </w:rPr>
              <w:t>承储企业进行蔬菜轮转倒库，须上报经市政府同意后方可开始，原则上要求出库多少蔬菜，三天内必须入库同品质、同数量、同种类储备蔬菜。承储企业必须加强储备蔬菜在库管理，若出现腐烂、变质或减少、挪用的，按照《市政府冬春蔬菜储备代储合同》之相关规定，进行处罚，直至追究法律责任，取消储备企业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在库管理：</w:t>
            </w:r>
            <w:r>
              <w:rPr>
                <w:rFonts w:ascii="仿宋_GB2312" w:hAnsi="仿宋_GB2312" w:cs="仿宋_GB2312" w:eastAsia="仿宋_GB2312"/>
                <w:sz w:val="28"/>
              </w:rPr>
              <w:t>储备企业应加强对</w:t>
            </w:r>
            <w:r>
              <w:rPr>
                <w:rFonts w:ascii="仿宋_GB2312" w:hAnsi="仿宋_GB2312" w:cs="仿宋_GB2312" w:eastAsia="仿宋_GB2312"/>
                <w:sz w:val="28"/>
              </w:rPr>
              <w:t>储备蔬菜的码放、温度</w:t>
            </w:r>
            <w:r>
              <w:rPr>
                <w:rFonts w:ascii="仿宋_GB2312" w:hAnsi="仿宋_GB2312" w:cs="仿宋_GB2312" w:eastAsia="仿宋_GB2312"/>
                <w:sz w:val="28"/>
              </w:rPr>
              <w:t>、</w:t>
            </w:r>
            <w:r>
              <w:rPr>
                <w:rFonts w:ascii="仿宋_GB2312" w:hAnsi="仿宋_GB2312" w:cs="仿宋_GB2312" w:eastAsia="仿宋_GB2312"/>
                <w:sz w:val="28"/>
              </w:rPr>
              <w:t>湿度控制等</w:t>
            </w:r>
            <w:r>
              <w:rPr>
                <w:rFonts w:ascii="仿宋_GB2312" w:hAnsi="仿宋_GB2312" w:cs="仿宋_GB2312" w:eastAsia="仿宋_GB2312"/>
                <w:sz w:val="28"/>
              </w:rPr>
              <w:t>在库管理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储备投放：</w:t>
            </w:r>
            <w:r>
              <w:rPr>
                <w:rFonts w:ascii="仿宋_GB2312" w:hAnsi="仿宋_GB2312" w:cs="仿宋_GB2312" w:eastAsia="仿宋_GB2312"/>
                <w:sz w:val="28"/>
              </w:rPr>
              <w:t>储备投放由承储企业负责具体实施，投放工作包括按照市政府确定的投放价格、投放时间、投放地点</w:t>
            </w:r>
            <w:r>
              <w:rPr>
                <w:rFonts w:ascii="仿宋_GB2312" w:hAnsi="仿宋_GB2312" w:cs="仿宋_GB2312" w:eastAsia="仿宋_GB2312"/>
                <w:sz w:val="28"/>
              </w:rPr>
              <w:t>、</w:t>
            </w:r>
            <w:r>
              <w:rPr>
                <w:rFonts w:ascii="仿宋_GB2312" w:hAnsi="仿宋_GB2312" w:cs="仿宋_GB2312" w:eastAsia="仿宋_GB2312"/>
                <w:sz w:val="28"/>
              </w:rPr>
              <w:t>投放规模、</w:t>
            </w:r>
            <w:r>
              <w:rPr>
                <w:rFonts w:ascii="仿宋_GB2312" w:hAnsi="仿宋_GB2312" w:cs="仿宋_GB2312" w:eastAsia="仿宋_GB2312"/>
                <w:sz w:val="28"/>
              </w:rPr>
              <w:t>组织运输车辆、销售人员销售储备蔬菜。期</w:t>
            </w:r>
            <w:r>
              <w:rPr>
                <w:rFonts w:ascii="仿宋_GB2312" w:hAnsi="仿宋_GB2312" w:cs="仿宋_GB2312" w:eastAsia="仿宋_GB2312"/>
                <w:sz w:val="28"/>
              </w:rPr>
              <w:t>间</w:t>
            </w:r>
            <w:r>
              <w:rPr>
                <w:rFonts w:ascii="仿宋_GB2312" w:hAnsi="仿宋_GB2312" w:cs="仿宋_GB2312" w:eastAsia="仿宋_GB2312"/>
                <w:sz w:val="28"/>
              </w:rPr>
              <w:t>所产生的费用由承储企业自行承担。承储企业不得擅自停止储备投放，不得擅自改变储备投放价格，不得以次充好，搭售非储备蔬菜；不得在指定的投放点外销售储备蔬菜。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标的名称：冬春蔬菜储备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储备工作方式：</w:t>
            </w:r>
            <w:r>
              <w:rPr>
                <w:rFonts w:ascii="仿宋_GB2312" w:hAnsi="仿宋_GB2312" w:cs="仿宋_GB2312" w:eastAsia="仿宋_GB2312"/>
                <w:sz w:val="28"/>
              </w:rPr>
              <w:t>渭南市市政府冬春蔬菜储备，根据</w:t>
            </w:r>
            <w:r>
              <w:rPr>
                <w:rFonts w:ascii="仿宋_GB2312" w:hAnsi="仿宋_GB2312" w:cs="仿宋_GB2312" w:eastAsia="仿宋_GB2312"/>
                <w:sz w:val="28"/>
              </w:rPr>
              <w:t>省商务厅、</w:t>
            </w:r>
            <w:r>
              <w:rPr>
                <w:rFonts w:ascii="仿宋_GB2312" w:hAnsi="仿宋_GB2312" w:cs="仿宋_GB2312" w:eastAsia="仿宋_GB2312"/>
                <w:sz w:val="28"/>
              </w:rPr>
              <w:t>市委、市政府工作安排，为应对冬春季节灾害性天气，进一步加强政府对蔬菜市场供应的调控，提高节日蔬菜应急保障能力，有效平抑市场价格而开展的一项民生工程。储备工作采取</w:t>
            </w:r>
            <w:r>
              <w:rPr>
                <w:rFonts w:ascii="仿宋_GB2312" w:hAnsi="仿宋_GB2312" w:cs="仿宋_GB2312" w:eastAsia="仿宋_GB2312"/>
                <w:sz w:val="28"/>
              </w:rPr>
              <w:t>“市级统筹协调组织储备、企业具体实施”的方式进行，计划</w:t>
            </w:r>
            <w:r>
              <w:rPr>
                <w:rFonts w:ascii="仿宋_GB2312" w:hAnsi="仿宋_GB2312" w:cs="仿宋_GB2312" w:eastAsia="仿宋_GB2312"/>
                <w:sz w:val="28"/>
              </w:rPr>
              <w:t>实施</w:t>
            </w:r>
            <w:r>
              <w:rPr>
                <w:rFonts w:ascii="仿宋_GB2312" w:hAnsi="仿宋_GB2312" w:cs="仿宋_GB2312" w:eastAsia="仿宋_GB2312"/>
                <w:sz w:val="28"/>
              </w:rPr>
              <w:t>5</w:t>
            </w:r>
            <w:r>
              <w:rPr>
                <w:rFonts w:ascii="仿宋_GB2312" w:hAnsi="仿宋_GB2312" w:cs="仿宋_GB2312" w:eastAsia="仿宋_GB2312"/>
                <w:sz w:val="28"/>
              </w:rPr>
              <w:t>个品种、</w:t>
            </w:r>
            <w:r>
              <w:rPr>
                <w:rFonts w:ascii="仿宋_GB2312" w:hAnsi="仿宋_GB2312" w:cs="仿宋_GB2312" w:eastAsia="仿宋_GB2312"/>
                <w:sz w:val="28"/>
              </w:rPr>
              <w:t>3000吨的</w:t>
            </w:r>
            <w:r>
              <w:rPr>
                <w:rFonts w:ascii="仿宋_GB2312" w:hAnsi="仿宋_GB2312" w:cs="仿宋_GB2312" w:eastAsia="仿宋_GB2312"/>
                <w:sz w:val="28"/>
              </w:rPr>
              <w:t>蔬菜储备。储备期自合同签订之日起</w:t>
            </w:r>
            <w:r>
              <w:rPr>
                <w:rFonts w:ascii="仿宋_GB2312" w:hAnsi="仿宋_GB2312" w:cs="仿宋_GB2312" w:eastAsia="仿宋_GB2312"/>
                <w:sz w:val="28"/>
              </w:rPr>
              <w:t>60历天。</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承储企业确定</w:t>
            </w:r>
            <w:r>
              <w:rPr>
                <w:rFonts w:ascii="仿宋_GB2312" w:hAnsi="仿宋_GB2312" w:cs="仿宋_GB2312" w:eastAsia="仿宋_GB2312"/>
                <w:sz w:val="28"/>
              </w:rPr>
              <w:t>:</w:t>
            </w:r>
            <w:r>
              <w:rPr>
                <w:rFonts w:ascii="仿宋_GB2312" w:hAnsi="仿宋_GB2312" w:cs="仿宋_GB2312" w:eastAsia="仿宋_GB2312"/>
                <w:sz w:val="28"/>
              </w:rPr>
              <w:t>本项目分为二个标包，每标包存储蔬菜品种不得少于</w:t>
            </w:r>
            <w:r>
              <w:rPr>
                <w:rFonts w:ascii="仿宋_GB2312" w:hAnsi="仿宋_GB2312" w:cs="仿宋_GB2312" w:eastAsia="仿宋_GB2312"/>
                <w:sz w:val="28"/>
              </w:rPr>
              <w:t>5</w:t>
            </w:r>
            <w:r>
              <w:rPr>
                <w:rFonts w:ascii="仿宋_GB2312" w:hAnsi="仿宋_GB2312" w:cs="仿宋_GB2312" w:eastAsia="仿宋_GB2312"/>
                <w:sz w:val="28"/>
              </w:rPr>
              <w:t>类。</w:t>
            </w:r>
          </w:p>
          <w:p>
            <w:pPr>
              <w:pStyle w:val="null3"/>
              <w:ind w:firstLine="560"/>
              <w:jc w:val="both"/>
            </w:pPr>
            <w:r>
              <w:rPr>
                <w:rFonts w:ascii="仿宋_GB2312" w:hAnsi="仿宋_GB2312" w:cs="仿宋_GB2312" w:eastAsia="仿宋_GB2312"/>
                <w:sz w:val="28"/>
              </w:rPr>
              <w:t>二标包存储数量</w:t>
            </w:r>
            <w:r>
              <w:rPr>
                <w:rFonts w:ascii="仿宋_GB2312" w:hAnsi="仿宋_GB2312" w:cs="仿宋_GB2312" w:eastAsia="仿宋_GB2312"/>
                <w:sz w:val="28"/>
              </w:rPr>
              <w:t>10</w:t>
            </w:r>
            <w:r>
              <w:rPr>
                <w:rFonts w:ascii="仿宋_GB2312" w:hAnsi="仿宋_GB2312" w:cs="仿宋_GB2312" w:eastAsia="仿宋_GB2312"/>
                <w:sz w:val="28"/>
              </w:rPr>
              <w:t>00吨，预算</w:t>
            </w:r>
            <w:r>
              <w:rPr>
                <w:rFonts w:ascii="仿宋_GB2312" w:hAnsi="仿宋_GB2312" w:cs="仿宋_GB2312" w:eastAsia="仿宋_GB2312"/>
                <w:sz w:val="28"/>
              </w:rPr>
              <w:t>1550</w:t>
            </w:r>
            <w:r>
              <w:rPr>
                <w:rFonts w:ascii="仿宋_GB2312" w:hAnsi="仿宋_GB2312" w:cs="仿宋_GB2312" w:eastAsia="仿宋_GB2312"/>
                <w:sz w:val="28"/>
              </w:rPr>
              <w:t>00.00元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任务分配：</w:t>
            </w:r>
            <w:r>
              <w:rPr>
                <w:rFonts w:ascii="仿宋_GB2312" w:hAnsi="仿宋_GB2312" w:cs="仿宋_GB2312" w:eastAsia="仿宋_GB2312"/>
                <w:sz w:val="28"/>
              </w:rPr>
              <w:t>原则上根据成交企业仓储规模和经营管理能力分配储备任务，按照化解风险、分散储备原则，确保政府应急调控实现。</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储备品种：</w:t>
            </w:r>
            <w:r>
              <w:rPr>
                <w:rFonts w:ascii="仿宋_GB2312" w:hAnsi="仿宋_GB2312" w:cs="仿宋_GB2312" w:eastAsia="仿宋_GB2312"/>
                <w:sz w:val="28"/>
              </w:rPr>
              <w:t>大白菜、白萝卜、胡萝卜、土豆、南瓜等</w:t>
            </w:r>
            <w:r>
              <w:rPr>
                <w:rFonts w:ascii="仿宋_GB2312" w:hAnsi="仿宋_GB2312" w:cs="仿宋_GB2312" w:eastAsia="仿宋_GB2312"/>
                <w:sz w:val="28"/>
              </w:rPr>
              <w:t>5类或其他耐储</w:t>
            </w:r>
            <w:r>
              <w:rPr>
                <w:rFonts w:ascii="仿宋_GB2312" w:hAnsi="仿宋_GB2312" w:cs="仿宋_GB2312" w:eastAsia="仿宋_GB2312"/>
                <w:sz w:val="28"/>
              </w:rPr>
              <w:t>品种</w:t>
            </w:r>
            <w:r>
              <w:rPr>
                <w:rFonts w:ascii="仿宋_GB2312" w:hAnsi="仿宋_GB2312" w:cs="仿宋_GB2312" w:eastAsia="仿宋_GB2312"/>
                <w:sz w:val="28"/>
              </w:rPr>
              <w:t>，</w:t>
            </w:r>
            <w:r>
              <w:rPr>
                <w:rFonts w:ascii="仿宋_GB2312" w:hAnsi="仿宋_GB2312" w:cs="仿宋_GB2312" w:eastAsia="仿宋_GB2312"/>
                <w:sz w:val="28"/>
              </w:rPr>
              <w:t>在具体储备中，可根据实际情况增加部分储备品种，具体品种由渭南市商务局与承储企业协商确定。</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储备收储：采购人</w:t>
            </w:r>
            <w:r>
              <w:rPr>
                <w:rFonts w:ascii="仿宋_GB2312" w:hAnsi="仿宋_GB2312" w:cs="仿宋_GB2312" w:eastAsia="仿宋_GB2312"/>
                <w:sz w:val="28"/>
              </w:rPr>
              <w:t>与各自承储企业达成储备协议后，向各承储企业分配储备任务。承储企业接到任务后，按照时间要求完成储备收储的任务。收购蔬菜所需资金由承储企业自行承担。收储过程中的技术要求需严格按照相关政策执行。</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储备验收：</w:t>
            </w:r>
            <w:r>
              <w:rPr>
                <w:rFonts w:ascii="仿宋_GB2312" w:hAnsi="仿宋_GB2312" w:cs="仿宋_GB2312" w:eastAsia="仿宋_GB2312"/>
                <w:sz w:val="28"/>
              </w:rPr>
              <w:t>各承储企业完成储备收储入库任务后，</w:t>
            </w:r>
            <w:r>
              <w:rPr>
                <w:rFonts w:ascii="仿宋_GB2312" w:hAnsi="仿宋_GB2312" w:cs="仿宋_GB2312" w:eastAsia="仿宋_GB2312"/>
                <w:sz w:val="28"/>
              </w:rPr>
              <w:t>采购人</w:t>
            </w:r>
            <w:r>
              <w:rPr>
                <w:rFonts w:ascii="仿宋_GB2312" w:hAnsi="仿宋_GB2312" w:cs="仿宋_GB2312" w:eastAsia="仿宋_GB2312"/>
                <w:sz w:val="28"/>
              </w:rPr>
              <w:t>邀请相关专家组成</w:t>
            </w:r>
            <w:r>
              <w:rPr>
                <w:rFonts w:ascii="仿宋_GB2312" w:hAnsi="仿宋_GB2312" w:cs="仿宋_GB2312" w:eastAsia="仿宋_GB2312"/>
                <w:sz w:val="28"/>
              </w:rPr>
              <w:t>验收小组</w:t>
            </w:r>
            <w:r>
              <w:rPr>
                <w:rFonts w:ascii="仿宋_GB2312" w:hAnsi="仿宋_GB2312" w:cs="仿宋_GB2312" w:eastAsia="仿宋_GB2312"/>
                <w:sz w:val="28"/>
              </w:rPr>
              <w:t>对储备进行验收，验收内容主要包括：储备数量、质量、码放形式、储备库</w:t>
            </w:r>
            <w:r>
              <w:rPr>
                <w:rFonts w:ascii="仿宋_GB2312" w:hAnsi="仿宋_GB2312" w:cs="仿宋_GB2312" w:eastAsia="仿宋_GB2312"/>
                <w:sz w:val="28"/>
              </w:rPr>
              <w:t>规模、</w:t>
            </w:r>
            <w:r>
              <w:rPr>
                <w:rFonts w:ascii="仿宋_GB2312" w:hAnsi="仿宋_GB2312" w:cs="仿宋_GB2312" w:eastAsia="仿宋_GB2312"/>
                <w:sz w:val="28"/>
              </w:rPr>
              <w:t>温度等。</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储备处置：</w:t>
            </w:r>
            <w:r>
              <w:rPr>
                <w:rFonts w:ascii="仿宋_GB2312" w:hAnsi="仿宋_GB2312" w:cs="仿宋_GB2312" w:eastAsia="仿宋_GB2312"/>
                <w:sz w:val="28"/>
              </w:rPr>
              <w:t>承储企业进行蔬菜轮转倒库，须上报经市政府同意后方可开始，原则上要求出库多少蔬菜，三天内必须入库同品质、同数量、同种类储备蔬菜。承储企业必须加强储备蔬菜在库管理，若出现腐烂、变质或减少、挪用的，按照《市政府冬春蔬菜储备代储合同》之相关规定，进行处罚，直至追究法律责任，取消储备企业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在库管理：</w:t>
            </w:r>
            <w:r>
              <w:rPr>
                <w:rFonts w:ascii="仿宋_GB2312" w:hAnsi="仿宋_GB2312" w:cs="仿宋_GB2312" w:eastAsia="仿宋_GB2312"/>
                <w:sz w:val="28"/>
              </w:rPr>
              <w:t>储备企业应加强对</w:t>
            </w:r>
            <w:r>
              <w:rPr>
                <w:rFonts w:ascii="仿宋_GB2312" w:hAnsi="仿宋_GB2312" w:cs="仿宋_GB2312" w:eastAsia="仿宋_GB2312"/>
                <w:sz w:val="28"/>
              </w:rPr>
              <w:t>储备蔬菜的码放、温度</w:t>
            </w:r>
            <w:r>
              <w:rPr>
                <w:rFonts w:ascii="仿宋_GB2312" w:hAnsi="仿宋_GB2312" w:cs="仿宋_GB2312" w:eastAsia="仿宋_GB2312"/>
                <w:sz w:val="28"/>
              </w:rPr>
              <w:t>、</w:t>
            </w:r>
            <w:r>
              <w:rPr>
                <w:rFonts w:ascii="仿宋_GB2312" w:hAnsi="仿宋_GB2312" w:cs="仿宋_GB2312" w:eastAsia="仿宋_GB2312"/>
                <w:sz w:val="28"/>
              </w:rPr>
              <w:t>湿度控制等</w:t>
            </w:r>
            <w:r>
              <w:rPr>
                <w:rFonts w:ascii="仿宋_GB2312" w:hAnsi="仿宋_GB2312" w:cs="仿宋_GB2312" w:eastAsia="仿宋_GB2312"/>
                <w:sz w:val="28"/>
              </w:rPr>
              <w:t>在库管理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储备投放：</w:t>
            </w:r>
            <w:r>
              <w:rPr>
                <w:rFonts w:ascii="仿宋_GB2312" w:hAnsi="仿宋_GB2312" w:cs="仿宋_GB2312" w:eastAsia="仿宋_GB2312"/>
                <w:sz w:val="28"/>
              </w:rPr>
              <w:t>储备投放由承储企业负责具体实施，投放工作包括按照市政府确定的投放价格、投放时间、投放地点</w:t>
            </w:r>
            <w:r>
              <w:rPr>
                <w:rFonts w:ascii="仿宋_GB2312" w:hAnsi="仿宋_GB2312" w:cs="仿宋_GB2312" w:eastAsia="仿宋_GB2312"/>
                <w:sz w:val="28"/>
              </w:rPr>
              <w:t>、</w:t>
            </w:r>
            <w:r>
              <w:rPr>
                <w:rFonts w:ascii="仿宋_GB2312" w:hAnsi="仿宋_GB2312" w:cs="仿宋_GB2312" w:eastAsia="仿宋_GB2312"/>
                <w:sz w:val="28"/>
              </w:rPr>
              <w:t>投放规模、</w:t>
            </w:r>
            <w:r>
              <w:rPr>
                <w:rFonts w:ascii="仿宋_GB2312" w:hAnsi="仿宋_GB2312" w:cs="仿宋_GB2312" w:eastAsia="仿宋_GB2312"/>
                <w:sz w:val="28"/>
              </w:rPr>
              <w:t>组织运输车辆、销售人员销售储备蔬菜。期</w:t>
            </w:r>
            <w:r>
              <w:rPr>
                <w:rFonts w:ascii="仿宋_GB2312" w:hAnsi="仿宋_GB2312" w:cs="仿宋_GB2312" w:eastAsia="仿宋_GB2312"/>
                <w:sz w:val="28"/>
              </w:rPr>
              <w:t>间</w:t>
            </w:r>
            <w:r>
              <w:rPr>
                <w:rFonts w:ascii="仿宋_GB2312" w:hAnsi="仿宋_GB2312" w:cs="仿宋_GB2312" w:eastAsia="仿宋_GB2312"/>
                <w:sz w:val="28"/>
              </w:rPr>
              <w:t>所产生的费用由承储企业自行承担。承储企业不得擅自停止储备投放，不得擅自改变储备投放价格，不得以次充好，搭售非储备蔬菜；不得在指定的投放点外销售储备蔬菜。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承储企业完成储备收储入库任务后，采购人邀请相关专家组成验收小组对储备进行验收，验收内容主要包括：储备数量、质量、码放形式、储备库规模、温度等，验收合格后由验收小组成员分别在《渭南冬春蔬菜储备入库验收单》上签字确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各承储企业完成储备收储入库任务后，采购人邀请相关专家组成验收小组对储备进行验收，验收内容主要包括：储备数量、质量、码放形式、储备库规模、温度等，验收合格后由验收小组成员分别在《渭南冬春蔬菜储备入库验收单》上签字确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完成全部储备、投放任务后，由甲方一次性支付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完成全部储备、投放任务后，由甲方一次性支付。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1.供应商需要提供合理的项目整体实施方案并可跟踪实施。 2.供应商需要提供生产实施方案，在规定的时间内有计划地完成项目需求。 3.供应商需要提供品控管理方案，对蔬菜质量有管理管控过程，有独立品管部门和专门品管人员，确保蔬菜运输过程中的质量控制完善。 4.供应商需要提供工作进度实施方案，根据货物交付时间节点，落实送货时间和人员安排，确保按期交付使用。 5.选择运输风险小、运费低、距离短的运输路线，运杂费一次包含在总价内。 6.项目团队要求：有经验的技术实施团队。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投标人承诺书（1）.docx 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投标人承诺书（1）.docx 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合法授权人员</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出具磋商保证金交纳凭证或担保机构出具的保函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 ②为本项目提供整体设计、规范编制或者项目管理、监理、检测等服务的供应商，不得再参加本次采购活动。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合法授权人</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出具磋商保证金交纳凭证或担保机构出具的保函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 ②为本项目提供整体设计、规范编制或者项目管理、监理、检测等服务的供应商，不得再参加本次采购活动。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包括：①整体配送方案②供货进度及时效性保障措施③食材安全保障措施④产品出入库管理制度⑤退换货措施。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每一项评审内容完全满足评审标准得6分，满分30分；每一项评审内容存在一处缺陷扣1分，扣完为止；未提供不得分。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包括：①产品来源②质量控制方案③内部质量管理控制制度。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每一项评审内容完全满足评审标准得6分，满分18分；每一项评审内容存在一处缺陷扣2分，扣完为止；未提供不得分。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每一项评审内容完全满足评审标准得6分，满分12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供应商须提供符合食材仓储环境场地的证明材料满足要求得2分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包括：①人员管理制度②拟派人员名单（提供身份证及健康证）③岗位职责。 （2）评审标准： ①完整性：响应全面，对评审内容中的各项要求有详细描述； ②可实施性：内容科学，步骤清晰、合理，可实施性强； ③针对性：能够紧扣项目实际情况，满足具体要求。 （3）赋分说明： 每一项评审内容完全满足评审标准得4分，满分12分；每一项评审内容存在一处缺陷扣1分，扣完为止；未提供不得分。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2022年10月1日至今类似项目业绩合同（以合同签订时间为准），每提供1份计1分，满分3分。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征集文件要求且报价最低的供应商的价格（折扣）为评标基准价，其价格分为满分。项目评审过程中，不得去掉最后报价中的最高报价和最低报价。其他供应商的价格分统一按照下列公式计算：报价得分=（评标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包括：①整体配送方案②供货进度及时效性保障措施③食材安全保障措施④产品出入库管理制度⑤退换货措施。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每一项评审内容完全满足评审标准得6分，满分30分；每一项评审内容存在一处缺陷扣1分，扣完为止；未提供不得分。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包括：①产品来源②质量控制方案③内部质量管理控制制度。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每一项评审内容完全满足评审标准得6分，满分18分；每一项评审内容存在一处缺陷扣2分，扣完为止；未提供不得分。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每一项评审内容完全满足评审标准得6分，满分12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供应商须提供符合食材仓储环境场地的证明材料满足要求得2分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包括：①人员管理制度②拟派人员名单（提供身份证及健康证）③岗位职责。 （2）评审标准： ①完整性：响应全面，对评审内容中的各项要求有详细描述； ②可实施性：内容科学，步骤清晰、合理，可实施性强； ③针对性：能够紧扣项目实际情况，满足具体要求。 （3）赋分说明： 每一项评审内容完全满足评审标准得4分，满分12分；每一项评审内容存在一处缺陷扣1分，扣完为止；未提供不得分。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2022年10月1日至今类似项目业绩合同（以合同签订时间为准），每提供1份计1分，满分3分。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征集文件要求且报价最低的供应商的价格（折扣）为评标基准价，其价格分为满分。项目评审过程中，不得去掉最后报价中的最高报价和最低报价。其他供应商的价格分统一按照下列公式计算：报价得分=（评标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详见附件：蔬菜储备合同.docx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