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833425">
      <w:pPr>
        <w:keepNext w:val="0"/>
        <w:keepLines w:val="0"/>
        <w:pageBreakBefore w:val="0"/>
        <w:widowControl w:val="0"/>
        <w:kinsoku/>
        <w:wordWrap/>
        <w:overflowPunct/>
        <w:topLinePunct w:val="0"/>
        <w:autoSpaceDE/>
        <w:autoSpaceDN/>
        <w:bidi w:val="0"/>
        <w:adjustRightInd/>
        <w:snapToGrid/>
        <w:spacing w:line="120" w:lineRule="auto"/>
        <w:jc w:val="center"/>
        <w:textAlignment w:val="auto"/>
        <w:rPr>
          <w:rFonts w:hint="default" w:ascii="宋体" w:hAnsi="宋体" w:eastAsia="宋体" w:cs="宋体"/>
          <w:b/>
          <w:bCs/>
          <w:sz w:val="36"/>
          <w:szCs w:val="36"/>
          <w:lang w:val="en-US" w:eastAsia="zh-CN"/>
        </w:rPr>
      </w:pPr>
      <w:r>
        <w:rPr>
          <w:rFonts w:hint="eastAsia" w:ascii="宋体" w:hAnsi="宋体" w:eastAsia="宋体" w:cs="宋体"/>
          <w:b/>
          <w:bCs/>
          <w:sz w:val="36"/>
          <w:szCs w:val="36"/>
        </w:rPr>
        <w:t>巡特警大队维修改造项目</w:t>
      </w:r>
      <w:r>
        <w:rPr>
          <w:rFonts w:hint="eastAsia" w:ascii="宋体" w:hAnsi="宋体" w:cs="宋体"/>
          <w:b/>
          <w:bCs/>
          <w:sz w:val="36"/>
          <w:szCs w:val="36"/>
          <w:lang w:val="en-US" w:eastAsia="zh-CN"/>
        </w:rPr>
        <w:t>工程量清单编制说明</w:t>
      </w:r>
    </w:p>
    <w:p w14:paraId="1A908FAD">
      <w:pPr>
        <w:keepNext w:val="0"/>
        <w:keepLines w:val="0"/>
        <w:pageBreakBefore w:val="0"/>
        <w:widowControl w:val="0"/>
        <w:kinsoku/>
        <w:wordWrap/>
        <w:overflowPunct/>
        <w:topLinePunct w:val="0"/>
        <w:autoSpaceDE/>
        <w:autoSpaceDN/>
        <w:bidi w:val="0"/>
        <w:adjustRightInd/>
        <w:snapToGrid/>
        <w:spacing w:line="120" w:lineRule="auto"/>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rPr>
        <w:t>一、工程概况</w:t>
      </w:r>
      <w:r>
        <w:rPr>
          <w:rFonts w:hint="eastAsia" w:ascii="宋体" w:hAnsi="宋体" w:eastAsia="宋体" w:cs="宋体"/>
          <w:b/>
          <w:bCs/>
          <w:sz w:val="28"/>
          <w:szCs w:val="28"/>
          <w:lang w:eastAsia="zh-CN"/>
        </w:rPr>
        <w:t>：</w:t>
      </w:r>
    </w:p>
    <w:p w14:paraId="1BD24FBA">
      <w:pPr>
        <w:pStyle w:val="3"/>
        <w:keepNext w:val="0"/>
        <w:keepLines w:val="0"/>
        <w:widowControl/>
        <w:suppressLineNumbers w:val="0"/>
        <w:spacing w:before="0" w:beforeAutospacing="0" w:after="0" w:afterAutospacing="0"/>
        <w:ind w:left="0" w:right="0" w:firstLine="560" w:firstLineChars="200"/>
        <w:jc w:val="both"/>
        <w:rPr>
          <w:rFonts w:hint="eastAsia" w:ascii="宋体" w:hAnsi="宋体" w:eastAsia="宋体" w:cs="宋体"/>
          <w:sz w:val="28"/>
          <w:szCs w:val="28"/>
          <w:highlight w:val="none"/>
          <w:u w:val="none"/>
          <w:lang w:eastAsia="zh-CN"/>
        </w:rPr>
      </w:pPr>
      <w:r>
        <w:rPr>
          <w:rFonts w:hint="eastAsia" w:ascii="宋体" w:hAnsi="宋体" w:eastAsia="宋体" w:cs="宋体"/>
          <w:sz w:val="28"/>
          <w:szCs w:val="28"/>
        </w:rPr>
        <w:t>1、工程名</w:t>
      </w:r>
      <w:r>
        <w:rPr>
          <w:rFonts w:hint="eastAsia" w:ascii="宋体" w:hAnsi="宋体" w:eastAsia="宋体" w:cs="宋体"/>
          <w:sz w:val="28"/>
          <w:szCs w:val="28"/>
          <w:highlight w:val="none"/>
        </w:rPr>
        <w:t>称：</w:t>
      </w:r>
      <w:r>
        <w:rPr>
          <w:rFonts w:hint="eastAsia" w:ascii="宋体" w:hAnsi="宋体" w:eastAsia="宋体" w:cs="宋体"/>
          <w:b w:val="0"/>
          <w:bCs w:val="0"/>
          <w:color w:val="auto"/>
          <w:sz w:val="28"/>
          <w:szCs w:val="28"/>
          <w:u w:val="none"/>
          <w:lang w:val="en-US" w:eastAsia="zh-CN"/>
        </w:rPr>
        <w:t>巡特警大队维修改造项目</w:t>
      </w:r>
      <w:r>
        <w:rPr>
          <w:rFonts w:hint="eastAsia" w:ascii="宋体" w:hAnsi="宋体" w:cs="宋体"/>
          <w:sz w:val="28"/>
          <w:szCs w:val="28"/>
          <w:highlight w:val="none"/>
          <w:u w:val="none"/>
          <w:lang w:eastAsia="zh-CN"/>
        </w:rPr>
        <w:t>；</w:t>
      </w:r>
    </w:p>
    <w:p w14:paraId="7CA35A24">
      <w:pPr>
        <w:pStyle w:val="3"/>
        <w:keepNext w:val="0"/>
        <w:keepLines w:val="0"/>
        <w:widowControl/>
        <w:suppressLineNumbers w:val="0"/>
        <w:spacing w:before="0" w:beforeAutospacing="0" w:after="0" w:afterAutospacing="0"/>
        <w:ind w:left="0" w:right="0"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rPr>
        <w:t>2、工程</w:t>
      </w:r>
      <w:r>
        <w:rPr>
          <w:rFonts w:hint="eastAsia" w:ascii="宋体" w:hAnsi="宋体" w:cs="宋体"/>
          <w:sz w:val="28"/>
          <w:szCs w:val="28"/>
          <w:highlight w:val="none"/>
          <w:lang w:val="en-US" w:eastAsia="zh-CN"/>
        </w:rPr>
        <w:t>地址</w:t>
      </w:r>
      <w:r>
        <w:rPr>
          <w:rFonts w:hint="eastAsia" w:ascii="宋体" w:hAnsi="宋体" w:cs="宋体"/>
          <w:sz w:val="28"/>
          <w:szCs w:val="28"/>
          <w:highlight w:val="none"/>
          <w:lang w:eastAsia="zh-CN"/>
        </w:rPr>
        <w:t>：</w:t>
      </w:r>
      <w:r>
        <w:rPr>
          <w:rFonts w:hint="eastAsia" w:ascii="宋体" w:hAnsi="宋体" w:eastAsia="宋体" w:cs="宋体"/>
          <w:b w:val="0"/>
          <w:bCs w:val="0"/>
          <w:kern w:val="2"/>
          <w:sz w:val="28"/>
          <w:szCs w:val="28"/>
          <w:lang w:val="en-US" w:eastAsia="zh-CN" w:bidi="ar-SA"/>
        </w:rPr>
        <w:t>陕西省渭南市临渭区</w:t>
      </w:r>
      <w:r>
        <w:rPr>
          <w:rFonts w:hint="eastAsia" w:ascii="宋体" w:hAnsi="宋体" w:eastAsia="宋体" w:cs="宋体"/>
          <w:sz w:val="28"/>
          <w:szCs w:val="28"/>
          <w:highlight w:val="none"/>
          <w:lang w:eastAsia="zh-CN"/>
        </w:rPr>
        <w:t>；</w:t>
      </w:r>
    </w:p>
    <w:p w14:paraId="026092CE">
      <w:pPr>
        <w:ind w:firstLine="560" w:firstLineChars="200"/>
        <w:jc w:val="left"/>
        <w:rPr>
          <w:rFonts w:hint="eastAsia" w:ascii="宋体" w:hAnsi="宋体" w:cs="宋体"/>
          <w:sz w:val="28"/>
          <w:szCs w:val="28"/>
          <w:highlight w:val="none"/>
          <w:u w:val="none"/>
          <w:lang w:val="en-US" w:eastAsia="zh-CN"/>
        </w:rPr>
      </w:pPr>
      <w:r>
        <w:rPr>
          <w:rFonts w:hint="eastAsia" w:ascii="宋体" w:hAnsi="宋体" w:cs="宋体"/>
          <w:sz w:val="28"/>
          <w:szCs w:val="28"/>
          <w:highlight w:val="none"/>
          <w:lang w:val="en-US" w:eastAsia="zh-CN"/>
        </w:rPr>
        <w:t>3、建设单位：渭南市公安局临渭分局</w:t>
      </w:r>
      <w:r>
        <w:rPr>
          <w:rFonts w:hint="eastAsia" w:ascii="宋体" w:hAnsi="宋体" w:cs="宋体"/>
          <w:sz w:val="28"/>
          <w:szCs w:val="28"/>
          <w:highlight w:val="none"/>
          <w:u w:val="none"/>
          <w:lang w:val="en-US" w:eastAsia="zh-CN"/>
        </w:rPr>
        <w:t>；</w:t>
      </w:r>
    </w:p>
    <w:p w14:paraId="512F0FB6">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560" w:firstLineChars="200"/>
        <w:jc w:val="both"/>
        <w:textAlignment w:val="auto"/>
        <w:rPr>
          <w:rFonts w:hint="eastAsia" w:ascii="宋体" w:hAnsi="宋体" w:eastAsia="宋体" w:cs="宋体"/>
          <w:sz w:val="28"/>
          <w:szCs w:val="28"/>
        </w:rPr>
      </w:pPr>
      <w:r>
        <w:rPr>
          <w:rFonts w:hint="eastAsia" w:ascii="宋体" w:hAnsi="宋体" w:cs="宋体"/>
          <w:sz w:val="28"/>
          <w:szCs w:val="28"/>
          <w:highlight w:val="none"/>
          <w:u w:val="none"/>
          <w:lang w:val="en-US" w:eastAsia="zh-CN"/>
        </w:rPr>
        <w:t>4、</w:t>
      </w:r>
      <w:r>
        <w:rPr>
          <w:rFonts w:hint="eastAsia" w:ascii="宋体" w:hAnsi="宋体" w:eastAsia="宋体" w:cs="宋体"/>
          <w:sz w:val="28"/>
          <w:szCs w:val="28"/>
          <w:highlight w:val="none"/>
        </w:rPr>
        <w:t>工程</w:t>
      </w:r>
      <w:r>
        <w:rPr>
          <w:rFonts w:hint="eastAsia" w:ascii="宋体" w:hAnsi="宋体" w:cs="宋体"/>
          <w:sz w:val="28"/>
          <w:szCs w:val="28"/>
          <w:highlight w:val="none"/>
          <w:lang w:val="en-US" w:eastAsia="zh-CN"/>
        </w:rPr>
        <w:t>建设内容及规模：主要为便民中队一楼宿舍改造、办公楼改造、车棚搭建、无人机操控室改造、特警宿舍改造、室外工程改造等。</w:t>
      </w:r>
    </w:p>
    <w:p w14:paraId="072083D6">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二、</w:t>
      </w:r>
      <w:r>
        <w:rPr>
          <w:rFonts w:hint="eastAsia" w:ascii="宋体" w:hAnsi="宋体" w:cs="宋体"/>
          <w:b/>
          <w:bCs/>
          <w:sz w:val="28"/>
          <w:szCs w:val="28"/>
          <w:highlight w:val="none"/>
          <w:lang w:val="en-US" w:eastAsia="zh-CN"/>
        </w:rPr>
        <w:t>编制</w:t>
      </w:r>
      <w:r>
        <w:rPr>
          <w:rFonts w:hint="eastAsia" w:ascii="宋体" w:hAnsi="宋体" w:eastAsia="宋体" w:cs="宋体"/>
          <w:b/>
          <w:bCs/>
          <w:sz w:val="28"/>
          <w:szCs w:val="28"/>
          <w:highlight w:val="none"/>
          <w:lang w:val="en-US" w:eastAsia="zh-CN"/>
        </w:rPr>
        <w:t>依据：</w:t>
      </w:r>
    </w:p>
    <w:p w14:paraId="0F5BAC63">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val="en-US" w:eastAsia="zh-CN"/>
        </w:rPr>
        <w:t>1、施工</w:t>
      </w:r>
      <w:r>
        <w:rPr>
          <w:rFonts w:hint="eastAsia" w:ascii="宋体" w:hAnsi="宋体" w:eastAsia="宋体" w:cs="宋体"/>
          <w:sz w:val="28"/>
          <w:szCs w:val="28"/>
        </w:rPr>
        <w:t>图</w:t>
      </w:r>
      <w:r>
        <w:rPr>
          <w:rFonts w:hint="eastAsia" w:ascii="宋体" w:hAnsi="宋体" w:eastAsia="宋体" w:cs="宋体"/>
          <w:sz w:val="28"/>
          <w:szCs w:val="28"/>
          <w:lang w:eastAsia="zh-CN"/>
        </w:rPr>
        <w:t>；</w:t>
      </w:r>
    </w:p>
    <w:p w14:paraId="1CD3E7CA">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560" w:firstLineChars="200"/>
        <w:jc w:val="both"/>
        <w:textAlignment w:val="auto"/>
        <w:rPr>
          <w:rFonts w:hint="eastAsia" w:ascii="宋体" w:hAnsi="宋体" w:eastAsia="宋体" w:cs="宋体"/>
          <w:spacing w:val="-17"/>
          <w:sz w:val="28"/>
          <w:szCs w:val="28"/>
          <w:lang w:val="en-US" w:eastAsia="zh-CN"/>
        </w:rPr>
      </w:pPr>
      <w:r>
        <w:rPr>
          <w:rFonts w:hint="eastAsia" w:ascii="宋体" w:hAnsi="宋体" w:cs="宋体"/>
          <w:sz w:val="28"/>
          <w:szCs w:val="28"/>
          <w:lang w:val="en-US" w:eastAsia="zh-CN"/>
        </w:rPr>
        <w:t>2</w:t>
      </w:r>
      <w:r>
        <w:rPr>
          <w:rFonts w:hint="eastAsia" w:ascii="宋体" w:hAnsi="宋体" w:eastAsia="宋体" w:cs="宋体"/>
          <w:sz w:val="28"/>
          <w:szCs w:val="28"/>
          <w:lang w:val="en-US" w:eastAsia="zh-CN"/>
        </w:rPr>
        <w:t>、</w:t>
      </w:r>
      <w:r>
        <w:rPr>
          <w:rFonts w:hint="eastAsia" w:ascii="宋体" w:hAnsi="宋体" w:eastAsia="宋体" w:cs="宋体"/>
          <w:spacing w:val="-17"/>
          <w:sz w:val="28"/>
          <w:szCs w:val="28"/>
          <w:lang w:val="en-US" w:eastAsia="zh-CN"/>
        </w:rPr>
        <w:t>陕西省住房和城乡建设厅文件：《陕西省住房和城乡建设厅关于印发2009 陕西省建设工程工程量清单计价依据的通知【陕建发[2009]199号】》；</w:t>
      </w:r>
    </w:p>
    <w:p w14:paraId="4B06D9A8">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560" w:firstLineChars="200"/>
        <w:jc w:val="both"/>
        <w:textAlignment w:val="auto"/>
        <w:rPr>
          <w:rFonts w:hint="eastAsia" w:ascii="宋体" w:hAnsi="宋体" w:eastAsia="宋体" w:cs="宋体"/>
          <w:sz w:val="28"/>
          <w:szCs w:val="28"/>
          <w:lang w:val="en-US" w:eastAsia="zh-CN"/>
        </w:rPr>
      </w:pPr>
      <w:r>
        <w:rPr>
          <w:rFonts w:hint="eastAsia" w:ascii="宋体" w:hAnsi="宋体" w:cs="宋体"/>
          <w:sz w:val="28"/>
          <w:szCs w:val="28"/>
          <w:lang w:val="en-US" w:eastAsia="zh-CN"/>
        </w:rPr>
        <w:t>3</w:t>
      </w:r>
      <w:r>
        <w:rPr>
          <w:rFonts w:hint="eastAsia" w:ascii="宋体" w:hAnsi="宋体" w:eastAsia="宋体" w:cs="宋体"/>
          <w:sz w:val="28"/>
          <w:szCs w:val="28"/>
          <w:lang w:val="en-US" w:eastAsia="zh-CN"/>
        </w:rPr>
        <w:t>、《陕西省建设工程工程量清单计价规则》（2009）、《陕西省建设工程工程量清单计价费率》（2009）及其配套文件；</w:t>
      </w:r>
    </w:p>
    <w:p w14:paraId="69EB001F">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560" w:firstLineChars="200"/>
        <w:jc w:val="both"/>
        <w:textAlignment w:val="auto"/>
        <w:rPr>
          <w:rFonts w:hint="eastAsia" w:ascii="宋体" w:hAnsi="宋体" w:eastAsia="宋体" w:cs="宋体"/>
          <w:sz w:val="28"/>
          <w:szCs w:val="28"/>
          <w:lang w:val="en-US" w:eastAsia="zh-CN"/>
        </w:rPr>
      </w:pPr>
      <w:r>
        <w:rPr>
          <w:rFonts w:hint="eastAsia" w:ascii="宋体" w:hAnsi="宋体" w:cs="宋体"/>
          <w:sz w:val="28"/>
          <w:szCs w:val="28"/>
          <w:lang w:val="en-US" w:eastAsia="zh-CN"/>
        </w:rPr>
        <w:t>4</w:t>
      </w:r>
      <w:r>
        <w:rPr>
          <w:rFonts w:hint="eastAsia" w:ascii="宋体" w:hAnsi="宋体" w:eastAsia="宋体" w:cs="宋体"/>
          <w:sz w:val="28"/>
          <w:szCs w:val="28"/>
          <w:lang w:val="en-US" w:eastAsia="zh-CN"/>
        </w:rPr>
        <w:t>、陕西省住房和城乡建设厅文件关于调整房屋建筑和市政基础设施工程工程量清单计价综合人工单价的通知【陕建发[2021]1097号】；</w:t>
      </w:r>
    </w:p>
    <w:p w14:paraId="043C6EA4">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560" w:firstLineChars="200"/>
        <w:jc w:val="both"/>
        <w:textAlignment w:val="auto"/>
        <w:rPr>
          <w:rFonts w:hint="eastAsia" w:ascii="宋体" w:hAnsi="宋体" w:eastAsia="宋体" w:cs="宋体"/>
          <w:sz w:val="28"/>
          <w:szCs w:val="28"/>
          <w:lang w:val="en-US" w:eastAsia="zh-CN"/>
        </w:rPr>
      </w:pPr>
      <w:r>
        <w:rPr>
          <w:rFonts w:hint="eastAsia" w:ascii="宋体" w:hAnsi="宋体" w:cs="宋体"/>
          <w:sz w:val="28"/>
          <w:szCs w:val="28"/>
          <w:lang w:val="en-US" w:eastAsia="zh-CN"/>
        </w:rPr>
        <w:t>5</w:t>
      </w:r>
      <w:r>
        <w:rPr>
          <w:rFonts w:hint="eastAsia" w:ascii="宋体" w:hAnsi="宋体" w:eastAsia="宋体" w:cs="宋体"/>
          <w:sz w:val="28"/>
          <w:szCs w:val="28"/>
          <w:lang w:val="en-US" w:eastAsia="zh-CN"/>
        </w:rPr>
        <w:t>、陕西省住房和城乡建设厅关于增加建设工程扬尘治理专项措施费及综合人工单价调整的通知【陕建发[2017]270号文】；</w:t>
      </w:r>
    </w:p>
    <w:p w14:paraId="1FDDE39F">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560" w:firstLineChars="200"/>
        <w:jc w:val="both"/>
        <w:textAlignment w:val="auto"/>
        <w:rPr>
          <w:rFonts w:hint="eastAsia" w:ascii="宋体" w:hAnsi="宋体" w:eastAsia="宋体" w:cs="宋体"/>
          <w:sz w:val="28"/>
          <w:szCs w:val="28"/>
          <w:lang w:val="en-US" w:eastAsia="zh-CN"/>
        </w:rPr>
      </w:pPr>
      <w:r>
        <w:rPr>
          <w:rFonts w:hint="eastAsia" w:ascii="宋体" w:hAnsi="宋体" w:cs="宋体"/>
          <w:sz w:val="28"/>
          <w:szCs w:val="28"/>
          <w:lang w:val="en-US" w:eastAsia="zh-CN"/>
        </w:rPr>
        <w:t>6</w:t>
      </w:r>
      <w:r>
        <w:rPr>
          <w:rFonts w:hint="eastAsia" w:ascii="宋体" w:hAnsi="宋体" w:eastAsia="宋体" w:cs="宋体"/>
          <w:sz w:val="28"/>
          <w:szCs w:val="28"/>
          <w:lang w:val="en-US" w:eastAsia="zh-CN"/>
        </w:rPr>
        <w:t>、陕西省住房和城乡建设厅关于调整陕西省建设工程计价依据的通知【陕建发[2019]45号文】；</w:t>
      </w:r>
    </w:p>
    <w:p w14:paraId="33157594">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560" w:firstLineChars="200"/>
        <w:jc w:val="both"/>
        <w:textAlignment w:val="auto"/>
        <w:rPr>
          <w:rFonts w:hint="eastAsia" w:ascii="宋体" w:hAnsi="宋体" w:eastAsia="宋体" w:cs="宋体"/>
          <w:sz w:val="28"/>
          <w:szCs w:val="28"/>
          <w:lang w:val="en-US" w:eastAsia="zh-CN"/>
        </w:rPr>
      </w:pPr>
      <w:r>
        <w:rPr>
          <w:rFonts w:hint="eastAsia" w:ascii="宋体" w:hAnsi="宋体" w:cs="宋体"/>
          <w:sz w:val="28"/>
          <w:szCs w:val="28"/>
          <w:lang w:val="en-US" w:eastAsia="zh-CN"/>
        </w:rPr>
        <w:t>7</w:t>
      </w:r>
      <w:r>
        <w:rPr>
          <w:rFonts w:hint="eastAsia" w:ascii="宋体" w:hAnsi="宋体" w:eastAsia="宋体" w:cs="宋体"/>
          <w:sz w:val="28"/>
          <w:szCs w:val="28"/>
          <w:lang w:val="en-US" w:eastAsia="zh-CN"/>
        </w:rPr>
        <w:t>、陕西省住房和城乡建设厅关于发布我省落实建筑工人实名制管理计价依据的通知【陕建发〔2019〕1246号】；</w:t>
      </w:r>
    </w:p>
    <w:p w14:paraId="4DCC41EC">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560" w:firstLineChars="200"/>
        <w:jc w:val="both"/>
        <w:textAlignment w:val="auto"/>
        <w:rPr>
          <w:rFonts w:hint="eastAsia" w:ascii="宋体" w:hAnsi="宋体" w:eastAsia="宋体" w:cs="宋体"/>
          <w:sz w:val="28"/>
          <w:szCs w:val="28"/>
          <w:lang w:val="en-US" w:eastAsia="zh-CN"/>
        </w:rPr>
      </w:pPr>
      <w:r>
        <w:rPr>
          <w:rFonts w:hint="eastAsia" w:ascii="宋体" w:hAnsi="宋体" w:cs="宋体"/>
          <w:sz w:val="28"/>
          <w:szCs w:val="28"/>
          <w:lang w:val="en-US" w:eastAsia="zh-CN"/>
        </w:rPr>
        <w:t>8</w:t>
      </w:r>
      <w:r>
        <w:rPr>
          <w:rFonts w:hint="eastAsia" w:ascii="宋体" w:hAnsi="宋体" w:eastAsia="宋体" w:cs="宋体"/>
          <w:sz w:val="28"/>
          <w:szCs w:val="28"/>
          <w:lang w:val="en-US" w:eastAsia="zh-CN"/>
        </w:rPr>
        <w:t>、陕西省住房和城乡建设厅关于全省统一停止收缴建筑业劳保费用的通知【陕建发[2021]1021号文】；</w:t>
      </w:r>
    </w:p>
    <w:p w14:paraId="3F6542CC">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560" w:firstLineChars="200"/>
        <w:jc w:val="both"/>
        <w:textAlignment w:val="auto"/>
        <w:rPr>
          <w:rFonts w:hint="eastAsia" w:ascii="宋体" w:hAnsi="宋体" w:eastAsia="宋体" w:cs="宋体"/>
          <w:sz w:val="28"/>
          <w:szCs w:val="28"/>
          <w:lang w:eastAsia="zh-CN"/>
        </w:rPr>
      </w:pPr>
      <w:r>
        <w:rPr>
          <w:rFonts w:hint="eastAsia" w:ascii="宋体" w:hAnsi="宋体" w:cs="宋体"/>
          <w:sz w:val="28"/>
          <w:szCs w:val="28"/>
          <w:lang w:val="en-US" w:eastAsia="zh-CN"/>
        </w:rPr>
        <w:t>9</w:t>
      </w:r>
      <w:r>
        <w:rPr>
          <w:rFonts w:hint="eastAsia" w:ascii="宋体" w:hAnsi="宋体" w:eastAsia="宋体" w:cs="宋体"/>
          <w:sz w:val="28"/>
          <w:szCs w:val="28"/>
          <w:lang w:val="en-US" w:eastAsia="zh-CN"/>
        </w:rPr>
        <w:t>、《陕西省建设工程工程量清单计价规则》（2009），《陕西省建筑装饰工程消耗量定额》（2004），《陕西省安装工程消耗量定额》（2004），《陕西省建设工程消耗量定额补充定额》（2004），与定额相配套使用的《陕西省建筑装饰工程价目表》（2009），《陕西省安装工程价目表》（2009），《全统修缮定额土建工程陕西省价目表》(2001)，《陕西省建设工程工程量清单计价费率》（2009）及其他相关的计价依据和办法。</w:t>
      </w:r>
    </w:p>
    <w:p w14:paraId="5D1FD90C">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560" w:firstLineChars="200"/>
        <w:jc w:val="both"/>
        <w:textAlignment w:val="auto"/>
        <w:rPr>
          <w:rFonts w:hint="eastAsia"/>
          <w:lang w:val="en-US" w:eastAsia="zh-CN"/>
        </w:rPr>
      </w:pPr>
      <w:r>
        <w:rPr>
          <w:rFonts w:hint="default" w:ascii="宋体" w:hAnsi="宋体" w:eastAsia="宋体" w:cs="宋体"/>
          <w:sz w:val="28"/>
          <w:szCs w:val="28"/>
          <w:lang w:val="en-US" w:eastAsia="zh-CN"/>
        </w:rPr>
        <w:t>1</w:t>
      </w:r>
      <w:r>
        <w:rPr>
          <w:rFonts w:hint="eastAsia" w:ascii="宋体" w:hAnsi="宋体" w:cs="宋体"/>
          <w:sz w:val="28"/>
          <w:szCs w:val="28"/>
          <w:lang w:val="en-US" w:eastAsia="zh-CN"/>
        </w:rPr>
        <w:t>0</w:t>
      </w:r>
      <w:r>
        <w:rPr>
          <w:rFonts w:hint="eastAsia" w:ascii="宋体" w:hAnsi="宋体" w:eastAsia="宋体" w:cs="宋体"/>
          <w:sz w:val="28"/>
          <w:szCs w:val="28"/>
          <w:lang w:val="en-US" w:eastAsia="zh-CN"/>
        </w:rPr>
        <w:t>、</w:t>
      </w:r>
      <w:r>
        <w:rPr>
          <w:rFonts w:hint="eastAsia" w:ascii="宋体" w:hAnsi="宋体" w:eastAsia="宋体" w:cs="宋体"/>
          <w:sz w:val="28"/>
          <w:szCs w:val="28"/>
        </w:rPr>
        <w:t>材料价</w:t>
      </w:r>
      <w:r>
        <w:rPr>
          <w:rFonts w:hint="eastAsia" w:ascii="宋体" w:hAnsi="宋体" w:eastAsia="宋体" w:cs="宋体"/>
          <w:sz w:val="28"/>
          <w:szCs w:val="28"/>
          <w:lang w:val="en-US" w:eastAsia="zh-CN"/>
        </w:rPr>
        <w:t>参考</w:t>
      </w:r>
      <w:r>
        <w:rPr>
          <w:rFonts w:hint="eastAsia" w:ascii="宋体" w:hAnsi="宋体" w:eastAsia="宋体" w:cs="宋体"/>
          <w:sz w:val="28"/>
          <w:szCs w:val="28"/>
        </w:rPr>
        <w:t>《渭南工程造价信息价（202</w:t>
      </w:r>
      <w:r>
        <w:rPr>
          <w:rFonts w:hint="eastAsia" w:ascii="宋体" w:hAnsi="宋体" w:eastAsia="宋体" w:cs="宋体"/>
          <w:sz w:val="28"/>
          <w:szCs w:val="28"/>
          <w:lang w:val="en-US" w:eastAsia="zh-CN"/>
        </w:rPr>
        <w:t>5</w:t>
      </w:r>
      <w:r>
        <w:rPr>
          <w:rFonts w:hint="eastAsia" w:ascii="宋体" w:hAnsi="宋体" w:eastAsia="宋体" w:cs="宋体"/>
          <w:sz w:val="28"/>
          <w:szCs w:val="28"/>
        </w:rPr>
        <w:t>年第</w:t>
      </w:r>
      <w:r>
        <w:rPr>
          <w:rFonts w:hint="eastAsia" w:ascii="宋体" w:hAnsi="宋体" w:eastAsia="宋体" w:cs="宋体"/>
          <w:sz w:val="28"/>
          <w:szCs w:val="28"/>
          <w:lang w:val="en-US" w:eastAsia="zh-CN"/>
        </w:rPr>
        <w:t>一期</w:t>
      </w:r>
      <w:r>
        <w:rPr>
          <w:rFonts w:hint="eastAsia" w:ascii="宋体" w:hAnsi="宋体" w:eastAsia="宋体" w:cs="宋体"/>
          <w:sz w:val="28"/>
          <w:szCs w:val="28"/>
        </w:rPr>
        <w:t xml:space="preserve">材料信息价）》以及当地市场价。 </w:t>
      </w:r>
    </w:p>
    <w:p w14:paraId="0B183CDB">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b/>
          <w:bCs/>
          <w:sz w:val="28"/>
          <w:szCs w:val="28"/>
          <w:highlight w:val="none"/>
          <w:lang w:val="en-US" w:eastAsia="zh-CN"/>
        </w:rPr>
      </w:pPr>
      <w:r>
        <w:rPr>
          <w:rFonts w:hint="eastAsia" w:ascii="宋体" w:hAnsi="宋体" w:cs="宋体"/>
          <w:b/>
          <w:bCs/>
          <w:sz w:val="28"/>
          <w:szCs w:val="28"/>
          <w:highlight w:val="none"/>
          <w:lang w:val="en-US" w:eastAsia="zh-CN"/>
        </w:rPr>
        <w:t>三</w:t>
      </w:r>
      <w:r>
        <w:rPr>
          <w:rFonts w:hint="eastAsia" w:ascii="宋体" w:hAnsi="宋体" w:eastAsia="宋体" w:cs="宋体"/>
          <w:b/>
          <w:bCs/>
          <w:sz w:val="28"/>
          <w:szCs w:val="28"/>
          <w:highlight w:val="none"/>
          <w:lang w:val="en-US" w:eastAsia="zh-CN"/>
        </w:rPr>
        <w:t>、</w:t>
      </w:r>
      <w:r>
        <w:rPr>
          <w:rFonts w:hint="eastAsia" w:ascii="宋体" w:hAnsi="宋体" w:cs="宋体"/>
          <w:b/>
          <w:bCs/>
          <w:sz w:val="28"/>
          <w:szCs w:val="28"/>
          <w:highlight w:val="none"/>
          <w:lang w:val="en-US" w:eastAsia="zh-CN"/>
        </w:rPr>
        <w:t>其他</w:t>
      </w:r>
      <w:r>
        <w:rPr>
          <w:rFonts w:hint="eastAsia" w:ascii="宋体" w:hAnsi="宋体" w:eastAsia="宋体" w:cs="宋体"/>
          <w:b/>
          <w:bCs/>
          <w:sz w:val="28"/>
          <w:szCs w:val="28"/>
          <w:highlight w:val="none"/>
          <w:lang w:val="en-US" w:eastAsia="zh-CN"/>
        </w:rPr>
        <w:t>：</w:t>
      </w:r>
    </w:p>
    <w:p w14:paraId="479C3877">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560" w:firstLineChars="200"/>
        <w:jc w:val="both"/>
        <w:textAlignment w:val="auto"/>
        <w:rPr>
          <w:rFonts w:hint="eastAsia" w:ascii="宋体" w:hAnsi="宋体" w:cs="宋体"/>
          <w:sz w:val="28"/>
          <w:szCs w:val="28"/>
          <w:lang w:val="en-US" w:eastAsia="zh-CN"/>
        </w:rPr>
      </w:pPr>
      <w:r>
        <w:rPr>
          <w:rFonts w:hint="eastAsia" w:ascii="宋体" w:hAnsi="宋体" w:eastAsia="宋体" w:cs="宋体"/>
          <w:sz w:val="28"/>
          <w:szCs w:val="28"/>
          <w:lang w:val="en-US" w:eastAsia="zh-CN"/>
        </w:rPr>
        <w:t>1、广联达版本号：</w:t>
      </w:r>
      <w:r>
        <w:rPr>
          <w:rFonts w:hint="eastAsia" w:ascii="宋体" w:hAnsi="宋体" w:cs="宋体"/>
          <w:sz w:val="28"/>
          <w:szCs w:val="28"/>
          <w:lang w:val="en-US" w:eastAsia="zh-CN"/>
        </w:rPr>
        <w:t>GBQ6（</w:t>
      </w:r>
      <w:r>
        <w:rPr>
          <w:rFonts w:hint="eastAsia" w:ascii="宋体" w:hAnsi="宋体" w:eastAsia="宋体" w:cs="宋体"/>
          <w:sz w:val="28"/>
          <w:szCs w:val="28"/>
          <w:lang w:val="en-US" w:eastAsia="zh-CN"/>
        </w:rPr>
        <w:t>6.4100.23.122</w:t>
      </w:r>
      <w:r>
        <w:rPr>
          <w:rFonts w:hint="eastAsia" w:ascii="宋体" w:hAnsi="宋体" w:cs="宋体"/>
          <w:sz w:val="28"/>
          <w:szCs w:val="28"/>
          <w:lang w:val="en-US" w:eastAsia="zh-CN"/>
        </w:rPr>
        <w:t>）；</w:t>
      </w:r>
    </w:p>
    <w:p w14:paraId="290FE860">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560" w:firstLineChars="200"/>
        <w:jc w:val="both"/>
        <w:textAlignment w:val="auto"/>
        <w:rPr>
          <w:rFonts w:hint="eastAsia" w:ascii="宋体" w:hAnsi="宋体" w:cs="宋体"/>
          <w:sz w:val="28"/>
          <w:szCs w:val="28"/>
          <w:lang w:val="en-US" w:eastAsia="zh-CN"/>
        </w:rPr>
      </w:pPr>
      <w:r>
        <w:rPr>
          <w:rFonts w:hint="eastAsia" w:ascii="宋体" w:hAnsi="宋体" w:cs="宋体"/>
          <w:sz w:val="28"/>
          <w:szCs w:val="28"/>
          <w:lang w:val="en-US" w:eastAsia="zh-CN"/>
        </w:rPr>
        <w:t>2、工程暂列金额：10万元；</w:t>
      </w:r>
    </w:p>
    <w:p w14:paraId="10419F2F">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560" w:firstLineChars="200"/>
        <w:jc w:val="both"/>
        <w:textAlignment w:val="auto"/>
        <w:rPr>
          <w:rFonts w:hint="default" w:ascii="宋体" w:hAnsi="宋体" w:cs="宋体"/>
          <w:sz w:val="28"/>
          <w:szCs w:val="28"/>
          <w:lang w:val="en-US" w:eastAsia="zh-CN"/>
        </w:rPr>
      </w:pPr>
      <w:r>
        <w:rPr>
          <w:rFonts w:hint="eastAsia" w:ascii="宋体" w:hAnsi="宋体" w:cs="宋体"/>
          <w:sz w:val="28"/>
          <w:szCs w:val="28"/>
          <w:lang w:val="en-US" w:eastAsia="zh-CN"/>
        </w:rPr>
        <w:t>3、专业工程暂估价：5万元。</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410E4B"/>
    <w:rsid w:val="0A420FE1"/>
    <w:rsid w:val="3C410E4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unhideWhenUsed/>
    <w:qFormat/>
    <w:uiPriority w:val="0"/>
    <w:pPr>
      <w:spacing w:line="360" w:lineRule="auto"/>
    </w:p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4</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2025-11-24T08:54:00Z</dcterms:created>
  <dc:creator>苏木xr</dc:creator>
  <cp:lastModifiedBy>苏木xr</cp:lastModifiedBy>
  <dcterms:modified xsi:type="dcterms:W3CDTF">2025-11-24T08:59:50Z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FDD80DDF6D034A108668A9F9B24F905B_11</vt:lpwstr>
  </property>
  <property fmtid="{D5CDD505-2E9C-101B-9397-08002B2CF9AE}" pid="4" name="KSOTemplateDocerSaveRecord">
    <vt:lpwstr>eyJoZGlkIjoiNWI3NzUwNzhmODE3ZjdhZTE1NjI0YzkwZTZhZDJhZGQiLCJ1c2VySWQiOiIzMzI2ODE5In0=</vt:lpwstr>
  </property>
</Properties>
</file>