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DA997">
      <w:pPr>
        <w:spacing w:line="360" w:lineRule="auto"/>
        <w:jc w:val="center"/>
        <w:rPr>
          <w:rFonts w:hint="eastAsia" w:ascii="宋体" w:hAnsi="宋体" w:cs="宋体"/>
          <w:spacing w:val="12"/>
          <w:sz w:val="24"/>
        </w:rPr>
      </w:pPr>
      <w:bookmarkStart w:id="0" w:name="_Toc13791"/>
    </w:p>
    <w:p w14:paraId="32FAECFD">
      <w:pPr>
        <w:spacing w:line="360" w:lineRule="auto"/>
        <w:jc w:val="center"/>
        <w:rPr>
          <w:rFonts w:hint="eastAsia" w:ascii="宋体" w:hAnsi="宋体" w:cs="宋体"/>
          <w:spacing w:val="12"/>
          <w:sz w:val="24"/>
        </w:rPr>
      </w:pPr>
      <w:r>
        <w:rPr>
          <w:rFonts w:hint="eastAsia" w:ascii="宋体" w:hAnsi="宋体" w:cs="宋体"/>
          <w:spacing w:val="12"/>
          <w:sz w:val="24"/>
        </w:rPr>
        <w:t>注：本合同仅为合同的参考文本，合同签订双方可根据项目的具体要求进行修订。</w:t>
      </w:r>
    </w:p>
    <w:p w14:paraId="525CF7F1">
      <w:pPr>
        <w:spacing w:line="360" w:lineRule="auto"/>
        <w:jc w:val="center"/>
        <w:rPr>
          <w:rFonts w:hint="eastAsia" w:ascii="宋体" w:hAnsi="宋体" w:cs="宋体"/>
          <w:spacing w:val="12"/>
        </w:rPr>
      </w:pPr>
    </w:p>
    <w:p w14:paraId="052C3D3B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310F6952">
      <w:pPr>
        <w:spacing w:line="360" w:lineRule="auto"/>
        <w:jc w:val="center"/>
        <w:rPr>
          <w:rFonts w:hint="eastAsia" w:ascii="宋体" w:hAnsi="宋体" w:cs="宋体"/>
          <w:b w:val="0"/>
          <w:bCs w:val="0"/>
          <w:spacing w:val="12"/>
          <w:sz w:val="52"/>
          <w:szCs w:val="52"/>
        </w:rPr>
      </w:pPr>
      <w:r>
        <w:rPr>
          <w:rFonts w:hint="eastAsia" w:ascii="宋体" w:hAnsi="宋体" w:cs="宋体"/>
          <w:b w:val="0"/>
          <w:bCs w:val="0"/>
          <w:spacing w:val="12"/>
          <w:sz w:val="52"/>
          <w:szCs w:val="52"/>
        </w:rPr>
        <w:t>渭南市临渭区机动车尾气检测项目</w:t>
      </w:r>
    </w:p>
    <w:p w14:paraId="6ED77BEE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433A13A0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17D859FA">
      <w:pPr>
        <w:rPr>
          <w:rFonts w:hint="eastAsia" w:ascii="宋体" w:hAnsi="宋体" w:eastAsia="宋体"/>
        </w:rPr>
      </w:pPr>
    </w:p>
    <w:p w14:paraId="23BCADC2">
      <w:pPr>
        <w:rPr>
          <w:rFonts w:hint="eastAsia" w:ascii="宋体" w:hAnsi="宋体" w:eastAsia="宋体"/>
        </w:rPr>
      </w:pPr>
    </w:p>
    <w:p w14:paraId="428EBE7B">
      <w:pPr>
        <w:rPr>
          <w:rFonts w:hint="eastAsia" w:ascii="宋体" w:hAnsi="宋体" w:eastAsia="宋体"/>
        </w:rPr>
      </w:pPr>
    </w:p>
    <w:p w14:paraId="16B44ABE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46CC2867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  <w:r>
        <w:rPr>
          <w:rFonts w:hint="eastAsia" w:ascii="宋体" w:hAnsi="宋体" w:cs="宋体"/>
          <w:spacing w:val="12"/>
          <w:sz w:val="44"/>
          <w:szCs w:val="44"/>
        </w:rPr>
        <w:t>政府采购合同书</w:t>
      </w:r>
    </w:p>
    <w:p w14:paraId="5DF28306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  <w:r>
        <w:rPr>
          <w:rFonts w:hint="eastAsia" w:ascii="宋体" w:hAnsi="宋体" w:cs="宋体"/>
          <w:spacing w:val="12"/>
          <w:sz w:val="32"/>
          <w:szCs w:val="32"/>
        </w:rPr>
        <w:t xml:space="preserve">                   </w:t>
      </w:r>
    </w:p>
    <w:p w14:paraId="57A65295">
      <w:pPr>
        <w:pStyle w:val="19"/>
        <w:ind w:firstLine="0"/>
        <w:rPr>
          <w:rFonts w:hint="eastAsia" w:hAnsi="宋体" w:cs="宋体"/>
          <w:spacing w:val="12"/>
          <w:sz w:val="32"/>
          <w:szCs w:val="32"/>
          <w:u w:val="single"/>
        </w:rPr>
      </w:pPr>
    </w:p>
    <w:p w14:paraId="71003791">
      <w:pPr>
        <w:rPr>
          <w:rFonts w:hint="eastAsia" w:ascii="宋体" w:hAnsi="宋体"/>
        </w:rPr>
      </w:pPr>
    </w:p>
    <w:p w14:paraId="5C4C2C81">
      <w:pPr>
        <w:rPr>
          <w:rFonts w:hint="eastAsia" w:ascii="宋体" w:hAnsi="宋体" w:cs="宋体"/>
          <w:spacing w:val="12"/>
          <w:sz w:val="32"/>
          <w:szCs w:val="32"/>
          <w:u w:val="single"/>
        </w:rPr>
      </w:pPr>
    </w:p>
    <w:p w14:paraId="28D4BACB">
      <w:pPr>
        <w:pStyle w:val="8"/>
        <w:rPr>
          <w:rFonts w:hint="eastAsia" w:eastAsia="宋体"/>
        </w:rPr>
      </w:pPr>
    </w:p>
    <w:p w14:paraId="306E86BD">
      <w:pPr>
        <w:rPr>
          <w:rFonts w:hint="eastAsia" w:ascii="宋体" w:hAnsi="宋体" w:cs="宋体"/>
          <w:spacing w:val="12"/>
          <w:sz w:val="32"/>
          <w:szCs w:val="32"/>
        </w:rPr>
      </w:pPr>
    </w:p>
    <w:p w14:paraId="124BC87D">
      <w:pPr>
        <w:rPr>
          <w:rFonts w:hint="eastAsia" w:ascii="宋体" w:hAnsi="宋体" w:cs="宋体"/>
        </w:rPr>
      </w:pPr>
    </w:p>
    <w:p w14:paraId="5235AB7F">
      <w:pPr>
        <w:spacing w:line="360" w:lineRule="auto"/>
        <w:ind w:firstLine="1376" w:firstLineChars="400"/>
        <w:jc w:val="left"/>
        <w:rPr>
          <w:rFonts w:hint="eastAsia" w:ascii="宋体" w:hAnsi="宋体" w:cs="宋体"/>
          <w:spacing w:val="12"/>
          <w:sz w:val="32"/>
          <w:szCs w:val="32"/>
        </w:rPr>
      </w:pPr>
      <w:r>
        <w:rPr>
          <w:rFonts w:hint="eastAsia" w:ascii="宋体" w:hAnsi="宋体" w:cs="宋体"/>
          <w:spacing w:val="12"/>
          <w:sz w:val="32"/>
          <w:szCs w:val="32"/>
        </w:rPr>
        <w:t>采购人：渭南市生态环境局临渭分局</w:t>
      </w:r>
    </w:p>
    <w:p w14:paraId="25FECBD8">
      <w:pPr>
        <w:spacing w:line="360" w:lineRule="auto"/>
        <w:ind w:firstLine="1376" w:firstLineChars="400"/>
        <w:rPr>
          <w:rFonts w:hint="eastAsia" w:ascii="宋体" w:hAnsi="宋体" w:cs="宋体"/>
          <w:spacing w:val="12"/>
          <w:sz w:val="32"/>
          <w:szCs w:val="32"/>
        </w:rPr>
      </w:pPr>
      <w:r>
        <w:rPr>
          <w:rFonts w:hint="eastAsia" w:ascii="宋体" w:hAnsi="宋体" w:cs="宋体"/>
          <w:spacing w:val="12"/>
          <w:sz w:val="32"/>
          <w:szCs w:val="32"/>
        </w:rPr>
        <w:t>供应商：</w:t>
      </w:r>
    </w:p>
    <w:p w14:paraId="7A26B6CC">
      <w:pPr>
        <w:spacing w:line="640" w:lineRule="exact"/>
        <w:rPr>
          <w:rFonts w:hint="eastAsia" w:ascii="宋体" w:hAnsi="宋体" w:cs="宋体"/>
          <w:sz w:val="24"/>
        </w:rPr>
      </w:pPr>
    </w:p>
    <w:p w14:paraId="40B6A563">
      <w:pPr>
        <w:spacing w:line="360" w:lineRule="auto"/>
        <w:rPr>
          <w:rFonts w:hint="eastAsia" w:ascii="宋体" w:hAnsi="宋体" w:cs="宋体"/>
          <w:sz w:val="24"/>
        </w:rPr>
      </w:pPr>
    </w:p>
    <w:p w14:paraId="21146C50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签订地点：  </w:t>
      </w:r>
    </w:p>
    <w:p w14:paraId="73EEEAB0">
      <w:pPr>
        <w:spacing w:line="360" w:lineRule="auto"/>
        <w:ind w:left="240" w:hanging="240" w:hanging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签订时间：   年   月   日</w:t>
      </w:r>
    </w:p>
    <w:p w14:paraId="38078DC8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采购人：渭南市生态环境局临渭分局</w:t>
      </w:r>
    </w:p>
    <w:p w14:paraId="548BB1F5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</w:t>
      </w:r>
    </w:p>
    <w:p w14:paraId="4538F54B">
      <w:pPr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根据</w:t>
      </w:r>
      <w:r>
        <w:rPr>
          <w:rFonts w:hint="eastAsia" w:ascii="宋体" w:hAnsi="宋体" w:cs="宋体"/>
          <w:sz w:val="24"/>
          <w:u w:val="single"/>
        </w:rPr>
        <w:t>渭南市临渭区机动车尾气检测项目</w:t>
      </w:r>
      <w:r>
        <w:rPr>
          <w:rFonts w:hint="eastAsia" w:ascii="宋体" w:hAnsi="宋体" w:cs="宋体"/>
          <w:sz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6039EE95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一、合同文件</w:t>
      </w:r>
    </w:p>
    <w:p w14:paraId="2E5405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1.协议书条款；</w:t>
      </w:r>
    </w:p>
    <w:p w14:paraId="0187413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2.竞争性磋商文件；</w:t>
      </w:r>
    </w:p>
    <w:p w14:paraId="4E6E29D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3.磋商响应文件；</w:t>
      </w:r>
    </w:p>
    <w:p w14:paraId="5748FD0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4.成交通知书；</w:t>
      </w:r>
    </w:p>
    <w:p w14:paraId="24F1FDD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5.其他。</w:t>
      </w:r>
    </w:p>
    <w:p w14:paraId="00F7425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上述所指合同文件应认为是互相补充和解释的，但是有模棱两可或互相矛盾之处，以其所列内容顺序为准。</w:t>
      </w:r>
    </w:p>
    <w:p w14:paraId="04C6E464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1" w:name="_Toc9090"/>
      <w:r>
        <w:rPr>
          <w:rFonts w:hint="eastAsia" w:ascii="宋体" w:hAnsi="宋体" w:cs="宋体"/>
          <w:b/>
          <w:bCs/>
          <w:sz w:val="24"/>
        </w:rPr>
        <w:t>二、项目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概况：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       </w:t>
      </w:r>
    </w:p>
    <w:p w14:paraId="3EED30E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</w:rPr>
        <w:t>、服务地点</w:t>
      </w:r>
      <w:r>
        <w:rPr>
          <w:rFonts w:hint="eastAsia" w:ascii="宋体" w:hAnsi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cs="宋体"/>
          <w:b/>
          <w:sz w:val="24"/>
        </w:rPr>
        <w:t>服务期</w:t>
      </w:r>
      <w:r>
        <w:rPr>
          <w:rFonts w:hint="eastAsia" w:ascii="宋体" w:hAnsi="宋体" w:cs="宋体"/>
          <w:b/>
          <w:sz w:val="24"/>
          <w:lang w:val="en-US" w:eastAsia="zh-CN"/>
        </w:rPr>
        <w:t>限</w:t>
      </w:r>
    </w:p>
    <w:p w14:paraId="6A038A6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服务地点：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渭南市临渭区</w:t>
      </w:r>
      <w:r>
        <w:rPr>
          <w:rFonts w:hint="eastAsia" w:ascii="宋体" w:hAnsi="宋体" w:cs="宋体"/>
          <w:sz w:val="24"/>
          <w:u w:val="none"/>
          <w:lang w:val="en-US" w:eastAsia="zh-CN"/>
        </w:rPr>
        <w:t>；</w:t>
      </w:r>
    </w:p>
    <w:p w14:paraId="500CD151"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2</w:t>
      </w:r>
      <w:r>
        <w:rPr>
          <w:rFonts w:hint="eastAsia" w:ascii="宋体" w:hAnsi="宋体" w:cs="宋体"/>
          <w:kern w:val="0"/>
          <w:sz w:val="24"/>
        </w:rPr>
        <w:t>.服务期限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。</w:t>
      </w:r>
    </w:p>
    <w:p w14:paraId="231A270E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、合同价款</w:t>
      </w:r>
      <w:bookmarkEnd w:id="1"/>
    </w:p>
    <w:p w14:paraId="1A9EF37B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合同总价款：（大写）人民币</w:t>
      </w:r>
      <w:r>
        <w:rPr>
          <w:rFonts w:hint="eastAsia" w:ascii="宋体" w:hAnsi="宋体" w:cs="宋体"/>
          <w:bCs/>
          <w:color w:val="000000"/>
          <w:spacing w:val="8"/>
          <w:sz w:val="24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pacing w:val="8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¥</w:t>
      </w:r>
      <w:r>
        <w:rPr>
          <w:rFonts w:hint="eastAsia" w:ascii="宋体" w:hAnsi="宋体" w:cs="宋体"/>
          <w:bCs/>
          <w:color w:val="000000"/>
          <w:spacing w:val="8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元</w:t>
      </w:r>
      <w:r>
        <w:rPr>
          <w:rFonts w:hint="eastAsia" w:ascii="宋体" w:hAnsi="宋体" w:cs="宋体"/>
          <w:bCs/>
          <w:color w:val="000000"/>
          <w:spacing w:val="8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。</w:t>
      </w:r>
    </w:p>
    <w:p w14:paraId="0D74BECE">
      <w:pPr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</w:t>
      </w:r>
      <w:r>
        <w:rPr>
          <w:rFonts w:hint="eastAsia" w:ascii="宋体" w:hAnsi="宋体" w:cs="宋体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</w:rPr>
        <w:t>合同总价款是指完成本次服务所有内容的费用，</w:t>
      </w:r>
      <w:bookmarkStart w:id="8" w:name="_GoBack"/>
      <w:bookmarkEnd w:id="8"/>
      <w:r>
        <w:rPr>
          <w:rFonts w:hint="eastAsia" w:ascii="宋体" w:hAnsi="宋体" w:cs="宋体"/>
          <w:sz w:val="24"/>
          <w:highlight w:val="none"/>
        </w:rPr>
        <w:t>包括但不限于服务费、统一着装、交通、误餐和用餐保障等本项目所需的全部费用。服务期内采购人不再增加任何费用。</w:t>
      </w:r>
    </w:p>
    <w:p w14:paraId="587ED30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合同总价一次性包死，不受市场价格变化因素的影响。</w:t>
      </w:r>
    </w:p>
    <w:p w14:paraId="16A73235">
      <w:pPr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bookmarkStart w:id="2" w:name="_Toc5628"/>
      <w:r>
        <w:rPr>
          <w:rFonts w:hint="eastAsia" w:ascii="宋体" w:hAnsi="宋体" w:cs="宋体"/>
          <w:b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sz w:val="24"/>
        </w:rPr>
        <w:t>、款项结算</w:t>
      </w:r>
      <w:bookmarkEnd w:id="2"/>
    </w:p>
    <w:p w14:paraId="5730FF9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1.合同价款的支付：</w:t>
      </w:r>
      <w:r>
        <w:rPr>
          <w:rFonts w:hint="eastAsia" w:ascii="宋体" w:hAnsi="宋体" w:cs="宋体"/>
          <w:kern w:val="0"/>
          <w:sz w:val="24"/>
          <w:highlight w:val="none"/>
        </w:rPr>
        <w:t>合同签订后支付总费用的40%，服务期满半年后支付总费用的40%，供应商完成全部项目内容且验收合格后，采购人付清剩余费用。</w:t>
      </w:r>
    </w:p>
    <w:p w14:paraId="25C0E5AD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2.结算方式：银行转账。</w:t>
      </w:r>
    </w:p>
    <w:p w14:paraId="78A97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3.支付方式：由采购人负责结算，合同签订后，供应商在接受付款前，开具等额发票给采购人。</w:t>
      </w:r>
    </w:p>
    <w:p w14:paraId="36B35303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4.供应商账户信息：</w:t>
      </w:r>
    </w:p>
    <w:p w14:paraId="044EE5FB">
      <w:pPr>
        <w:spacing w:line="360" w:lineRule="auto"/>
        <w:ind w:firstLine="480" w:firstLineChars="200"/>
        <w:rPr>
          <w:rFonts w:hint="default" w:ascii="宋体" w:hAnsi="宋体" w:cs="宋体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户    名：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17BB0A4C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开 户 行：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49D2CE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银行账号：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4FBC946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六</w:t>
      </w:r>
      <w:r>
        <w:rPr>
          <w:rFonts w:hint="eastAsia" w:ascii="宋体" w:hAnsi="宋体" w:cs="宋体"/>
          <w:b/>
          <w:bCs/>
          <w:kern w:val="0"/>
          <w:sz w:val="24"/>
        </w:rPr>
        <w:t>、技术资料</w:t>
      </w:r>
    </w:p>
    <w:p w14:paraId="0A28C60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</w:t>
      </w:r>
      <w:bookmarkStart w:id="3" w:name="_Hlk73203142"/>
      <w:r>
        <w:rPr>
          <w:rFonts w:hint="eastAsia" w:ascii="宋体" w:hAnsi="宋体" w:cs="宋体"/>
          <w:kern w:val="0"/>
          <w:sz w:val="24"/>
        </w:rPr>
        <w:t>供应商</w:t>
      </w:r>
      <w:bookmarkEnd w:id="3"/>
      <w:r>
        <w:rPr>
          <w:rFonts w:hint="eastAsia" w:ascii="宋体" w:hAnsi="宋体" w:cs="宋体"/>
          <w:kern w:val="0"/>
          <w:sz w:val="24"/>
        </w:rPr>
        <w:t>应按时按质向采购人提供项目相关成果文件。</w:t>
      </w:r>
    </w:p>
    <w:p w14:paraId="5DBE2AD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没有采购人事先书面同意，供应商不得将由采购人提供的有关合同或任何合同条文、规格、计划、样品或资料提供给与履行本合同无关的任何其他人。即使向履行本合同有关的人员提供，也应注意保密并限于履行合同的必需范围。</w:t>
      </w:r>
    </w:p>
    <w:p w14:paraId="5D62B1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3.双方约定，最终成果归采购人所有。</w:t>
      </w:r>
    </w:p>
    <w:p w14:paraId="37B9CD5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七</w:t>
      </w:r>
      <w:r>
        <w:rPr>
          <w:rFonts w:hint="eastAsia" w:ascii="宋体" w:hAnsi="宋体" w:cs="宋体"/>
          <w:b/>
          <w:kern w:val="0"/>
          <w:sz w:val="24"/>
        </w:rPr>
        <w:t>、技术情报的保密</w:t>
      </w:r>
    </w:p>
    <w:p w14:paraId="5E6632E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</w:t>
      </w:r>
      <w:r>
        <w:rPr>
          <w:rFonts w:hint="eastAsia" w:ascii="宋体" w:hAnsi="宋体" w:cs="宋体"/>
          <w:kern w:val="0"/>
          <w:sz w:val="24"/>
          <w:lang w:val="en-US" w:eastAsia="zh-CN"/>
        </w:rPr>
        <w:t>合同</w:t>
      </w:r>
      <w:r>
        <w:rPr>
          <w:rFonts w:hint="eastAsia" w:ascii="宋体" w:hAnsi="宋体" w:cs="宋体"/>
          <w:kern w:val="0"/>
          <w:sz w:val="24"/>
        </w:rPr>
        <w:t>双方商定，供应商取得的所有原始技术资料在工作结束后交还采购人，供应商不得对外泄露。</w:t>
      </w:r>
    </w:p>
    <w:p w14:paraId="5E8F8BE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服务中所需基础资料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3B74E33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八</w:t>
      </w:r>
      <w:r>
        <w:rPr>
          <w:rFonts w:hint="eastAsia" w:ascii="宋体" w:hAnsi="宋体" w:cs="宋体"/>
          <w:b/>
          <w:bCs/>
          <w:kern w:val="0"/>
          <w:sz w:val="24"/>
        </w:rPr>
        <w:t>、转让或分包</w:t>
      </w:r>
    </w:p>
    <w:p w14:paraId="02F63E0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1.本合同范围的项目服务内容，应由供应商直接服务，不得转让他人；</w:t>
      </w:r>
    </w:p>
    <w:p w14:paraId="201753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2.如有转让和未经采购人同意的分包行为，采购人有权解除合同，并追究供应商的违约责任。</w:t>
      </w:r>
    </w:p>
    <w:p w14:paraId="7A6D94A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bookmarkStart w:id="4" w:name="_Toc28452"/>
      <w:r>
        <w:rPr>
          <w:rFonts w:hint="eastAsia" w:ascii="宋体" w:hAnsi="宋体" w:cs="宋体"/>
          <w:b/>
          <w:kern w:val="0"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kern w:val="0"/>
          <w:sz w:val="24"/>
        </w:rPr>
        <w:t>、采购人的权利及义务</w:t>
      </w:r>
      <w:bookmarkEnd w:id="4"/>
    </w:p>
    <w:p w14:paraId="0BCDEA94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采购人的权利</w:t>
      </w:r>
    </w:p>
    <w:p w14:paraId="6B676E56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采购人有权向供应商询问工作进展情况及相关的内容。</w:t>
      </w:r>
    </w:p>
    <w:p w14:paraId="7E338E73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采购人有权阐述对具体问题的意见和建议。</w:t>
      </w:r>
    </w:p>
    <w:p w14:paraId="3AA3378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采购人有权根据项目的具体情况，要求供应商按期到项目现场勘探解决争议。</w:t>
      </w:r>
    </w:p>
    <w:p w14:paraId="0C7FCBF7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当采购人认定供应商专业人员不按合同履行其职责，或与第三人串通给采购人造成经济损失的，采购人有权要求更换专业人员，直至终止合同并要求供应商承担相应的赔偿责任。</w:t>
      </w:r>
    </w:p>
    <w:p w14:paraId="3EF28E7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</w:t>
      </w:r>
      <w:r>
        <w:rPr>
          <w:rFonts w:hint="eastAsia" w:ascii="宋体" w:hAnsi="宋体" w:cs="宋体"/>
          <w:kern w:val="0"/>
          <w:sz w:val="24"/>
        </w:rPr>
        <w:t>采购人的义务</w:t>
      </w:r>
    </w:p>
    <w:p w14:paraId="3AB789BA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采购人应当在约定的时间内，向供应商提供与本项目实施有关的资料。</w:t>
      </w:r>
    </w:p>
    <w:p w14:paraId="54CF0F8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bookmarkStart w:id="5" w:name="_Toc14300"/>
      <w:r>
        <w:rPr>
          <w:rFonts w:hint="eastAsia" w:ascii="宋体" w:hAnsi="宋体" w:cs="宋体"/>
          <w:b/>
          <w:kern w:val="0"/>
          <w:sz w:val="24"/>
          <w:lang w:val="en-US" w:eastAsia="zh-CN"/>
        </w:rPr>
        <w:t>十</w:t>
      </w:r>
      <w:r>
        <w:rPr>
          <w:rFonts w:hint="eastAsia" w:ascii="宋体" w:hAnsi="宋体" w:cs="宋体"/>
          <w:b/>
          <w:kern w:val="0"/>
          <w:sz w:val="24"/>
        </w:rPr>
        <w:t>、供应商的权利及义务</w:t>
      </w:r>
      <w:bookmarkEnd w:id="5"/>
    </w:p>
    <w:p w14:paraId="1B7BEC4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供应商的权利</w:t>
      </w:r>
    </w:p>
    <w:p w14:paraId="7E6E4F1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供应商在项目实施过程中，如采购人提供的资料不明确时可向采购人提出书面报告。</w:t>
      </w:r>
    </w:p>
    <w:p w14:paraId="1CCAB2F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</w:t>
      </w:r>
      <w:r>
        <w:rPr>
          <w:rFonts w:hint="eastAsia" w:ascii="宋体" w:hAnsi="宋体" w:cs="宋体"/>
          <w:kern w:val="0"/>
          <w:sz w:val="24"/>
        </w:rPr>
        <w:t>供应商的义务</w:t>
      </w:r>
    </w:p>
    <w:p w14:paraId="4274A01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人员配备合理。有针对本项目的专项服务小组，项目负责人、工作人员分工明确（应有具体成员名单，包括姓名、工作职责等），并按合同约定的范围实施业务。</w:t>
      </w:r>
    </w:p>
    <w:p w14:paraId="3A9AE13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（2）</w:t>
      </w:r>
      <w:r>
        <w:rPr>
          <w:rFonts w:hint="eastAsia" w:ascii="宋体" w:hAnsi="宋体" w:cs="宋体"/>
          <w:kern w:val="0"/>
          <w:sz w:val="24"/>
        </w:rPr>
        <w:t>应及时向采购人汇报该项目完成进度。</w:t>
      </w:r>
    </w:p>
    <w:p w14:paraId="7D3E05A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在履行合同期间或合同规定期限内，不得泄露与本合同规定业务活动有关的保密资料。</w:t>
      </w:r>
    </w:p>
    <w:p w14:paraId="3140BFC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在服务期间，若供应商所拟派的工作人员发生任何伤害，采购人概不负责，由供应商自行处理。</w:t>
      </w:r>
    </w:p>
    <w:p w14:paraId="3056588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5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供应商除提供成果文件外，还应负责协助采购人完成评审、验收等工作。</w:t>
      </w:r>
    </w:p>
    <w:p w14:paraId="4469291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kern w:val="0"/>
          <w:sz w:val="24"/>
          <w:lang w:val="en-US" w:eastAsia="zh-CN"/>
        </w:rPr>
      </w:pPr>
      <w:bookmarkStart w:id="6" w:name="_Toc534"/>
      <w:r>
        <w:rPr>
          <w:rFonts w:hint="eastAsia" w:ascii="宋体" w:hAnsi="宋体" w:cs="宋体"/>
          <w:b/>
          <w:kern w:val="0"/>
          <w:sz w:val="24"/>
        </w:rPr>
        <w:t>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kern w:val="0"/>
          <w:sz w:val="24"/>
        </w:rPr>
        <w:t>、</w:t>
      </w:r>
      <w:bookmarkEnd w:id="6"/>
      <w:r>
        <w:rPr>
          <w:rFonts w:hint="eastAsia" w:ascii="宋体" w:hAnsi="宋体" w:cs="宋体"/>
          <w:b/>
          <w:kern w:val="0"/>
          <w:sz w:val="24"/>
        </w:rPr>
        <w:t>质量标准</w:t>
      </w:r>
      <w:bookmarkStart w:id="7" w:name="_Toc26949"/>
      <w:r>
        <w:rPr>
          <w:rFonts w:hint="eastAsia" w:ascii="宋体" w:hAnsi="宋体" w:cs="宋体"/>
          <w:b/>
          <w:kern w:val="0"/>
          <w:sz w:val="24"/>
        </w:rPr>
        <w:t>：</w:t>
      </w:r>
      <w:r>
        <w:rPr>
          <w:rFonts w:hint="eastAsia" w:ascii="宋体" w:hAnsi="宋体" w:cs="宋体"/>
          <w:b/>
          <w:kern w:val="0"/>
          <w:sz w:val="24"/>
          <w:u w:val="single"/>
          <w:lang w:val="en-US" w:eastAsia="zh-CN"/>
        </w:rPr>
        <w:t xml:space="preserve">         </w:t>
      </w:r>
    </w:p>
    <w:p w14:paraId="5E4559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二</w:t>
      </w:r>
      <w:r>
        <w:rPr>
          <w:rFonts w:hint="eastAsia" w:ascii="宋体" w:hAnsi="宋体" w:cs="宋体"/>
          <w:b/>
          <w:kern w:val="0"/>
          <w:sz w:val="24"/>
        </w:rPr>
        <w:t>、违约责任</w:t>
      </w:r>
      <w:bookmarkEnd w:id="7"/>
    </w:p>
    <w:p w14:paraId="3D2082F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1.合同双方必须遵守本合同并执行合同中的各项规定，保证本合同的正常履行。</w:t>
      </w:r>
    </w:p>
    <w:p w14:paraId="075C719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.如因供应商工作人员在履行职务过程中的的疏忽、失职、过错等故意或者过失原因给采购人造成损失或侵害，包括但不限于采购人本身的财产损失、由此而导致的采购人对任何第三方的法律责任等，供应商对此均应承担全部的赔偿责任。</w:t>
      </w:r>
    </w:p>
    <w:p w14:paraId="17C222B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0"/>
          <w:sz w:val="24"/>
        </w:rPr>
        <w:t>、不可抗力事件处理</w:t>
      </w:r>
    </w:p>
    <w:p w14:paraId="67D0CEC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1.在合同有效期内，任何一方因不可抗力事件导致不能履行合同，则合同履行期可延长，其延长期与不可抗力影响期相同。</w:t>
      </w:r>
    </w:p>
    <w:p w14:paraId="0EE24560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2.不可抗力事件发生后，应立即通知对方，并寄送有关权威机构出具的证明。</w:t>
      </w:r>
    </w:p>
    <w:p w14:paraId="51F3E06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3.不可抗力事件延续120天以上，双方应通过友好协商，确定是否继续履行合同。</w:t>
      </w:r>
    </w:p>
    <w:p w14:paraId="2CEC3603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4"/>
        </w:rPr>
        <w:t>、解决合同纠纷的方式</w:t>
      </w:r>
    </w:p>
    <w:p w14:paraId="4FF679C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</w:rPr>
      </w:pPr>
      <w:r>
        <w:rPr>
          <w:rFonts w:hint="eastAsia" w:ascii="宋体" w:hAnsi="宋体" w:cs="宋体"/>
          <w:spacing w:val="-8"/>
          <w:kern w:val="0"/>
          <w:sz w:val="24"/>
        </w:rPr>
        <w:t>双方在执行合同中所发生的一切争议，应通过协商解决。如协商不成，可向采购人所在地法院起诉。</w:t>
      </w:r>
    </w:p>
    <w:p w14:paraId="4FFCD70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4"/>
        </w:rPr>
        <w:t>、合同生效及其它</w:t>
      </w:r>
    </w:p>
    <w:p w14:paraId="6B7F2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1.本合同经采购人、供应商法定代表人或其委托人签字并加盖公章后生效。</w:t>
      </w:r>
    </w:p>
    <w:p w14:paraId="39B28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2.本合同一式六份，采购人、供应商各执两份，政府采购管理部门、代理机构各一份。</w:t>
      </w:r>
    </w:p>
    <w:p w14:paraId="057B5C00">
      <w:pPr>
        <w:pStyle w:val="10"/>
        <w:spacing w:line="440" w:lineRule="exact"/>
        <w:rPr>
          <w:rFonts w:hint="eastAsia" w:ascii="宋体" w:hAnsi="宋体" w:cs="宋体"/>
          <w:kern w:val="0"/>
        </w:rPr>
      </w:pPr>
    </w:p>
    <w:p w14:paraId="35C813E6">
      <w:pPr>
        <w:pStyle w:val="10"/>
        <w:spacing w:line="440" w:lineRule="exact"/>
        <w:ind w:firstLine="480" w:firstLineChars="200"/>
        <w:rPr>
          <w:rFonts w:hint="eastAsia" w:ascii="宋体" w:hAnsi="宋体" w:cs="宋体"/>
          <w:color w:val="auto"/>
          <w:kern w:val="0"/>
        </w:rPr>
      </w:pPr>
      <w:r>
        <w:rPr>
          <w:rFonts w:hint="eastAsia" w:ascii="宋体" w:hAnsi="宋体" w:cs="宋体"/>
          <w:color w:val="auto"/>
          <w:kern w:val="0"/>
        </w:rPr>
        <w:t xml:space="preserve">采购人（盖章）：                      供应商（盖章）：         </w:t>
      </w:r>
    </w:p>
    <w:p w14:paraId="00F26D56">
      <w:pPr>
        <w:pStyle w:val="10"/>
        <w:spacing w:line="440" w:lineRule="exact"/>
        <w:rPr>
          <w:rFonts w:hint="eastAsia" w:ascii="宋体" w:hAnsi="宋体" w:cs="宋体"/>
          <w:color w:val="auto"/>
          <w:kern w:val="0"/>
        </w:rPr>
      </w:pPr>
    </w:p>
    <w:p w14:paraId="706F6E17">
      <w:pPr>
        <w:pStyle w:val="10"/>
        <w:spacing w:line="440" w:lineRule="exact"/>
        <w:ind w:firstLine="480" w:firstLineChars="200"/>
        <w:rPr>
          <w:rFonts w:hint="eastAsia" w:ascii="宋体" w:hAnsi="宋体" w:cs="宋体"/>
          <w:color w:val="auto"/>
          <w:kern w:val="0"/>
        </w:rPr>
      </w:pPr>
      <w:r>
        <w:rPr>
          <w:rFonts w:hint="eastAsia" w:ascii="宋体" w:hAnsi="宋体" w:cs="宋体"/>
          <w:color w:val="auto"/>
          <w:kern w:val="0"/>
        </w:rPr>
        <w:t>法定代表人                            法定代表人</w:t>
      </w:r>
    </w:p>
    <w:p w14:paraId="25A4ADBB">
      <w:pPr>
        <w:pStyle w:val="10"/>
        <w:spacing w:line="440" w:lineRule="exact"/>
        <w:ind w:firstLine="480" w:firstLineChars="200"/>
        <w:rPr>
          <w:rFonts w:ascii="宋体" w:hAnsi="宋体" w:cs="仿宋_GB2312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</w:rPr>
        <w:t>或委托代理人（签字或盖章）：          或委托代理人（签字或盖章）：</w:t>
      </w:r>
      <w:bookmarkEnd w:id="0"/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mOGIyNDkwN2VkY2NiY2RjODBlMjM4Y2YwMTQyMjk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1D118B6"/>
    <w:rsid w:val="03F81D8A"/>
    <w:rsid w:val="060B74A0"/>
    <w:rsid w:val="0CA3647B"/>
    <w:rsid w:val="0DF50453"/>
    <w:rsid w:val="0ED11112"/>
    <w:rsid w:val="13FF3FE3"/>
    <w:rsid w:val="148F7B9D"/>
    <w:rsid w:val="176D04EC"/>
    <w:rsid w:val="19900BBF"/>
    <w:rsid w:val="1E3E757C"/>
    <w:rsid w:val="211F1DA3"/>
    <w:rsid w:val="218161FF"/>
    <w:rsid w:val="2182013C"/>
    <w:rsid w:val="224962CC"/>
    <w:rsid w:val="257903FA"/>
    <w:rsid w:val="25A6155B"/>
    <w:rsid w:val="29447620"/>
    <w:rsid w:val="2D435367"/>
    <w:rsid w:val="2E523429"/>
    <w:rsid w:val="30184881"/>
    <w:rsid w:val="326C3278"/>
    <w:rsid w:val="3A6E6DD8"/>
    <w:rsid w:val="3D8A281E"/>
    <w:rsid w:val="3EF529D3"/>
    <w:rsid w:val="3F6D4A33"/>
    <w:rsid w:val="407E252F"/>
    <w:rsid w:val="42F231C8"/>
    <w:rsid w:val="437464F3"/>
    <w:rsid w:val="4842612E"/>
    <w:rsid w:val="48A8252C"/>
    <w:rsid w:val="49414621"/>
    <w:rsid w:val="49C4658A"/>
    <w:rsid w:val="4C342922"/>
    <w:rsid w:val="4D697F9F"/>
    <w:rsid w:val="4DC56074"/>
    <w:rsid w:val="50633ED3"/>
    <w:rsid w:val="52EA7776"/>
    <w:rsid w:val="52FD491D"/>
    <w:rsid w:val="56816A82"/>
    <w:rsid w:val="586905D2"/>
    <w:rsid w:val="59922173"/>
    <w:rsid w:val="5C5C00D4"/>
    <w:rsid w:val="5C785852"/>
    <w:rsid w:val="600C514D"/>
    <w:rsid w:val="67C57DEE"/>
    <w:rsid w:val="682A4C46"/>
    <w:rsid w:val="6A3B58C7"/>
    <w:rsid w:val="6A526FD7"/>
    <w:rsid w:val="6E631597"/>
    <w:rsid w:val="6E9161A5"/>
    <w:rsid w:val="722A0C15"/>
    <w:rsid w:val="725C7E2D"/>
    <w:rsid w:val="73986783"/>
    <w:rsid w:val="7A9F007B"/>
    <w:rsid w:val="7C70032C"/>
    <w:rsid w:val="7F2B79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2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4">
    <w:name w:val="Default Paragraph Font"/>
    <w:semiHidden/>
    <w:qFormat/>
    <w:uiPriority w:val="0"/>
  </w:style>
  <w:style w:type="table" w:default="1" w:styleId="2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3"/>
    <w:qFormat/>
    <w:uiPriority w:val="0"/>
    <w:pPr>
      <w:jc w:val="left"/>
    </w:pPr>
  </w:style>
  <w:style w:type="paragraph" w:styleId="10">
    <w:name w:val="Body Text"/>
    <w:basedOn w:val="1"/>
    <w:next w:val="11"/>
    <w:link w:val="34"/>
    <w:qFormat/>
    <w:uiPriority w:val="99"/>
    <w:rPr>
      <w:color w:val="993300"/>
      <w:sz w:val="24"/>
    </w:rPr>
  </w:style>
  <w:style w:type="paragraph" w:styleId="11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5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 2"/>
    <w:basedOn w:val="12"/>
    <w:qFormat/>
    <w:uiPriority w:val="0"/>
    <w:pPr>
      <w:ind w:firstLine="420"/>
    </w:pPr>
  </w:style>
  <w:style w:type="character" w:styleId="25">
    <w:name w:val="Strong"/>
    <w:qFormat/>
    <w:uiPriority w:val="22"/>
    <w:rPr>
      <w:b/>
      <w:bCs/>
    </w:rPr>
  </w:style>
  <w:style w:type="character" w:styleId="26">
    <w:name w:val="page number"/>
    <w:qFormat/>
    <w:uiPriority w:val="0"/>
  </w:style>
  <w:style w:type="character" w:styleId="27">
    <w:name w:val="FollowedHyperlink"/>
    <w:qFormat/>
    <w:uiPriority w:val="0"/>
    <w:rPr>
      <w:rFonts w:cs="Times New Roman"/>
      <w:color w:val="800080"/>
      <w:u w:val="none"/>
    </w:rPr>
  </w:style>
  <w:style w:type="character" w:styleId="28">
    <w:name w:val="Emphasis"/>
    <w:qFormat/>
    <w:uiPriority w:val="20"/>
    <w:rPr>
      <w:rFonts w:cs="Times New Roman"/>
    </w:rPr>
  </w:style>
  <w:style w:type="character" w:styleId="29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0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1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2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3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4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5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6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7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8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3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0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1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2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4">
    <w:name w:val="beforeinfotext"/>
    <w:qFormat/>
    <w:uiPriority w:val="0"/>
    <w:rPr>
      <w:rFonts w:cs="Times New Roman"/>
      <w:color w:val="666666"/>
    </w:rPr>
  </w:style>
  <w:style w:type="character" w:customStyle="1" w:styleId="45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6">
    <w:name w:val="proollist"/>
    <w:qFormat/>
    <w:uiPriority w:val="0"/>
    <w:rPr>
      <w:rFonts w:cs="Times New Roman"/>
    </w:rPr>
  </w:style>
  <w:style w:type="character" w:customStyle="1" w:styleId="47">
    <w:name w:val="stclosebtn"/>
    <w:qFormat/>
    <w:uiPriority w:val="0"/>
    <w:rPr>
      <w:rFonts w:cs="Times New Roman"/>
    </w:rPr>
  </w:style>
  <w:style w:type="paragraph" w:customStyle="1" w:styleId="48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49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0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1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2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3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5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7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8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59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1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2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3">
    <w:name w:val="批注文字 Char"/>
    <w:qFormat/>
    <w:uiPriority w:val="0"/>
    <w:rPr>
      <w:kern w:val="2"/>
      <w:sz w:val="21"/>
      <w:szCs w:val="24"/>
    </w:rPr>
  </w:style>
  <w:style w:type="paragraph" w:customStyle="1" w:styleId="64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5">
    <w:name w:val="u-content1"/>
    <w:qFormat/>
    <w:uiPriority w:val="0"/>
  </w:style>
  <w:style w:type="character" w:customStyle="1" w:styleId="66">
    <w:name w:val="noticepurchasetime-noticepurchasetime"/>
    <w:qFormat/>
    <w:uiPriority w:val="0"/>
  </w:style>
  <w:style w:type="character" w:customStyle="1" w:styleId="67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1993</Words>
  <Characters>2031</Characters>
  <Lines>250</Lines>
  <Paragraphs>70</Paragraphs>
  <TotalTime>4</TotalTime>
  <ScaleCrop>false</ScaleCrop>
  <LinksUpToDate>false</LinksUpToDate>
  <CharactersWithSpaces>2288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123</cp:lastModifiedBy>
  <cp:lastPrinted>2024-03-13T10:12:00Z</cp:lastPrinted>
  <dcterms:modified xsi:type="dcterms:W3CDTF">2025-11-27T05:06:50Z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0DF96E872C1C4679A6BCDF55312FCC24_13</vt:lpwstr>
  </property>
  <property fmtid="{D5CDD505-2E9C-101B-9397-08002B2CF9AE}" pid="4" name="KSOTemplateDocerSaveRecord">
    <vt:lpwstr>eyJoZGlkIjoiMjlmOGIyNDkwN2VkY2NiY2RjODBlMjM4Y2YwMTQyMjkiLCJ1c2VySWQiOiIxMjAwNDUzOTU1In0=</vt:lpwstr>
  </property>
</Properties>
</file>