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版本号：ZCSP-渭南市-2025-0084420251202001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渭南市突发事件总体应急预案及安全生产类、自然灾害类专项应急预案修编采购项目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ZCSP-渭南市-2025-00844</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渭南市突发事件总体应急预案及安全生产类、自然灾害类专项应急预案修编采购项目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渭南市突发事件总体应急预案及安全生产类、自然灾害类专项应急预案修编采购项目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修订渭南市突发事件总体应急预案及自然灾害类、安全生产类两个专项预案，形成完善的渭南市突发事件总体应急预案及安全生产类、自然灾害类专项应急预案，具体详见竞争性磋商文件。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采购包1（渭南市突发事件总体应急预案及安全生产类、自然灾害类专项应急预案修编采购项目）：属于专门面向中小企业采购。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2025年02月01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何晓峰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13279612168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田凯、王勇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w:t>
            </w:r>
          </w:p>
          <w:p>
            <w:pPr>
              <w:pStyle w:val="null3"/>
            </w:pPr>
            <w:r>
              <w:rPr>
                <w:rFonts w:ascii="仿宋_GB2312" w:hAnsi="仿宋_GB2312" w:cs="仿宋_GB2312" w:eastAsia="仿宋_GB2312"/>
              </w:rPr>
              <w:t>开户银行：中国建设银行股份有限公司西安八里村支行</w:t>
            </w:r>
          </w:p>
          <w:p>
            <w:pPr>
              <w:pStyle w:val="null3"/>
            </w:pPr>
            <w:r>
              <w:rPr>
                <w:rFonts w:ascii="仿宋_GB2312" w:hAnsi="仿宋_GB2312" w:cs="仿宋_GB2312" w:eastAsia="仿宋_GB2312"/>
              </w:rPr>
              <w:t>银行账号：61050172370000000288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转账附言：ZCSP-渭南市-2025-00844 代理服务费 注：成交人支付招标代理服务费后，请将转账凭证、单位开票信息、发票收件人地址信息发至3363927373@qq.com，如有疑问，可致电029-85495286转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服务标准：符合国家现行技术规范合格标准 1.供货商提交所有工作成果，经专家审核通过，组织推演论证无异议时，视为验收合格。 2.供货商向采购人提交项目实施过程中的所有应存档资料。同时提交至少六套编制成果。 3.验收依据：磋商文件、磋商响应文件；本次采购项目合同及附件文本；国家相应的标准、规范。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修订渭南市突发事件总体应急预案及自然灾害类、安全生产类两个专项预案，形成完善的渭南市突发事件总体应急预案及安全生产类、自然灾害类专项应急预案，具体详见竞争性磋商文件。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修订渭南市突发事件总体应急预案及自然灾害类、安全生产类两个专项预案，其中自然灾害类编制修订自然灾害救助应急预案、突发地质灾害应急预案、森林火灾应急预案、地震应急预案、雨雪冰冻灾害应急预案5个子案；安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订渭南市突发事件总体应急预案及自然灾害类、安全生产类两个专项预案，其中自然灾害类编制修订自然灾害救助应急预案、突发地质灾害应急预案、森林火灾应急预案、地震应急预案、雨雪冰冻灾害应急预案5个子案；安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内容：编制修订《渭南市突发事件总体应急预案》、《自然灾害救助应急预案》、《突发地质灾害应急预案》、《森林火灾应急预案》、《地震应急预案》、《雨雪冰冻灾害应急预案》、《危险化学品事故应急预案》、《危险化学品道路运输事故应急预案》、《非煤矿山事故应急预案》、《煤矿事故应急预案》、《烟花爆竹事故应急预案》共11个预案及其简本。</w:t>
            </w:r>
          </w:p>
          <w:p>
            <w:pPr>
              <w:pStyle w:val="null3"/>
            </w:pPr>
            <w:r>
              <w:rPr>
                <w:rFonts w:ascii="仿宋_GB2312" w:hAnsi="仿宋_GB2312" w:cs="仿宋_GB2312" w:eastAsia="仿宋_GB2312"/>
              </w:rPr>
              <w:t>2、服务要求：依据《中华人民共和国突发事件应对法》、《突发事件应急预案管理办法》的要求，开展应急预案修订工作。</w:t>
            </w:r>
          </w:p>
          <w:p>
            <w:pPr>
              <w:pStyle w:val="null3"/>
            </w:pPr>
            <w:r>
              <w:rPr>
                <w:rFonts w:ascii="仿宋_GB2312" w:hAnsi="仿宋_GB2312" w:cs="仿宋_GB2312" w:eastAsia="仿宋_GB2312"/>
              </w:rPr>
              <w:t>3、编制要求：</w:t>
            </w:r>
          </w:p>
          <w:p>
            <w:pPr>
              <w:pStyle w:val="null3"/>
            </w:pPr>
            <w:r>
              <w:rPr>
                <w:rFonts w:ascii="仿宋_GB2312" w:hAnsi="仿宋_GB2312" w:cs="仿宋_GB2312" w:eastAsia="仿宋_GB2312"/>
              </w:rPr>
              <w:t>（</w:t>
            </w:r>
            <w:r>
              <w:rPr>
                <w:rFonts w:ascii="仿宋_GB2312" w:hAnsi="仿宋_GB2312" w:cs="仿宋_GB2312" w:eastAsia="仿宋_GB2312"/>
              </w:rPr>
              <w:t>1）基础资料的调查</w:t>
            </w:r>
          </w:p>
          <w:p>
            <w:pPr>
              <w:pStyle w:val="null3"/>
            </w:pPr>
            <w:r>
              <w:rPr>
                <w:rFonts w:ascii="仿宋_GB2312" w:hAnsi="仿宋_GB2312" w:cs="仿宋_GB2312" w:eastAsia="仿宋_GB2312"/>
              </w:rPr>
              <w:t>应急预案编制工作组应收集与预案编制工作相关的法律法规、技术标准、应急预案、国内外同行业企业事故资料，同时收集市级区域内部分企业安全生产相关技术资料、周边环境影响、应急资源等有关资料，首先完成渭南市区域内风险辨识清单、应急资源调查报告的编制。</w:t>
            </w:r>
          </w:p>
          <w:p>
            <w:pPr>
              <w:pStyle w:val="null3"/>
            </w:pPr>
            <w:r>
              <w:rPr>
                <w:rFonts w:ascii="仿宋_GB2312" w:hAnsi="仿宋_GB2312" w:cs="仿宋_GB2312" w:eastAsia="仿宋_GB2312"/>
              </w:rPr>
              <w:t>（</w:t>
            </w:r>
            <w:r>
              <w:rPr>
                <w:rFonts w:ascii="仿宋_GB2312" w:hAnsi="仿宋_GB2312" w:cs="仿宋_GB2312" w:eastAsia="仿宋_GB2312"/>
              </w:rPr>
              <w:t>2）突发事件情景与后果分析</w:t>
            </w:r>
          </w:p>
          <w:p>
            <w:pPr>
              <w:pStyle w:val="null3"/>
            </w:pPr>
            <w:r>
              <w:rPr>
                <w:rFonts w:ascii="仿宋_GB2312" w:hAnsi="仿宋_GB2312" w:cs="仿宋_GB2312" w:eastAsia="仿宋_GB2312"/>
              </w:rPr>
              <w:t>辨识市级区域内可能发生的主要突发事件情景以及源头的风险及风险特征，通过模拟和后果分析，结合区域突发事件应急资源调查结果，构建区域内风险评价指标体系，全面开展突发事件风险评价。</w:t>
            </w:r>
          </w:p>
          <w:p>
            <w:pPr>
              <w:pStyle w:val="null3"/>
            </w:pPr>
            <w:r>
              <w:rPr>
                <w:rFonts w:ascii="仿宋_GB2312" w:hAnsi="仿宋_GB2312" w:cs="仿宋_GB2312" w:eastAsia="仿宋_GB2312"/>
              </w:rPr>
              <w:t>（</w:t>
            </w:r>
            <w:r>
              <w:rPr>
                <w:rFonts w:ascii="仿宋_GB2312" w:hAnsi="仿宋_GB2312" w:cs="仿宋_GB2312" w:eastAsia="仿宋_GB2312"/>
              </w:rPr>
              <w:t>3）分级管理与区域应急体系建设</w:t>
            </w:r>
          </w:p>
          <w:p>
            <w:pPr>
              <w:pStyle w:val="null3"/>
            </w:pPr>
            <w:r>
              <w:rPr>
                <w:rFonts w:ascii="仿宋_GB2312" w:hAnsi="仿宋_GB2312" w:cs="仿宋_GB2312" w:eastAsia="仿宋_GB2312"/>
              </w:rPr>
              <w:t>对全市重点企业与园区进行风险分级，明确管理对象和管理的优先顺序，制定相应的风险管理措施，降低风险度或者消除事故，研究建立以区县为单位的区域事故风险分级与优先管理机制，为全市范围内的突发事件预警、预防、应急方案的快速制定与启动提供辅助决策支持。</w:t>
            </w:r>
          </w:p>
          <w:p>
            <w:pPr>
              <w:pStyle w:val="null3"/>
            </w:pPr>
            <w:r>
              <w:rPr>
                <w:rFonts w:ascii="仿宋_GB2312" w:hAnsi="仿宋_GB2312" w:cs="仿宋_GB2312" w:eastAsia="仿宋_GB2312"/>
              </w:rPr>
              <w:t>（</w:t>
            </w:r>
            <w:r>
              <w:rPr>
                <w:rFonts w:ascii="仿宋_GB2312" w:hAnsi="仿宋_GB2312" w:cs="仿宋_GB2312" w:eastAsia="仿宋_GB2312"/>
              </w:rPr>
              <w:t>4）完善应急预案框架体系</w:t>
            </w:r>
          </w:p>
          <w:p>
            <w:pPr>
              <w:pStyle w:val="null3"/>
            </w:pPr>
            <w:r>
              <w:rPr>
                <w:rFonts w:ascii="仿宋_GB2312" w:hAnsi="仿宋_GB2312" w:cs="仿宋_GB2312" w:eastAsia="仿宋_GB2312"/>
              </w:rPr>
              <w:t>总体应急预案主要从总体上阐述事故的应急工作原则，包括应急组织机构及职责、应急预案体系、事故风险描述、预警及信息报告、应急响应、保障措施、应急预案管理等内容。专项应急预案主要包括事故风险分析、应急指挥机构及职责、处置程序和措施等内容</w:t>
            </w:r>
          </w:p>
          <w:p>
            <w:pPr>
              <w:pStyle w:val="null3"/>
            </w:pPr>
            <w:r>
              <w:rPr>
                <w:rFonts w:ascii="仿宋_GB2312" w:hAnsi="仿宋_GB2312" w:cs="仿宋_GB2312" w:eastAsia="仿宋_GB2312"/>
              </w:rPr>
              <w:t>（</w:t>
            </w:r>
            <w:r>
              <w:rPr>
                <w:rFonts w:ascii="仿宋_GB2312" w:hAnsi="仿宋_GB2312" w:cs="仿宋_GB2312" w:eastAsia="仿宋_GB2312"/>
              </w:rPr>
              <w:t>5）科学制定应急响应措施</w:t>
            </w:r>
          </w:p>
          <w:p>
            <w:pPr>
              <w:pStyle w:val="null3"/>
            </w:pPr>
            <w:r>
              <w:rPr>
                <w:rFonts w:ascii="仿宋_GB2312" w:hAnsi="仿宋_GB2312" w:cs="仿宋_GB2312" w:eastAsia="仿宋_GB2312"/>
              </w:rPr>
              <w:t>针对全市的突发事件类型特征，分析研究应急响应和处理处置措施，明确各类突发事件的响应标准和响应终止的具体条件要求，编制各预案。</w:t>
            </w:r>
          </w:p>
          <w:p>
            <w:pPr>
              <w:pStyle w:val="null3"/>
            </w:pPr>
            <w:r>
              <w:rPr>
                <w:rFonts w:ascii="仿宋_GB2312" w:hAnsi="仿宋_GB2312" w:cs="仿宋_GB2312" w:eastAsia="仿宋_GB2312"/>
              </w:rPr>
              <w:t>（</w:t>
            </w:r>
            <w:r>
              <w:rPr>
                <w:rFonts w:ascii="仿宋_GB2312" w:hAnsi="仿宋_GB2312" w:cs="仿宋_GB2312" w:eastAsia="仿宋_GB2312"/>
              </w:rPr>
              <w:t>6）细化应急后期工作内容与应急保障措施</w:t>
            </w:r>
          </w:p>
          <w:p>
            <w:pPr>
              <w:pStyle w:val="null3"/>
            </w:pPr>
            <w:r>
              <w:rPr>
                <w:rFonts w:ascii="仿宋_GB2312" w:hAnsi="仿宋_GB2312" w:cs="仿宋_GB2312" w:eastAsia="仿宋_GB2312"/>
              </w:rPr>
              <w:t>结合国家和我省以及我市对于突发事件的调查评估和处置工作的最新政策要求，明确损害评估、事件调查和善后处置的启动条件、具体工作范围和工作内容。在全面调查和客观分析应急队伍、装备、物资等应急资源状况基础上开展应急能力评估，并依据评估结果，完善应急保障措施。</w:t>
            </w:r>
          </w:p>
          <w:p>
            <w:pPr>
              <w:pStyle w:val="null3"/>
            </w:pPr>
            <w:r>
              <w:rPr>
                <w:rFonts w:ascii="仿宋_GB2312" w:hAnsi="仿宋_GB2312" w:cs="仿宋_GB2312" w:eastAsia="仿宋_GB2312"/>
              </w:rPr>
              <w:t>（</w:t>
            </w:r>
            <w:r>
              <w:rPr>
                <w:rFonts w:ascii="仿宋_GB2312" w:hAnsi="仿宋_GB2312" w:cs="仿宋_GB2312" w:eastAsia="仿宋_GB2312"/>
              </w:rPr>
              <w:t>7）专家评审及备案工作</w:t>
            </w:r>
          </w:p>
          <w:p>
            <w:pPr>
              <w:pStyle w:val="null3"/>
            </w:pPr>
            <w:r>
              <w:rPr>
                <w:rFonts w:ascii="仿宋_GB2312" w:hAnsi="仿宋_GB2312" w:cs="仿宋_GB2312" w:eastAsia="仿宋_GB2312"/>
              </w:rPr>
              <w:t>应急预案编制完成后，应组织评审。评审分为内部评审和外部评审，内部评审由采购单位主要负责人组织有关部门和人员进行。外部评审由采购单位组织外部有关专家和人员进行评审。应急预案评审合格后，由采购单位主要负责人（或分管负责人）签发实施，并进行备案管理。</w:t>
            </w:r>
          </w:p>
          <w:p>
            <w:pPr>
              <w:pStyle w:val="null3"/>
            </w:pPr>
            <w:r>
              <w:rPr>
                <w:rFonts w:ascii="仿宋_GB2312" w:hAnsi="仿宋_GB2312" w:cs="仿宋_GB2312" w:eastAsia="仿宋_GB2312"/>
              </w:rPr>
              <w:t>（</w:t>
            </w:r>
            <w:r>
              <w:rPr>
                <w:rFonts w:ascii="仿宋_GB2312" w:hAnsi="仿宋_GB2312" w:cs="仿宋_GB2312" w:eastAsia="仿宋_GB2312"/>
              </w:rPr>
              <w:t>8）将本次项目要求编制完成的各类预案进行装订并汇编成册。</w:t>
            </w:r>
          </w:p>
          <w:p>
            <w:pPr>
              <w:pStyle w:val="null3"/>
            </w:pPr>
            <w:r>
              <w:rPr>
                <w:rFonts w:ascii="仿宋_GB2312" w:hAnsi="仿宋_GB2312" w:cs="仿宋_GB2312" w:eastAsia="仿宋_GB2312"/>
              </w:rPr>
              <w:t>4、编制时限要求：渭南市突发事件总体应急预案编制时限为50个工作日；渭南市自然灾害类和安全生产类两个专项应急预案编制时限为60个工作日。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服务方按项目服务要求及特点，建立以项目负责人为核心的履行合同所必需人员团队，保证项目顺利实施。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1、供货商向采购人提交项目实施过程中的所有应存档资料。同时提交至少六套编制成果。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服务标准：符合国家现行技术规范合格标准。 1.供货商提交所有工作成果，经专家审核通过，组织推演论证无异议时，视为验收合格。 2.供货商向采购人提交项目实施过程中的所有应存档资料。同时提交至少六套编制成果。 3.验收依据：磋商文件、磋商响应文件；本次采购项目合同及附件文本；国家相应的标准、规范。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预案编制完成，并经相关行业部门或安全生产专家评审通过后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成交）单位未全面履行合同义务或者发生违约，采购人有权终止合同，依法向中标（成交）单位进行经济索赔，并报请政府采购监督管理机关进行相应的行政处罚。采购人违约的，应当赔偿给中标（成交）单位造成的经济损失。 在执行过程中发生的与本协议有关的争议，甲乙双方应先协商解决，协商解决不了的，双方同意到甲方所在地申请仲裁；仲裁不成的，依法向甲方所在地人民法院提起诉讼。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合同金额即成交价，合同价格为含税价，乙方提供服务所发生的一切费用（包括成果资料编制、送审、人员劳务、设备费、管理费、利润、税金、风险及完成工作准备阶段、实施阶段、评审阶段完成本项目所需的全部费用）等都已包含于合同价款中。在提供服务的过程中的任何遗漏，均由成交供应商免费提供，采购人将不再支付任何费用。二、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四、成交供应商在领取成交通知书时提供纸质版投标文件两套，应通过专用制作软件直接打印，确保与电子投标文件保持一致，不允许修改和补充。提交地点：西安曲江新区雁南五路曲江影视大厦19层。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2025年02月01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服务内容及服务要求应答表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服务内容及服务要求应答表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报价不超过预算金额或最高限价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磋商保证金缴纳凭证及退还申请表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商务应答表 服务内容及服务要求应答表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内容包括但不限于：①对于项目背景的理解及分析；②整体实施方案；③预案编制思路及实施方案；④结合应急预案编制工作实际需求，编制调研实施方案措施；⑤项目评审、修改及验收实施措施。方案完整，完全包含以上5项且满足实际工作需求的得20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针对本项目的质量保障措施方案，内容包括但不限于：①质量管理体系；②质量保障措施；③突发情况补救措施；④成果质量保障措施等。方案完整，完全包含以上4项且满足实际工作需求的得16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项目进度及保障措施</w:t>
            </w:r>
          </w:p>
        </w:tc>
        <w:tc>
          <w:tcPr>
            <w:tcW w:type="dxa" w:w="2492"/>
          </w:tcPr>
          <w:p>
            <w:pPr>
              <w:pStyle w:val="null3"/>
            </w:pPr>
            <w:r>
              <w:rPr>
                <w:rFonts w:ascii="仿宋_GB2312" w:hAnsi="仿宋_GB2312" w:cs="仿宋_GB2312" w:eastAsia="仿宋_GB2312"/>
              </w:rPr>
              <w:t>供应商提供针对本项目的进度保障措施方案，内容包括但不限于：①提供合理的工作计划及时间节点安排；②各环节衔接工作的配合措施；③项目进度保障措施等。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供应商提供针对本项目的项目重难点分析与解决方案，内容包括但不限于：①重、难点分析；②解决措施等。方案完整，完全包含以上2项且满足实际工作需求的得6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提供针对本项目制定专项保密措施方案，内容包括但不限于：①保密实施方案；②保密承诺等。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供应商提供针对本项目服务承诺，内容包括但不限于：①对本项目进度、时限、成果文件完整合规等做出承诺；②对服务时限内团队稳定性、人员到位情况等相关内容做出承诺； ③配合后续事宜的服务承诺等。承诺内容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1、项目技术负责人：具备相关专业高级(含高级)及以上职称，得2分； 2、项目组人员：具备相关专业中级(含中级)及以上职称，每提供1名人员得1分，最多得5分。注:(1)提供近三个月内的养老保险缴纳证明；(2)提供服务团队人员名单及相关证书扫描件加盖供应商公章，人员不重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提供2022年1月1日以来供应商类似项目的业绩合同（以合同签订日期为准），附业绩合同复印件加盖公章，每提供一个业绩得1分，满分5分；未提供不计分。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详见附件：项目团队人员</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