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FA71E">
      <w:pPr>
        <w:jc w:val="both"/>
        <w:rPr>
          <w:rFonts w:hint="eastAsia"/>
          <w:b/>
          <w:bCs/>
          <w:color w:val="auto"/>
          <w:spacing w:val="12"/>
          <w:sz w:val="36"/>
          <w:szCs w:val="36"/>
          <w:highlight w:val="none"/>
          <w:lang w:val="en-US" w:eastAsia="zh-CN"/>
        </w:rPr>
      </w:pPr>
      <w:bookmarkStart w:id="0" w:name="_Toc523903421"/>
    </w:p>
    <w:p w14:paraId="399E11DC">
      <w:pPr>
        <w:jc w:val="center"/>
        <w:rPr>
          <w:rFonts w:hint="eastAsia"/>
          <w:b/>
          <w:bCs/>
          <w:color w:val="auto"/>
          <w:spacing w:val="12"/>
          <w:sz w:val="48"/>
          <w:szCs w:val="48"/>
          <w:highlight w:val="none"/>
          <w:lang w:val="en-US" w:eastAsia="zh-CN"/>
        </w:rPr>
      </w:pPr>
      <w:r>
        <w:rPr>
          <w:rFonts w:hint="eastAsia"/>
          <w:b/>
          <w:bCs/>
          <w:color w:val="auto"/>
          <w:spacing w:val="12"/>
          <w:sz w:val="48"/>
          <w:szCs w:val="48"/>
          <w:highlight w:val="none"/>
          <w:lang w:val="en-US" w:eastAsia="zh-CN"/>
        </w:rPr>
        <w:t>渭南市网格化环境监管平台优化提升改造项目</w:t>
      </w:r>
    </w:p>
    <w:p w14:paraId="01BDF432">
      <w:pPr>
        <w:jc w:val="center"/>
        <w:rPr>
          <w:rFonts w:hint="eastAsia"/>
          <w:b/>
          <w:bCs/>
          <w:color w:val="auto"/>
          <w:spacing w:val="12"/>
          <w:sz w:val="36"/>
          <w:szCs w:val="36"/>
          <w:highlight w:val="none"/>
          <w:lang w:val="en-US" w:eastAsia="zh-CN"/>
        </w:rPr>
      </w:pPr>
    </w:p>
    <w:p w14:paraId="50CC417B">
      <w:pPr>
        <w:jc w:val="center"/>
        <w:rPr>
          <w:rFonts w:hint="eastAsia"/>
          <w:b/>
          <w:bCs/>
          <w:color w:val="auto"/>
          <w:spacing w:val="12"/>
          <w:sz w:val="36"/>
          <w:szCs w:val="36"/>
          <w:highlight w:val="none"/>
          <w:lang w:val="en-US" w:eastAsia="zh-CN"/>
        </w:rPr>
      </w:pPr>
    </w:p>
    <w:p w14:paraId="7735854D">
      <w:pPr>
        <w:jc w:val="center"/>
        <w:rPr>
          <w:rFonts w:hint="eastAsia"/>
        </w:rPr>
      </w:pPr>
    </w:p>
    <w:p w14:paraId="49290ED9">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合</w:t>
      </w:r>
    </w:p>
    <w:p w14:paraId="17C6CC17">
      <w:pPr>
        <w:jc w:val="center"/>
        <w:rPr>
          <w:rFonts w:ascii="宋体" w:hAnsi="宋体" w:eastAsia="宋体" w:cs="宋体"/>
          <w:b/>
          <w:color w:val="auto"/>
          <w:sz w:val="72"/>
          <w:szCs w:val="72"/>
          <w:highlight w:val="none"/>
        </w:rPr>
      </w:pPr>
    </w:p>
    <w:p w14:paraId="64891CA2">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同</w:t>
      </w:r>
    </w:p>
    <w:p w14:paraId="45313CB4">
      <w:pPr>
        <w:jc w:val="center"/>
        <w:rPr>
          <w:rFonts w:ascii="宋体" w:hAnsi="宋体" w:eastAsia="宋体" w:cs="宋体"/>
          <w:b/>
          <w:color w:val="auto"/>
          <w:sz w:val="72"/>
          <w:szCs w:val="72"/>
          <w:highlight w:val="none"/>
        </w:rPr>
      </w:pPr>
    </w:p>
    <w:p w14:paraId="03F2EB4B">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书</w:t>
      </w:r>
    </w:p>
    <w:p w14:paraId="1CF4F76D">
      <w:pPr>
        <w:rPr>
          <w:rFonts w:ascii="宋体" w:hAnsi="宋体" w:eastAsia="宋体" w:cs="宋体"/>
          <w:b/>
          <w:color w:val="auto"/>
          <w:sz w:val="72"/>
          <w:szCs w:val="72"/>
          <w:highlight w:val="none"/>
        </w:rPr>
      </w:pPr>
    </w:p>
    <w:p w14:paraId="3AA9A1D8"/>
    <w:p w14:paraId="6CD0AF7E"/>
    <w:p w14:paraId="5C875C6D"/>
    <w:p w14:paraId="292FF623">
      <w:pPr>
        <w:pStyle w:val="2"/>
      </w:pPr>
    </w:p>
    <w:p w14:paraId="04DE6502">
      <w:pPr>
        <w:rPr>
          <w:rFonts w:ascii="宋体" w:hAnsi="宋体" w:eastAsia="宋体" w:cs="宋体"/>
          <w:b/>
          <w:color w:val="auto"/>
          <w:sz w:val="28"/>
          <w:szCs w:val="28"/>
          <w:highlight w:val="none"/>
        </w:rPr>
      </w:pPr>
    </w:p>
    <w:tbl>
      <w:tblPr>
        <w:tblStyle w:val="3"/>
        <w:tblW w:w="5137" w:type="dxa"/>
        <w:jc w:val="center"/>
        <w:tblLayout w:type="fixed"/>
        <w:tblCellMar>
          <w:top w:w="0" w:type="dxa"/>
          <w:left w:w="108" w:type="dxa"/>
          <w:bottom w:w="0" w:type="dxa"/>
          <w:right w:w="108" w:type="dxa"/>
        </w:tblCellMar>
      </w:tblPr>
      <w:tblGrid>
        <w:gridCol w:w="5137"/>
      </w:tblGrid>
      <w:tr w14:paraId="742505E9">
        <w:tblPrEx>
          <w:tblCellMar>
            <w:top w:w="0" w:type="dxa"/>
            <w:left w:w="108" w:type="dxa"/>
            <w:bottom w:w="0" w:type="dxa"/>
            <w:right w:w="108" w:type="dxa"/>
          </w:tblCellMar>
        </w:tblPrEx>
        <w:trPr>
          <w:trHeight w:val="755" w:hRule="atLeast"/>
          <w:jc w:val="center"/>
        </w:trPr>
        <w:tc>
          <w:tcPr>
            <w:tcW w:w="5137" w:type="dxa"/>
            <w:noWrap w:val="0"/>
            <w:vAlign w:val="top"/>
          </w:tcPr>
          <w:p w14:paraId="4908BEEB">
            <w:pPr>
              <w:rPr>
                <w:rFonts w:hint="eastAsia" w:ascii="宋体" w:hAnsi="宋体" w:eastAsia="宋体" w:cs="宋体"/>
                <w:b/>
                <w:bCs/>
                <w:color w:val="auto"/>
                <w:sz w:val="28"/>
                <w:szCs w:val="28"/>
                <w:highlight w:val="none"/>
                <w:lang w:eastAsia="zh-CN"/>
              </w:rPr>
            </w:pPr>
            <w:r>
              <w:rPr>
                <w:rFonts w:hint="eastAsia" w:ascii="宋体" w:hAnsi="宋体" w:eastAsia="宋体" w:cs="宋体"/>
                <w:b/>
                <w:color w:val="auto"/>
                <w:sz w:val="28"/>
                <w:szCs w:val="28"/>
                <w:highlight w:val="none"/>
              </w:rPr>
              <w:t>甲方：</w:t>
            </w:r>
            <w:r>
              <w:rPr>
                <w:rFonts w:hint="eastAsia" w:ascii="宋体" w:hAnsi="宋体" w:eastAsia="宋体" w:cs="宋体"/>
                <w:b/>
                <w:color w:val="auto"/>
                <w:sz w:val="28"/>
                <w:szCs w:val="28"/>
                <w:highlight w:val="none"/>
                <w:lang w:eastAsia="zh-CN"/>
              </w:rPr>
              <w:t>渭南市数据服务中心</w:t>
            </w:r>
          </w:p>
        </w:tc>
      </w:tr>
      <w:tr w14:paraId="556B0FD8">
        <w:tblPrEx>
          <w:tblCellMar>
            <w:top w:w="0" w:type="dxa"/>
            <w:left w:w="108" w:type="dxa"/>
            <w:bottom w:w="0" w:type="dxa"/>
            <w:right w:w="108" w:type="dxa"/>
          </w:tblCellMar>
        </w:tblPrEx>
        <w:trPr>
          <w:trHeight w:val="755" w:hRule="atLeast"/>
          <w:jc w:val="center"/>
        </w:trPr>
        <w:tc>
          <w:tcPr>
            <w:tcW w:w="5137" w:type="dxa"/>
            <w:noWrap w:val="0"/>
            <w:vAlign w:val="top"/>
          </w:tcPr>
          <w:p w14:paraId="3EE29FC4">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乙方：</w:t>
            </w:r>
          </w:p>
        </w:tc>
      </w:tr>
      <w:tr w14:paraId="736E7BAF">
        <w:tblPrEx>
          <w:tblCellMar>
            <w:top w:w="0" w:type="dxa"/>
            <w:left w:w="108" w:type="dxa"/>
            <w:bottom w:w="0" w:type="dxa"/>
            <w:right w:w="108" w:type="dxa"/>
          </w:tblCellMar>
        </w:tblPrEx>
        <w:trPr>
          <w:trHeight w:val="755" w:hRule="atLeast"/>
          <w:jc w:val="center"/>
        </w:trPr>
        <w:tc>
          <w:tcPr>
            <w:tcW w:w="5137" w:type="dxa"/>
            <w:noWrap w:val="0"/>
            <w:vAlign w:val="top"/>
          </w:tcPr>
          <w:p w14:paraId="38E22180">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日期：</w:t>
            </w:r>
            <w:r>
              <w:rPr>
                <w:rFonts w:hint="eastAsia" w:ascii="宋体" w:hAnsi="宋体" w:eastAsia="宋体" w:cs="宋体"/>
                <w:b/>
                <w:color w:val="auto"/>
                <w:sz w:val="28"/>
                <w:szCs w:val="28"/>
                <w:highlight w:val="none"/>
                <w:lang w:val="en-US" w:eastAsia="zh-CN"/>
              </w:rPr>
              <w:t xml:space="preserve"> </w:t>
            </w:r>
          </w:p>
        </w:tc>
      </w:tr>
    </w:tbl>
    <w:p w14:paraId="7FA98818">
      <w:pPr>
        <w:tabs>
          <w:tab w:val="left" w:pos="735"/>
        </w:tabs>
        <w:autoSpaceDE w:val="0"/>
        <w:autoSpaceDN w:val="0"/>
        <w:adjustRightInd w:val="0"/>
        <w:snapToGrid w:val="0"/>
        <w:spacing w:line="360" w:lineRule="auto"/>
        <w:rPr>
          <w:rFonts w:hint="eastAsia" w:ascii="仿宋" w:hAnsi="仿宋" w:eastAsia="仿宋" w:cs="仿宋"/>
          <w:b/>
          <w:bCs/>
          <w:color w:val="auto"/>
          <w:sz w:val="28"/>
          <w:szCs w:val="28"/>
          <w:highlight w:val="none"/>
          <w:lang w:val="zh-CN"/>
        </w:rPr>
      </w:pPr>
    </w:p>
    <w:bookmarkEnd w:id="0"/>
    <w:p w14:paraId="2C6D627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u w:val="single"/>
          <w:lang w:val="en-US" w:eastAsia="zh-CN"/>
        </w:rPr>
      </w:pPr>
      <w:r>
        <w:rPr>
          <w:rFonts w:hint="eastAsia" w:ascii="宋体" w:hAnsi="宋体" w:eastAsia="宋体" w:cs="宋体"/>
          <w:color w:val="auto"/>
          <w:highlight w:val="none"/>
        </w:rPr>
        <w:br w:type="page"/>
      </w:r>
      <w:r>
        <w:rPr>
          <w:rFonts w:hint="eastAsia" w:ascii="仿宋" w:hAnsi="仿宋" w:eastAsia="仿宋" w:cs="仿宋"/>
          <w:color w:val="auto"/>
          <w:sz w:val="24"/>
          <w:szCs w:val="24"/>
          <w:highlight w:val="none"/>
        </w:rPr>
        <w:t>委托方(甲方)：</w:t>
      </w:r>
      <w:r>
        <w:rPr>
          <w:rFonts w:hint="eastAsia" w:ascii="仿宋" w:hAnsi="仿宋" w:eastAsia="仿宋" w:cs="仿宋"/>
          <w:color w:val="auto"/>
          <w:sz w:val="24"/>
          <w:szCs w:val="24"/>
          <w:highlight w:val="none"/>
          <w:u w:val="single"/>
          <w:lang w:val="en-US" w:eastAsia="zh-CN"/>
        </w:rPr>
        <w:t xml:space="preserve">渭南市数据服务中心      </w:t>
      </w:r>
    </w:p>
    <w:p w14:paraId="1B4D1E4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联系人：</w:t>
      </w:r>
      <w:r>
        <w:rPr>
          <w:rFonts w:hint="eastAsia" w:ascii="仿宋" w:hAnsi="仿宋" w:eastAsia="仿宋" w:cs="仿宋"/>
          <w:color w:val="auto"/>
          <w:sz w:val="24"/>
          <w:szCs w:val="24"/>
          <w:highlight w:val="none"/>
          <w:u w:val="single"/>
          <w:lang w:val="en-US" w:eastAsia="zh-CN"/>
        </w:rPr>
        <w:t xml:space="preserve">                               </w:t>
      </w:r>
    </w:p>
    <w:p w14:paraId="1B10FFE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single"/>
          <w:lang w:val="en-US" w:eastAsia="zh-CN"/>
        </w:rPr>
        <w:t xml:space="preserve">                             </w:t>
      </w:r>
    </w:p>
    <w:p w14:paraId="53E5706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受托方(乙方)：</w:t>
      </w:r>
      <w:r>
        <w:rPr>
          <w:rFonts w:hint="eastAsia" w:ascii="仿宋" w:hAnsi="仿宋" w:eastAsia="仿宋" w:cs="仿宋"/>
          <w:color w:val="auto"/>
          <w:sz w:val="24"/>
          <w:szCs w:val="24"/>
          <w:highlight w:val="none"/>
          <w:u w:val="single"/>
          <w:lang w:val="en-US" w:eastAsia="zh-CN"/>
        </w:rPr>
        <w:t xml:space="preserve">                         </w:t>
      </w:r>
    </w:p>
    <w:p w14:paraId="1C21B8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u w:val="single"/>
          <w:lang w:val="en-US" w:eastAsia="zh-CN"/>
        </w:rPr>
        <w:t xml:space="preserve">                               </w:t>
      </w:r>
    </w:p>
    <w:p w14:paraId="0E888DB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000000"/>
          <w:kern w:val="0"/>
          <w:sz w:val="24"/>
          <w:szCs w:val="24"/>
          <w:u w:val="single"/>
          <w:lang w:val="en-US" w:eastAsia="zh-CN" w:bidi="ar"/>
        </w:rPr>
        <w:t xml:space="preserve">                              </w:t>
      </w:r>
    </w:p>
    <w:p w14:paraId="70DC5AAE">
      <w:pPr>
        <w:keepNext w:val="0"/>
        <w:keepLines w:val="0"/>
        <w:pageBreakBefore w:val="0"/>
        <w:widowControl w:val="0"/>
        <w:kinsoku/>
        <w:wordWrap/>
        <w:overflowPunct/>
        <w:topLinePunct w:val="0"/>
        <w:autoSpaceDE/>
        <w:autoSpaceDN/>
        <w:bidi w:val="0"/>
        <w:adjustRightInd/>
        <w:snapToGrid/>
        <w:spacing w:line="360" w:lineRule="auto"/>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根据《中华人民共和国民法典》</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中华人民共和国政府采购法</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及相关法律法规的规定，甲乙双方在平等、自愿、公平、协商一致的基础上，就甲方委托乙方提供</w:t>
      </w:r>
      <w:r>
        <w:rPr>
          <w:rFonts w:hint="eastAsia" w:ascii="仿宋" w:hAnsi="仿宋" w:eastAsia="仿宋" w:cs="仿宋"/>
          <w:color w:val="auto"/>
          <w:spacing w:val="-6"/>
          <w:sz w:val="24"/>
          <w:szCs w:val="24"/>
          <w:highlight w:val="none"/>
          <w:u w:val="single"/>
          <w:lang w:val="en-US" w:eastAsia="zh-CN"/>
        </w:rPr>
        <w:t>渭南市网格化环境监管平台优化提升改造项目</w:t>
      </w:r>
      <w:r>
        <w:rPr>
          <w:rFonts w:hint="eastAsia" w:ascii="仿宋" w:hAnsi="仿宋" w:eastAsia="仿宋" w:cs="仿宋"/>
          <w:color w:val="auto"/>
          <w:spacing w:val="-6"/>
          <w:sz w:val="24"/>
          <w:szCs w:val="24"/>
          <w:highlight w:val="none"/>
        </w:rPr>
        <w:t>的有关事宜达成如下协议：</w:t>
      </w:r>
    </w:p>
    <w:p w14:paraId="35BC87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第一条 服务内容</w:t>
      </w:r>
    </w:p>
    <w:p w14:paraId="2930DE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1.甲方委托乙方提供</w:t>
      </w:r>
      <w:r>
        <w:rPr>
          <w:rFonts w:hint="eastAsia" w:ascii="仿宋" w:hAnsi="仿宋" w:eastAsia="仿宋" w:cs="仿宋"/>
          <w:color w:val="auto"/>
          <w:sz w:val="24"/>
          <w:szCs w:val="24"/>
          <w:highlight w:val="none"/>
          <w:u w:val="single"/>
          <w:lang w:val="en-US" w:eastAsia="zh-CN"/>
        </w:rPr>
        <w:t>渭南市网格化环境监管平台优化提升改造项目</w:t>
      </w:r>
      <w:r>
        <w:rPr>
          <w:rFonts w:hint="eastAsia" w:ascii="仿宋" w:hAnsi="仿宋" w:eastAsia="仿宋" w:cs="仿宋"/>
          <w:color w:val="auto"/>
          <w:sz w:val="24"/>
          <w:szCs w:val="24"/>
          <w:highlight w:val="none"/>
        </w:rPr>
        <w:t>(以下称“本项目”)</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。本项目的整体功能应当符合</w:t>
      </w:r>
      <w:r>
        <w:rPr>
          <w:rFonts w:hint="eastAsia" w:ascii="仿宋" w:hAnsi="仿宋" w:eastAsia="仿宋" w:cs="仿宋"/>
          <w:color w:val="auto"/>
          <w:sz w:val="24"/>
          <w:szCs w:val="24"/>
          <w:highlight w:val="none"/>
          <w:u w:val="none"/>
          <w:lang w:val="en-US" w:eastAsia="zh-CN"/>
        </w:rPr>
        <w:t>磋商文件</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lang w:val="en-US" w:eastAsia="zh-CN"/>
        </w:rPr>
        <w:t>相关法律法规</w:t>
      </w:r>
      <w:r>
        <w:rPr>
          <w:rFonts w:hint="eastAsia" w:ascii="仿宋" w:hAnsi="仿宋" w:eastAsia="仿宋" w:cs="仿宋"/>
          <w:color w:val="auto"/>
          <w:sz w:val="24"/>
          <w:szCs w:val="24"/>
          <w:highlight w:val="none"/>
        </w:rPr>
        <w:t>中规定的各项技术指标和技术参数要求;关于本项目的主要功能及与甲方其他相关软件系统的关系等约定</w:t>
      </w:r>
      <w:r>
        <w:rPr>
          <w:rFonts w:hint="eastAsia" w:ascii="仿宋" w:hAnsi="仿宋" w:eastAsia="仿宋" w:cs="仿宋"/>
          <w:color w:val="auto"/>
          <w:sz w:val="24"/>
          <w:szCs w:val="24"/>
          <w:highlight w:val="none"/>
          <w:lang w:val="en-US" w:eastAsia="zh-CN"/>
        </w:rPr>
        <w:t>详见磋商文件、响应文件</w:t>
      </w:r>
      <w:r>
        <w:rPr>
          <w:rFonts w:hint="eastAsia" w:ascii="仿宋" w:hAnsi="仿宋" w:eastAsia="仿宋" w:cs="仿宋"/>
          <w:color w:val="auto"/>
          <w:sz w:val="24"/>
          <w:szCs w:val="24"/>
          <w:highlight w:val="none"/>
        </w:rPr>
        <w:t>。</w:t>
      </w:r>
    </w:p>
    <w:p w14:paraId="11278A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2.服务内容</w:t>
      </w:r>
    </w:p>
    <w:p w14:paraId="1F6701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(1)乙方提供的服务内容包括：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393F52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(2 )本项目所涉及的软件的技术指标、功能、等级、版本、价格、提供方式等相关约定见附件。</w:t>
      </w:r>
    </w:p>
    <w:p w14:paraId="262046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乙方应当按照本合同及附件约定的本项目建设要求，充分利用甲方现有的软件系统。</w:t>
      </w:r>
    </w:p>
    <w:p w14:paraId="3EA6FE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3.项目实施期限</w:t>
      </w:r>
    </w:p>
    <w:p w14:paraId="5E1CAD6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实施期限</w:t>
      </w:r>
      <w:r>
        <w:rPr>
          <w:rFonts w:hint="eastAsia" w:ascii="仿宋" w:hAnsi="仿宋" w:eastAsia="仿宋" w:cs="仿宋"/>
          <w:color w:val="auto"/>
          <w:sz w:val="24"/>
          <w:szCs w:val="24"/>
          <w:highlight w:val="none"/>
          <w:lang w:eastAsia="zh-CN"/>
        </w:rPr>
        <w:t>：</w:t>
      </w:r>
      <w:r>
        <w:rPr>
          <w:rFonts w:hint="eastAsia" w:ascii="仿宋" w:hAnsi="仿宋" w:eastAsia="仿宋" w:cs="仿宋"/>
          <w:i w:val="0"/>
          <w:iCs w:val="0"/>
          <w:caps w:val="0"/>
          <w:color w:val="auto"/>
          <w:spacing w:val="0"/>
          <w:sz w:val="24"/>
          <w:szCs w:val="24"/>
          <w:u w:val="single"/>
          <w:shd w:val="clear" w:color="auto" w:fill="FFFFFF"/>
          <w:lang w:val="en-US" w:eastAsia="zh-CN"/>
        </w:rPr>
        <w:t xml:space="preserve">                     </w:t>
      </w:r>
    </w:p>
    <w:p w14:paraId="0FC9AE6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i w:val="0"/>
          <w:iCs w:val="0"/>
          <w:caps w:val="0"/>
          <w:color w:val="auto"/>
          <w:spacing w:val="0"/>
          <w:sz w:val="24"/>
          <w:szCs w:val="24"/>
          <w:u w:val="single"/>
          <w:shd w:val="clear" w:color="auto" w:fill="FFFFFF"/>
          <w:lang w:val="en-US" w:eastAsia="zh-CN"/>
        </w:rPr>
      </w:pP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日起至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日止）</w:t>
      </w:r>
    </w:p>
    <w:p w14:paraId="417E1EE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i w:val="0"/>
          <w:iCs w:val="0"/>
          <w:caps w:val="0"/>
          <w:color w:val="auto"/>
          <w:spacing w:val="0"/>
          <w:sz w:val="24"/>
          <w:szCs w:val="24"/>
          <w:u w:val="single"/>
          <w:shd w:val="clear" w:color="auto" w:fill="FFFFFF"/>
          <w:lang w:val="en-US" w:eastAsia="zh-CN"/>
        </w:rPr>
      </w:pPr>
      <w:r>
        <w:rPr>
          <w:rFonts w:hint="eastAsia" w:ascii="仿宋" w:hAnsi="仿宋" w:eastAsia="仿宋" w:cs="仿宋"/>
          <w:i w:val="0"/>
          <w:iCs w:val="0"/>
          <w:caps w:val="0"/>
          <w:color w:val="auto"/>
          <w:spacing w:val="0"/>
          <w:sz w:val="24"/>
          <w:szCs w:val="24"/>
          <w:u w:val="none"/>
          <w:shd w:val="clear" w:color="auto" w:fill="FFFFFF"/>
          <w:lang w:val="en-US" w:eastAsia="zh-CN"/>
        </w:rPr>
        <w:t>质保期：</w:t>
      </w:r>
      <w:r>
        <w:rPr>
          <w:rFonts w:hint="eastAsia" w:ascii="仿宋" w:hAnsi="仿宋" w:eastAsia="仿宋" w:cs="仿宋"/>
          <w:i w:val="0"/>
          <w:iCs w:val="0"/>
          <w:caps w:val="0"/>
          <w:color w:val="auto"/>
          <w:spacing w:val="0"/>
          <w:sz w:val="24"/>
          <w:szCs w:val="24"/>
          <w:u w:val="single"/>
          <w:shd w:val="clear" w:color="auto" w:fill="FFFFFF"/>
          <w:lang w:val="en-US" w:eastAsia="zh-CN"/>
        </w:rPr>
        <w:t xml:space="preserve">       </w:t>
      </w:r>
    </w:p>
    <w:p w14:paraId="2857A3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第二条 合同价款及付款方式</w:t>
      </w:r>
    </w:p>
    <w:p w14:paraId="0E4631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1.合同价款总额为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p>
    <w:p w14:paraId="38F6B6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　　2.付款方式和期限：</w:t>
      </w:r>
      <w:r>
        <w:rPr>
          <w:rFonts w:hint="eastAsia" w:ascii="仿宋" w:hAnsi="仿宋" w:eastAsia="仿宋" w:cs="仿宋"/>
          <w:color w:val="auto"/>
          <w:sz w:val="24"/>
          <w:szCs w:val="24"/>
          <w:highlight w:val="none"/>
          <w:u w:val="single"/>
          <w:lang w:val="en-US" w:eastAsia="zh-CN"/>
        </w:rPr>
        <w:t xml:space="preserve">                            。</w:t>
      </w:r>
    </w:p>
    <w:p w14:paraId="1C81CA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第三条 项目实施管理</w:t>
      </w:r>
    </w:p>
    <w:p w14:paraId="4480FA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1.项目组</w:t>
      </w:r>
    </w:p>
    <w:p w14:paraId="6CFE54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(1)甲乙双方应当委派人员分别组成项目组。其中，乙方委派人员应当与本项目的实施要求相适应。</w:t>
      </w:r>
    </w:p>
    <w:p w14:paraId="5CCD90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(2)甲乙双方应当各自在本方项目组成员中指定一人作为项目经理，代表本方处理项目有关事务。乙方指定的项目经理应当具备</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auto"/>
          <w:sz w:val="24"/>
          <w:szCs w:val="24"/>
          <w:highlight w:val="none"/>
        </w:rPr>
        <w:t>资质</w:t>
      </w:r>
      <w:r>
        <w:rPr>
          <w:rFonts w:hint="eastAsia" w:ascii="仿宋" w:hAnsi="仿宋" w:eastAsia="仿宋" w:cs="仿宋"/>
          <w:color w:val="auto"/>
          <w:sz w:val="24"/>
          <w:szCs w:val="24"/>
          <w:highlight w:val="none"/>
          <w:lang w:val="en-US" w:eastAsia="zh-CN"/>
        </w:rPr>
        <w:t>或经验</w:t>
      </w:r>
      <w:r>
        <w:rPr>
          <w:rFonts w:hint="eastAsia" w:ascii="仿宋" w:hAnsi="仿宋" w:eastAsia="仿宋" w:cs="仿宋"/>
          <w:color w:val="auto"/>
          <w:sz w:val="24"/>
          <w:szCs w:val="24"/>
          <w:highlight w:val="none"/>
        </w:rPr>
        <w:t>。双方应当互相提供本方项目经理的授权委托书，项目经理在授权范围内签署的各种法律文件视为本方法人行为。</w:t>
      </w:r>
    </w:p>
    <w:p w14:paraId="7CB209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pacing w:val="-6"/>
          <w:sz w:val="24"/>
          <w:szCs w:val="24"/>
          <w:highlight w:val="none"/>
        </w:rPr>
        <w:t>(3)任何一方更换项目组成员时，均应当提前[</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]个工作日以书面形式通知对方。其中乙方更换项目经理或主要技术人员，还应当征得甲方的书面同意。甲方应当自收到乙方通知之日起在[</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u w:val="single"/>
          <w:lang w:val="en-US" w:eastAsia="zh-CN"/>
        </w:rPr>
        <w:t xml:space="preserve"> </w:t>
      </w:r>
      <w:r>
        <w:rPr>
          <w:rFonts w:hint="eastAsia" w:ascii="仿宋" w:hAnsi="仿宋" w:eastAsia="仿宋" w:cs="仿宋"/>
          <w:color w:val="auto"/>
          <w:spacing w:val="-6"/>
          <w:sz w:val="24"/>
          <w:szCs w:val="24"/>
          <w:highlight w:val="none"/>
        </w:rPr>
        <w:t>]个工作日内答复乙方，逾期未答复的视为同意。</w:t>
      </w:r>
    </w:p>
    <w:p w14:paraId="4C616E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(4)项目组成立后，乙方应当制定项目实施计划，明确项目进度安排、工作地点、工作环境提供等事项。项目实施计划经双方确认后，作为附件。</w:t>
      </w:r>
    </w:p>
    <w:p w14:paraId="03D8D5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2.信息与资料提供</w:t>
      </w:r>
    </w:p>
    <w:p w14:paraId="6B9FAC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(1)乙方有权向甲方有关职能人员调查、了解现有的相关信息和资料，以对本项目进行全面的研究和设计;甲方应当予以配合。</w:t>
      </w:r>
    </w:p>
    <w:p w14:paraId="024641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(2)乙方认为甲方提供的信息和资料不符合本项目要求的，有权书面通知甲方补齐、补正。甲方未按照约定补齐、补正，也未做出合理解释的，延误的工期相应顺延。</w:t>
      </w:r>
    </w:p>
    <w:p w14:paraId="048627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3.本项目工程环境提供</w:t>
      </w:r>
      <w:bookmarkStart w:id="1" w:name="_GoBack"/>
      <w:bookmarkEnd w:id="1"/>
    </w:p>
    <w:p w14:paraId="1E9998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乙方依据项目进度，在甲方所需的合理时间之内，提前[</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工作日以书面形式通知甲方提供相应工程环境。甲方应当依据本项目工程的条件、性质及乙方的要求提供施工、安装和集成环境。甲方未能提供的，延误的工期相应顺延，造成乙方损失的，甲方应当承担赔偿责任。</w:t>
      </w:r>
    </w:p>
    <w:p w14:paraId="7DC58C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4.进度报告</w:t>
      </w:r>
    </w:p>
    <w:p w14:paraId="7FFA52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项目进度报告的内容包括：项目进度、已完成的开发项目、本项目的预期效果、人员配置情况，以及其他与本项目有关的甲方应当知道或其要求知道的情况;甲方按期审查乙方提交的项目进度报告，同时有权随时向乙方询问项目进展情况;乙方应当回复询问。</w:t>
      </w:r>
    </w:p>
    <w:p w14:paraId="05CAF5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.转包与分包</w:t>
      </w:r>
    </w:p>
    <w:p w14:paraId="35625F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(1)本项目禁止转包。</w:t>
      </w:r>
    </w:p>
    <w:p w14:paraId="4B7AD09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本项目未经采购人同意不容许分包。</w:t>
      </w:r>
      <w:r>
        <w:rPr>
          <w:rFonts w:hint="eastAsia" w:ascii="仿宋" w:hAnsi="仿宋" w:eastAsia="仿宋" w:cs="仿宋"/>
          <w:color w:val="auto"/>
          <w:sz w:val="24"/>
          <w:szCs w:val="24"/>
          <w:highlight w:val="none"/>
        </w:rPr>
        <w:t>经甲方书面同意，乙方可将本项目分包给具有相应资质和能力的第三方实施。甲乙双方应当以书面形式对项目分包的范围以及双方在项目分包中的权利义务进行约定，并作为附件。</w:t>
      </w:r>
    </w:p>
    <w:p w14:paraId="74EAB1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条 信息系统交付和验收</w:t>
      </w:r>
    </w:p>
    <w:p w14:paraId="64F980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1.交付</w:t>
      </w:r>
    </w:p>
    <w:p w14:paraId="3AD9FE7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(1)乙方应当按照本合同及附件约定的内容进行交付，所交付的文档与文件应当包括纸质及电子版式并可供阅读。</w:t>
      </w:r>
    </w:p>
    <w:p w14:paraId="1C69FE2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(2)乙方应当在每项交付[</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]个工作日前以书面方式通知甲方，甲方应当在接到通知后及时安排交付事宜。</w:t>
      </w:r>
    </w:p>
    <w:p w14:paraId="7E2537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(3)因甲方原因导致交付不能按时进行的，乙方可相应顺延交付日期，造成乙方损失的，甲方应当承担赔偿责任。</w:t>
      </w:r>
    </w:p>
    <w:p w14:paraId="4D5B24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.竣工验收</w:t>
      </w:r>
    </w:p>
    <w:p w14:paraId="792C30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(1)本项目竣工验收标准为：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7DE44F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本项目竣工后，乙方应当书面通知甲方进行竣工验收。竣工验收时，乙方应当向甲方提供完整的验收资料(包括但不限于项目有关的测试报告、试运行报告、操作手册、用户手册等)和竣工报告，并协助甲方进行验收。</w:t>
      </w:r>
    </w:p>
    <w:p w14:paraId="168B8D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(3)甲方应当于收到竣工验收通知后[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日历天</w:t>
      </w:r>
      <w:r>
        <w:rPr>
          <w:rFonts w:hint="eastAsia" w:ascii="仿宋" w:hAnsi="仿宋" w:eastAsia="仿宋" w:cs="仿宋"/>
          <w:color w:val="auto"/>
          <w:sz w:val="24"/>
          <w:szCs w:val="24"/>
          <w:highlight w:val="none"/>
        </w:rPr>
        <w:t>内组织相关人员进行竣工验收，并在验收后[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]个工作日内出具竣工验收报告或提出整改意见。甲方提出整改意见的，乙方应当及时整改并承担由自身原因造成整改的费用。</w:t>
      </w:r>
    </w:p>
    <w:p w14:paraId="008C88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(4)甲方无正当理由未在约定期限内组织验收或提出修改意见的，自期限届满之日起视为本项目竣工验收合格。</w:t>
      </w:r>
    </w:p>
    <w:p w14:paraId="48591F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(5)本项目未经竣工验收的，甲方不得使用。甲方强行使用的，发生的质量等方面责任由甲方承担。</w:t>
      </w:r>
    </w:p>
    <w:p w14:paraId="028B9C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第五</w:t>
      </w:r>
      <w:r>
        <w:rPr>
          <w:rFonts w:hint="eastAsia" w:ascii="仿宋" w:hAnsi="仿宋" w:eastAsia="仿宋" w:cs="仿宋"/>
          <w:color w:val="auto"/>
          <w:sz w:val="24"/>
          <w:szCs w:val="24"/>
          <w:highlight w:val="none"/>
        </w:rPr>
        <w:t>条 项目培训</w:t>
      </w:r>
    </w:p>
    <w:p w14:paraId="5BF03D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1.乙方应当根据项目实施计划、进度和系统实际运行的需要，及时培训甲方技术人员。培训目标为甲方技术人员能够熟练掌握系统的操作技能和日常的维护技能。具体培训内容、培训时间和场所安排等。</w:t>
      </w:r>
    </w:p>
    <w:p w14:paraId="61A054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2.乙方培训时应当提供设备、系统操作说明和日常维护说明等技术资料。如未能达到培训目标的，乙方应当按照甲方的要求提供免费培训。</w:t>
      </w:r>
    </w:p>
    <w:p w14:paraId="70BF00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条 信息系统的保修和维护</w:t>
      </w:r>
    </w:p>
    <w:p w14:paraId="30EA5B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1.本项目的免费保修与维护期限为[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]年，自竣工验收合格之日起计算。</w:t>
      </w:r>
    </w:p>
    <w:p w14:paraId="24CA12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2.免费保修与维护期间，乙方提供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7×24小时的技术支持服务。如发生系统运行故障，乙方应当按照下列方式提供保修和维护服务：</w:t>
      </w:r>
    </w:p>
    <w:p w14:paraId="5AC0F6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(1)网络系统瘫痪，乙方应当自接到甲方故障报告后[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]小时内响应，并在[</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]小时内解决;</w:t>
      </w:r>
    </w:p>
    <w:p w14:paraId="3C23A8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(2)本项目发生严重故障或部分服务不正常的，乙方应当自接到甲方故障报告后[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]小时内响应，并在[</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]小时内解决;</w:t>
      </w:r>
    </w:p>
    <w:p w14:paraId="0DB3B4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(3)本项目个别服务不正常的，乙方应当自接到甲方故障报告后[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]小时内响应，并在[</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]小时内解决。</w:t>
      </w:r>
    </w:p>
    <w:p w14:paraId="027E84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3.免费维护期间内，如由于乙方原因需要对本项目中的软件升级的，则</w:t>
      </w:r>
      <w:r>
        <w:rPr>
          <w:rFonts w:hint="eastAsia" w:ascii="仿宋" w:hAnsi="仿宋" w:eastAsia="仿宋" w:cs="仿宋"/>
          <w:color w:val="auto"/>
          <w:sz w:val="24"/>
          <w:szCs w:val="24"/>
          <w:highlight w:val="none"/>
          <w:lang w:val="en-US" w:eastAsia="zh-CN"/>
        </w:rPr>
        <w:t>维护</w:t>
      </w:r>
      <w:r>
        <w:rPr>
          <w:rFonts w:hint="eastAsia" w:ascii="仿宋" w:hAnsi="仿宋" w:eastAsia="仿宋" w:cs="仿宋"/>
          <w:color w:val="auto"/>
          <w:sz w:val="24"/>
          <w:szCs w:val="24"/>
          <w:highlight w:val="none"/>
        </w:rPr>
        <w:t>期应当相应延长。维护期满后甲方需乙方继续提供维护的，应当另行签订协议。</w:t>
      </w:r>
    </w:p>
    <w:p w14:paraId="784397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w:t>
      </w:r>
      <w:r>
        <w:rPr>
          <w:rFonts w:hint="eastAsia" w:ascii="仿宋" w:hAnsi="仿宋" w:eastAsia="仿宋" w:cs="仿宋"/>
          <w:color w:val="auto"/>
          <w:sz w:val="24"/>
          <w:szCs w:val="24"/>
          <w:highlight w:val="none"/>
          <w:lang w:val="en-US" w:eastAsia="zh-CN"/>
        </w:rPr>
        <w:t>七</w:t>
      </w:r>
      <w:r>
        <w:rPr>
          <w:rFonts w:hint="eastAsia" w:ascii="仿宋" w:hAnsi="仿宋" w:eastAsia="仿宋" w:cs="仿宋"/>
          <w:color w:val="auto"/>
          <w:sz w:val="24"/>
          <w:szCs w:val="24"/>
          <w:highlight w:val="none"/>
        </w:rPr>
        <w:t>条 知识产权和保密义务</w:t>
      </w:r>
    </w:p>
    <w:p w14:paraId="24A8A4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1.知识产权</w:t>
      </w:r>
    </w:p>
    <w:p w14:paraId="6407B8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(1)甲乙双方应当对本合同所涉及的各种软件的知识产权进行约定，以保证本项目使用的软件不会侵犯对方或第三方的知识产权。</w:t>
      </w:r>
    </w:p>
    <w:p w14:paraId="7B276E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11"/>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pacing w:val="-11"/>
          <w:sz w:val="24"/>
          <w:szCs w:val="24"/>
          <w:highlight w:val="none"/>
        </w:rPr>
        <w:t>　(2)因履行本合同所开发软件及相关技术成果的知识产权归属按照下列约定执行：</w:t>
      </w:r>
    </w:p>
    <w:p w14:paraId="67E6EA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归</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(甲方/乙方/甲乙双方共同)所有。</w:t>
      </w:r>
    </w:p>
    <w:p w14:paraId="7D6AD3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□由甲乙双方另行约定，作为附件[</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C1821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(3)甲方保证，对本项目中选用的甲方原有软件拥有相应的使用、修改、升级的权利，严格遵守知识产权及软件版权保护的法律、法规，并在本合同所约定的范围内使用本信息系统，否则应当承担相应的法律责任。</w:t>
      </w:r>
    </w:p>
    <w:p w14:paraId="516CE9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(4)乙方保证，对于其提供的软件系统拥有知识产权或已获得权利人的授权，本项目使用乙方提供的软件不会侵犯第三方的合法权益，否则乙方应当负责处理索赔或涉诉等各项事宜，造成甲方损失的，乙方还应当承担赔偿责任。</w:t>
      </w:r>
    </w:p>
    <w:p w14:paraId="62D7D6C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(5)对于乙方许可甲方使用的软件，双方应当明确约定甲方拥有的使用权、修改权、升级权的具体内容。甲方应当依约定使用，不得超出约定范围。</w:t>
      </w:r>
    </w:p>
    <w:p w14:paraId="7F5996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2.保密</w:t>
      </w:r>
    </w:p>
    <w:p w14:paraId="62F65A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(1)保密期限为本合同履行期间及本合同终止后[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71D516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在保密期限内,甲乙双方均有为对方保密的义务。甲乙双方保证，因履行本合同所获得的对方商业秘密，仅用于履行本合同项下的义务，并只为履行本合同的相关人员所知悉。任何一方的相关人员违反保密义务的，由该人员所属一方承担全部法律责任;但法律另有规定的除外。</w:t>
      </w:r>
    </w:p>
    <w:p w14:paraId="0DF00F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(3)本合同履行完毕后，甲乙双方均应当按照对方要求，处理所获得的对方有关资料信息或电子文档。</w:t>
      </w:r>
    </w:p>
    <w:p w14:paraId="149B7B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w:t>
      </w:r>
      <w:r>
        <w:rPr>
          <w:rFonts w:hint="eastAsia" w:ascii="仿宋" w:hAnsi="仿宋" w:eastAsia="仿宋" w:cs="仿宋"/>
          <w:color w:val="auto"/>
          <w:sz w:val="24"/>
          <w:szCs w:val="24"/>
          <w:highlight w:val="none"/>
          <w:lang w:val="en-US" w:eastAsia="zh-CN"/>
        </w:rPr>
        <w:t>八</w:t>
      </w:r>
      <w:r>
        <w:rPr>
          <w:rFonts w:hint="eastAsia" w:ascii="仿宋" w:hAnsi="仿宋" w:eastAsia="仿宋" w:cs="仿宋"/>
          <w:color w:val="auto"/>
          <w:sz w:val="24"/>
          <w:szCs w:val="24"/>
          <w:highlight w:val="none"/>
        </w:rPr>
        <w:t>条 违约责任</w:t>
      </w:r>
    </w:p>
    <w:p w14:paraId="0C5933E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本合同生效后，甲乙双方均应当全面履行合同义务。任何一方违约，均应当按照约定承担违约责任，并赔偿对方由此受到的损失。</w:t>
      </w:r>
    </w:p>
    <w:p w14:paraId="127CB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 xml:space="preserve">  2.</w:t>
      </w:r>
      <w:r>
        <w:rPr>
          <w:rFonts w:hint="eastAsia" w:ascii="仿宋" w:hAnsi="仿宋" w:eastAsia="仿宋" w:cs="仿宋"/>
          <w:color w:val="auto"/>
          <w:sz w:val="24"/>
          <w:szCs w:val="24"/>
          <w:highlight w:val="none"/>
        </w:rPr>
        <w:t>违反知识产权义务责任</w:t>
      </w:r>
    </w:p>
    <w:p w14:paraId="70640F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任何一方违反本合同所约定的知识产权义务，未经对方书面同意，将对方享有知识产权的有关技术成果、计算机软件、源代码、数据信息、技术资料和文档擅自向第三方披露、转让或许可使用的，违约方除应当立即停止违约行为外，还应当赔偿由此给对方所造成的损失。</w:t>
      </w:r>
    </w:p>
    <w:p w14:paraId="6BE2C5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.违反保密义务责任</w:t>
      </w:r>
    </w:p>
    <w:p w14:paraId="47DFF1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任何一方违反本合同所约定的保密义务，受损失一方有权要求对方赔偿。</w:t>
      </w:r>
    </w:p>
    <w:p w14:paraId="3F152A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.转包或违约分包责任</w:t>
      </w:r>
    </w:p>
    <w:p w14:paraId="5D050F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乙方违反本合同约定，将本项目进行转包或违约分包的，应当向甲方支付违约金;甲方也可同时解除合同。</w:t>
      </w:r>
    </w:p>
    <w:p w14:paraId="1A61D6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w:t>
      </w:r>
      <w:r>
        <w:rPr>
          <w:rFonts w:hint="eastAsia" w:ascii="仿宋" w:hAnsi="仿宋" w:eastAsia="仿宋" w:cs="仿宋"/>
          <w:color w:val="auto"/>
          <w:sz w:val="24"/>
          <w:szCs w:val="24"/>
          <w:highlight w:val="none"/>
          <w:lang w:val="en-US" w:eastAsia="zh-CN"/>
        </w:rPr>
        <w:t>九</w:t>
      </w:r>
      <w:r>
        <w:rPr>
          <w:rFonts w:hint="eastAsia" w:ascii="仿宋" w:hAnsi="仿宋" w:eastAsia="仿宋" w:cs="仿宋"/>
          <w:color w:val="auto"/>
          <w:sz w:val="24"/>
          <w:szCs w:val="24"/>
          <w:highlight w:val="none"/>
        </w:rPr>
        <w:t>条 合同的解除和终止</w:t>
      </w:r>
    </w:p>
    <w:p w14:paraId="7CB764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1.本合同生效后，除法律法规和本合同另有规定外，任何一方不得随意单方变更或解除合同，否则应当承担违约责任。</w:t>
      </w:r>
    </w:p>
    <w:p w14:paraId="2F1B0C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2.甲乙双方各自履行完毕本合同的全部义务后，本合同终止。</w:t>
      </w:r>
    </w:p>
    <w:p w14:paraId="14A541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第十条 不可抗力</w:t>
      </w:r>
    </w:p>
    <w:p w14:paraId="5F62ED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一方当事人因不可抗力不能按照约定履行本合同的，根据不可抗力的影响，可部分或全部免除责任，但应当及时告知对方，并自不可抗力结束之日起十五日内向对方当事人提供证明。</w:t>
      </w:r>
    </w:p>
    <w:p w14:paraId="36BF6A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第十</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条 争议解决方式</w:t>
      </w:r>
    </w:p>
    <w:p w14:paraId="6B70CD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本合同项下所发生的争议，由双方协商解决，协商不成的，双方同意按照下列第[</w:t>
      </w:r>
      <w:r>
        <w:rPr>
          <w:rFonts w:hint="eastAsia" w:ascii="仿宋" w:hAnsi="仿宋" w:eastAsia="仿宋" w:cs="仿宋"/>
          <w:color w:val="auto"/>
          <w:sz w:val="24"/>
          <w:szCs w:val="24"/>
          <w:highlight w:val="none"/>
          <w:u w:val="single"/>
          <w:lang w:val="en-US" w:eastAsia="zh-CN"/>
        </w:rPr>
        <w:t xml:space="preserve"> 1 </w:t>
      </w:r>
      <w:r>
        <w:rPr>
          <w:rFonts w:hint="eastAsia" w:ascii="仿宋" w:hAnsi="仿宋" w:eastAsia="仿宋" w:cs="仿宋"/>
          <w:color w:val="auto"/>
          <w:sz w:val="24"/>
          <w:szCs w:val="24"/>
          <w:highlight w:val="none"/>
        </w:rPr>
        <w:t>]种方式(只能选择一种)解决：</w:t>
      </w:r>
    </w:p>
    <w:p w14:paraId="4C57B6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1.依法向</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所在地人民法院提起诉讼;</w:t>
      </w:r>
    </w:p>
    <w:p w14:paraId="2576EF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2.提交</w:t>
      </w:r>
      <w:r>
        <w:rPr>
          <w:rFonts w:hint="eastAsia" w:ascii="仿宋" w:hAnsi="仿宋" w:eastAsia="仿宋" w:cs="仿宋"/>
          <w:color w:val="auto"/>
          <w:sz w:val="24"/>
          <w:szCs w:val="24"/>
          <w:highlight w:val="none"/>
          <w:lang w:val="en-US" w:eastAsia="zh-CN"/>
        </w:rPr>
        <w:t>渭南</w:t>
      </w:r>
      <w:r>
        <w:rPr>
          <w:rFonts w:hint="eastAsia" w:ascii="仿宋" w:hAnsi="仿宋" w:eastAsia="仿宋" w:cs="仿宋"/>
          <w:color w:val="auto"/>
          <w:sz w:val="24"/>
          <w:szCs w:val="24"/>
          <w:highlight w:val="none"/>
        </w:rPr>
        <w:t>仲裁委员会仲裁。</w:t>
      </w:r>
    </w:p>
    <w:p w14:paraId="1F22D0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第十三条 其他条款</w:t>
      </w:r>
    </w:p>
    <w:p w14:paraId="0A3A87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1.本合同自双方签字盖章之日起生效。本合同及附件，一式</w:t>
      </w:r>
      <w:r>
        <w:rPr>
          <w:rFonts w:hint="eastAsia" w:ascii="仿宋" w:hAnsi="仿宋" w:eastAsia="仿宋" w:cs="仿宋"/>
          <w:color w:val="auto"/>
          <w:sz w:val="24"/>
          <w:szCs w:val="24"/>
          <w:highlight w:val="none"/>
          <w:u w:val="single"/>
          <w:lang w:val="en-US" w:eastAsia="zh-CN"/>
        </w:rPr>
        <w:t>陆</w:t>
      </w:r>
      <w:r>
        <w:rPr>
          <w:rFonts w:hint="eastAsia" w:ascii="仿宋" w:hAnsi="仿宋" w:eastAsia="仿宋" w:cs="仿宋"/>
          <w:color w:val="auto"/>
          <w:sz w:val="24"/>
          <w:szCs w:val="24"/>
          <w:highlight w:val="none"/>
        </w:rPr>
        <w:t>份，具有同等法律效力，其中甲方</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val="en-US" w:eastAsia="zh-CN"/>
        </w:rPr>
        <w:t>代理机构和监管备案贰</w:t>
      </w:r>
      <w:r>
        <w:rPr>
          <w:rFonts w:hint="eastAsia" w:ascii="仿宋" w:hAnsi="仿宋" w:eastAsia="仿宋" w:cs="仿宋"/>
          <w:color w:val="auto"/>
          <w:sz w:val="24"/>
          <w:szCs w:val="24"/>
          <w:highlight w:val="none"/>
        </w:rPr>
        <w:t>份。</w:t>
      </w:r>
    </w:p>
    <w:p w14:paraId="062C60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2.本项目</w:t>
      </w:r>
      <w:r>
        <w:rPr>
          <w:rFonts w:hint="eastAsia" w:ascii="仿宋" w:hAnsi="仿宋" w:eastAsia="仿宋" w:cs="仿宋"/>
          <w:color w:val="auto"/>
          <w:sz w:val="24"/>
          <w:szCs w:val="24"/>
          <w:highlight w:val="none"/>
          <w:lang w:val="en-US" w:eastAsia="zh-CN"/>
        </w:rPr>
        <w:t>磋商文件</w:t>
      </w:r>
      <w:r>
        <w:rPr>
          <w:rFonts w:hint="eastAsia" w:ascii="仿宋" w:hAnsi="仿宋" w:eastAsia="仿宋" w:cs="仿宋"/>
          <w:color w:val="auto"/>
          <w:sz w:val="24"/>
          <w:szCs w:val="24"/>
          <w:highlight w:val="none"/>
          <w:u w:val="none"/>
        </w:rPr>
        <w:t>(包括</w:t>
      </w:r>
      <w:r>
        <w:rPr>
          <w:rFonts w:hint="eastAsia" w:ascii="仿宋" w:hAnsi="仿宋" w:eastAsia="仿宋" w:cs="仿宋"/>
          <w:color w:val="auto"/>
          <w:sz w:val="24"/>
          <w:szCs w:val="24"/>
          <w:highlight w:val="none"/>
          <w:u w:val="none"/>
          <w:lang w:val="en-US" w:eastAsia="zh-CN"/>
        </w:rPr>
        <w:t>响应文件</w:t>
      </w:r>
      <w:r>
        <w:rPr>
          <w:rFonts w:hint="eastAsia" w:ascii="仿宋" w:hAnsi="仿宋" w:eastAsia="仿宋" w:cs="仿宋"/>
          <w:color w:val="auto"/>
          <w:sz w:val="24"/>
          <w:szCs w:val="24"/>
          <w:highlight w:val="none"/>
          <w:u w:val="none"/>
        </w:rPr>
        <w:t>、中标通知书)、本合同附件以及合同</w:t>
      </w:r>
      <w:r>
        <w:rPr>
          <w:rFonts w:hint="eastAsia" w:ascii="仿宋" w:hAnsi="仿宋" w:eastAsia="仿宋" w:cs="仿宋"/>
          <w:color w:val="auto"/>
          <w:sz w:val="24"/>
          <w:szCs w:val="24"/>
          <w:highlight w:val="none"/>
        </w:rPr>
        <w:t>履行过程中形成的各种书面文件，经双方签署确认后为本合同的组成部分，与本合同具有同等法律效力，解释的顺序除有特别说明外，以文件生成时间在后的为准。</w:t>
      </w:r>
    </w:p>
    <w:p w14:paraId="0FA213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17"/>
          <w:sz w:val="24"/>
          <w:szCs w:val="24"/>
          <w:highlight w:val="none"/>
          <w:shd w:val="clear" w:color="auto" w:fill="auto"/>
        </w:rPr>
      </w:pPr>
      <w:r>
        <w:rPr>
          <w:rFonts w:hint="eastAsia" w:ascii="仿宋" w:hAnsi="仿宋" w:eastAsia="仿宋" w:cs="仿宋"/>
          <w:color w:val="auto"/>
          <w:sz w:val="24"/>
          <w:szCs w:val="24"/>
          <w:highlight w:val="none"/>
        </w:rPr>
        <w:t>　</w:t>
      </w:r>
      <w:r>
        <w:rPr>
          <w:rFonts w:hint="eastAsia" w:ascii="仿宋" w:hAnsi="仿宋" w:eastAsia="仿宋" w:cs="仿宋"/>
          <w:color w:val="auto"/>
          <w:spacing w:val="-6"/>
          <w:sz w:val="24"/>
          <w:szCs w:val="24"/>
          <w:highlight w:val="none"/>
          <w:shd w:val="clear" w:color="auto" w:fill="auto"/>
        </w:rPr>
        <w:t>　3.本合同未尽事宜，双方可协商签订补充协议，补充协议与本合同具有同等法律效力。</w:t>
      </w:r>
    </w:p>
    <w:tbl>
      <w:tblPr>
        <w:tblStyle w:val="4"/>
        <w:tblpPr w:leftFromText="180" w:rightFromText="180" w:vertAnchor="text" w:horzAnchor="page" w:tblpX="1519" w:tblpY="550"/>
        <w:tblOverlap w:val="never"/>
        <w:tblW w:w="8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9"/>
        <w:gridCol w:w="4370"/>
      </w:tblGrid>
      <w:tr w14:paraId="3F917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8" w:hRule="atLeast"/>
        </w:trPr>
        <w:tc>
          <w:tcPr>
            <w:tcW w:w="4369" w:type="dxa"/>
            <w:noWrap w:val="0"/>
            <w:vAlign w:val="top"/>
          </w:tcPr>
          <w:p w14:paraId="4883C976">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highlight w:val="none"/>
              </w:rPr>
            </w:pPr>
          </w:p>
          <w:p w14:paraId="2420EF12">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u w:val="single"/>
                <w:lang w:val="en-US" w:eastAsia="zh-CN"/>
              </w:rPr>
              <w:t xml:space="preserve">                          </w:t>
            </w:r>
          </w:p>
          <w:p w14:paraId="314DEDE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rPr>
            </w:pPr>
          </w:p>
          <w:p w14:paraId="7FD479F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lang w:eastAsia="zh-CN"/>
              </w:rPr>
              <w:t>（或委托代理人）</w:t>
            </w:r>
          </w:p>
          <w:p w14:paraId="47E1F7F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签字或盖章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0183E51F">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18A746A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2947E0F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688B5165">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24"/>
                <w:szCs w:val="24"/>
                <w:highlight w:val="none"/>
                <w:vertAlign w:val="baseli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签字日期：    年  月 </w:t>
            </w:r>
            <w:r>
              <w:rPr>
                <w:rFonts w:hint="eastAsia" w:ascii="仿宋" w:hAnsi="仿宋" w:eastAsia="仿宋" w:cs="仿宋"/>
                <w:color w:val="auto"/>
                <w:sz w:val="24"/>
                <w:szCs w:val="24"/>
                <w:highlight w:val="none"/>
                <w:lang w:val="en-US" w:eastAsia="zh-CN"/>
              </w:rPr>
              <w:t xml:space="preserve"> 日</w:t>
            </w:r>
          </w:p>
        </w:tc>
        <w:tc>
          <w:tcPr>
            <w:tcW w:w="4370" w:type="dxa"/>
            <w:noWrap w:val="0"/>
            <w:vAlign w:val="top"/>
          </w:tcPr>
          <w:p w14:paraId="661D1F8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lang w:val="en-US" w:eastAsia="zh-CN"/>
              </w:rPr>
            </w:pPr>
          </w:p>
          <w:p w14:paraId="002428E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5750183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rPr>
            </w:pPr>
          </w:p>
          <w:p w14:paraId="35F69C8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lang w:eastAsia="zh-CN"/>
              </w:rPr>
              <w:t>（或委托代理人）</w:t>
            </w:r>
          </w:p>
          <w:p w14:paraId="6B716FA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签字或盖章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6736BDAF">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1044924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6BF2355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1CEAE9FC">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24"/>
                <w:szCs w:val="24"/>
                <w:highlight w:val="none"/>
                <w:vertAlign w:val="baseli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签字日期：    年  月 </w:t>
            </w:r>
            <w:r>
              <w:rPr>
                <w:rFonts w:hint="eastAsia" w:ascii="仿宋" w:hAnsi="仿宋" w:eastAsia="仿宋" w:cs="仿宋"/>
                <w:color w:val="auto"/>
                <w:sz w:val="24"/>
                <w:szCs w:val="24"/>
                <w:highlight w:val="none"/>
                <w:lang w:val="en-US" w:eastAsia="zh-CN"/>
              </w:rPr>
              <w:t xml:space="preserve"> 日</w:t>
            </w:r>
          </w:p>
        </w:tc>
      </w:tr>
    </w:tbl>
    <w:p w14:paraId="6805B7F2">
      <w:pPr>
        <w:bidi w:val="0"/>
        <w:jc w:val="left"/>
      </w:pPr>
    </w:p>
    <w:p w14:paraId="47E5C81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E2A23"/>
    <w:rsid w:val="07FD5B06"/>
    <w:rsid w:val="08E66565"/>
    <w:rsid w:val="0D404F42"/>
    <w:rsid w:val="2B94766B"/>
    <w:rsid w:val="4E5F0DDF"/>
    <w:rsid w:val="559E11CA"/>
    <w:rsid w:val="6B517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3734</Words>
  <Characters>3822</Characters>
  <Lines>0</Lines>
  <Paragraphs>0</Paragraphs>
  <TotalTime>27</TotalTime>
  <ScaleCrop>false</ScaleCrop>
  <LinksUpToDate>false</LinksUpToDate>
  <CharactersWithSpaces>4768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2024-07-11T01:37:00Z</dcterms:created>
  <dc:creator>鼎力中创2</dc:creator>
  <cp:lastModifiedBy>WPS_1694750927</cp:lastModifiedBy>
  <dcterms:modified xsi:type="dcterms:W3CDTF">2025-11-03T08:51:20Z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51EE8E83C2F04DA9B8D571FF71CD2FCF_12</vt:lpwstr>
  </property>
  <property fmtid="{D5CDD505-2E9C-101B-9397-08002B2CF9AE}" pid="4" name="KSOTemplateDocerSaveRecord">
    <vt:lpwstr>eyJoZGlkIjoiNGRmZTQ4MGNhYjJkYzY4ODI4YzhkZGFmZTY2OWVlMzAiLCJ1c2VySWQiOiIxNTMyNTc4MzYyIn0=</vt:lpwstr>
  </property>
</Properties>
</file>