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版本号：ZCSP-渭南市-2025-0080020251104001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2025年中省政法转移支付自定装备采购项目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ZCSP-渭南市-2025-00800</w:t>
      </w:r>
      <w:r>
        <w:br/>
      </w:r>
      <w:r>
        <w:br/>
      </w:r>
      <w:r>
        <w:br/>
      </w:r>
    </w:p>
    <w:p>
      <w:pPr>
        <w:pStyle w:val="null3"/>
        <w:jc w:val="center"/>
        <w:outlineLvl w:val="2"/>
      </w:pPr>
      <w:r>
        <w:rPr>
          <w:rFonts w:ascii="仿宋_GB2312" w:hAnsi="仿宋_GB2312" w:cs="仿宋_GB2312" w:eastAsia="仿宋_GB2312"/>
          <w:sz w:val="28"/>
          <w:b/>
        </w:rPr>
        <w:t>渭南市中级人民法院</w:t>
      </w:r>
    </w:p>
    <w:p>
      <w:pPr>
        <w:pStyle w:val="null3"/>
        <w:jc w:val="center"/>
        <w:outlineLvl w:val="2"/>
      </w:pPr>
      <w:r>
        <w:rPr>
          <w:rFonts w:ascii="仿宋_GB2312" w:hAnsi="仿宋_GB2312" w:cs="仿宋_GB2312" w:eastAsia="仿宋_GB2312"/>
          <w:sz w:val="28"/>
          <w:b/>
        </w:rPr>
        <w:t>语芯建设集团有限公司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语芯建设集团有限公司</w:t>
      </w:r>
      <w:r>
        <w:rPr>
          <w:rFonts w:ascii="仿宋_GB2312" w:hAnsi="仿宋_GB2312" w:cs="仿宋_GB2312" w:eastAsia="仿宋_GB2312"/>
        </w:rPr>
        <w:t>（以下简称“代理机构”）受</w:t>
      </w:r>
      <w:r>
        <w:rPr>
          <w:rFonts w:ascii="仿宋_GB2312" w:hAnsi="仿宋_GB2312" w:cs="仿宋_GB2312" w:eastAsia="仿宋_GB2312"/>
        </w:rPr>
        <w:t>渭南市中级人民法院</w:t>
      </w:r>
      <w:r>
        <w:rPr>
          <w:rFonts w:ascii="仿宋_GB2312" w:hAnsi="仿宋_GB2312" w:cs="仿宋_GB2312" w:eastAsia="仿宋_GB2312"/>
        </w:rPr>
        <w:t>委托，拟对</w:t>
      </w:r>
      <w:r>
        <w:rPr>
          <w:rFonts w:ascii="仿宋_GB2312" w:hAnsi="仿宋_GB2312" w:cs="仿宋_GB2312" w:eastAsia="仿宋_GB2312"/>
        </w:rPr>
        <w:t>2025年中省政法转移支付自定装备采购项目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2025年中省政法转移支付自定装备采购项目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主要采购内容为执行系统应急值守平台2套、备份一体机1套、云桌面60个点位等。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代表身份证明：投标人应授权合法的人员参加投标全过程，其中法定代表人直接参加投标的，须出具法定代表人身份证明及身份证复印件，并与营业执照上信息一致；法定代表人授权代表参加投标的，须出具法定代表人授权书（附法定代表人身份证复印件、被授权人身份证复印件）及被授权人在本单位缴纳社保证明。投标人需在项目电子化交易系统中按要求上传相应证明文件并进行电子签章。</w:t>
      </w:r>
    </w:p>
    <w:p>
      <w:pPr>
        <w:pStyle w:val="null3"/>
      </w:pPr>
      <w:r>
        <w:rPr>
          <w:rFonts w:ascii="仿宋_GB2312" w:hAnsi="仿宋_GB2312" w:cs="仿宋_GB2312" w:eastAsia="仿宋_GB2312"/>
        </w:rPr>
        <w:t>2、信用记录：投标人不得在“信用中国”网站(http://www.creditchina.gov.cn)被列入失信被执行人、重大税收违法失信主体；不得在“中国政府采购网” (http://www.ccgp.gov.cn) 被列入政府采购严重违法失信行为记录名单。</w:t>
      </w:r>
    </w:p>
    <w:p>
      <w:pPr>
        <w:pStyle w:val="null3"/>
      </w:pPr>
      <w:r>
        <w:rPr>
          <w:rFonts w:ascii="仿宋_GB2312" w:hAnsi="仿宋_GB2312" w:cs="仿宋_GB2312" w:eastAsia="仿宋_GB2312"/>
        </w:rPr>
        <w:t>3、非联合体投标：提供非联合体投标承诺书；投标人需在项目电子化交易系统中按要求上传相应证明文件并进行电子签章。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渭南市临渭区渭河大街73号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0913-2117563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语芯建设集团有限公司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陕西省渭南市高新技术产业开发区万达广场4号写字楼301-1室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行增凯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17262209202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液晶显示屏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服务器、液晶显示屏</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开户名称：语芯建设集团有限公司</w:t>
            </w:r>
          </w:p>
          <w:p>
            <w:pPr>
              <w:pStyle w:val="null3"/>
            </w:pPr>
            <w:r>
              <w:rPr>
                <w:rFonts w:ascii="仿宋_GB2312" w:hAnsi="仿宋_GB2312" w:cs="仿宋_GB2312" w:eastAsia="仿宋_GB2312"/>
              </w:rPr>
              <w:t>开户银行：中国建设银行渭南电信支行</w:t>
            </w:r>
          </w:p>
          <w:p>
            <w:pPr>
              <w:pStyle w:val="null3"/>
            </w:pPr>
            <w:r>
              <w:rPr>
                <w:rFonts w:ascii="仿宋_GB2312" w:hAnsi="仿宋_GB2312" w:cs="仿宋_GB2312" w:eastAsia="仿宋_GB2312"/>
              </w:rPr>
              <w:t>银行账号：61050164280000000703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国家发改委发改办价格〔2003〕857号文和国家发改委发改价格〔2011〕534号文规定的标准执行，按差额定率累进法收取费用；100万以下按1.5%收取；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渭南市中级人民法院</w:t>
      </w:r>
      <w:r>
        <w:rPr>
          <w:rFonts w:ascii="仿宋_GB2312" w:hAnsi="仿宋_GB2312" w:cs="仿宋_GB2312" w:eastAsia="仿宋_GB2312"/>
        </w:rPr>
        <w:t>和</w:t>
      </w:r>
      <w:r>
        <w:rPr>
          <w:rFonts w:ascii="仿宋_GB2312" w:hAnsi="仿宋_GB2312" w:cs="仿宋_GB2312" w:eastAsia="仿宋_GB2312"/>
        </w:rPr>
        <w:t>语芯建设集团有限公司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语芯建设集团有限公司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语芯建设集团有限公司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1、所有产品均已运输至指定地点，并安装调试完毕。 2、所供产品的数量、技术参数符合采购文件和供应商投标承诺的及采购合同约定的要求。 3、所验产品的指标、性能参数最终验收达不到采购文件要求和投标文件承诺的，或在使用中发现采购人不能容忍的缺陷等，将视为产品验收不合格，供应商应在采购人要求的时间内无条件免费更换或退货。 4、若发现中标人有弄虚作假的，故意或随意夸大产品技术性能，采购方除要求退货外，有权要求成交供应商赔偿采购人相应的损失。 5、产品按采购文件、投标文件及澄清函等技术指标进行验收；产品质量、设计等各项指标均应符合验收标准及要求。 6、采购文件、供应商投标承诺及采购合同约定的附件、工具技术资料、产品使用说明书、合格证等齐全。 7、按照采购人要求出具验收资料，归档。</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语芯建设集团有限公司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语芯建设集团有限公司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语芯建设集团有限公司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联系人：行增凯</w:t>
      </w:r>
    </w:p>
    <w:p>
      <w:pPr>
        <w:pStyle w:val="null3"/>
      </w:pPr>
      <w:r>
        <w:rPr>
          <w:rFonts w:ascii="仿宋_GB2312" w:hAnsi="仿宋_GB2312" w:cs="仿宋_GB2312" w:eastAsia="仿宋_GB2312"/>
        </w:rPr>
        <w:t>联系电话：0913-2101155</w:t>
      </w:r>
    </w:p>
    <w:p>
      <w:pPr>
        <w:pStyle w:val="null3"/>
      </w:pPr>
      <w:r>
        <w:rPr>
          <w:rFonts w:ascii="仿宋_GB2312" w:hAnsi="仿宋_GB2312" w:cs="仿宋_GB2312" w:eastAsia="仿宋_GB2312"/>
        </w:rPr>
        <w:t>地址：陕西省渭南市高新技术产业开发区万达广场4号写字楼301-1室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主要采购内容为执行系统应急值守平台2套、备份一体机1套、云桌面60个点位等。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1300000.00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标的名称：1300000.00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58"/>
              <w:gridCol w:w="237"/>
              <w:gridCol w:w="1842"/>
              <w:gridCol w:w="158"/>
              <w:gridCol w:w="158"/>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color w:val="000000"/>
                    </w:rPr>
                    <w:t>云桌面系统</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color w:val="000000"/>
                    </w:rPr>
                    <w:t>序号</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color w:val="000000"/>
                    </w:rPr>
                    <w:t>设备名称</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color w:val="000000"/>
                    </w:rPr>
                    <w:t>技术要求</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color w:val="000000"/>
                    </w:rPr>
                    <w:t>数量</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color w:val="000000"/>
                    </w:rPr>
                    <w:t>单位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桌面云服务器</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 xml:space="preserve">1. </w:t>
                  </w:r>
                  <w:r>
                    <w:rPr>
                      <w:rFonts w:ascii="仿宋_GB2312" w:hAnsi="仿宋_GB2312" w:cs="仿宋_GB2312" w:eastAsia="仿宋_GB2312"/>
                      <w:color w:val="000000"/>
                    </w:rPr>
                    <w:t>规格要求：2U，CPU≧2颗Hygon 5440 16C 2.5GHZ（16C），内存≧8*32GB DDR5 5600，系统盘≧2*480GB SATA SSD，缓存盘：选配≧2个960G-SATA-SSD数据盘≧4个机械硬盘6T，标配盘位数≧12，电源：白金，冗余电源，接口≧4千兆电口+2万兆光口。</w:t>
                  </w:r>
                  <w:r>
                    <w:br/>
                  </w:r>
                  <w:r>
                    <w:rPr>
                      <w:rFonts w:ascii="仿宋_GB2312" w:hAnsi="仿宋_GB2312" w:cs="仿宋_GB2312" w:eastAsia="仿宋_GB2312"/>
                      <w:color w:val="000000"/>
                    </w:rPr>
                    <w:t xml:space="preserve"> 2.▲为了保障在使用中,实现同一管理平台统一管理运维，原集群主机上所运行虚拟机可正常在本次项目所采主机上进行HA、快照、备份恢复、编辑等操作,所投产品要求兼容原有桌面云平台（提供证明函并加盖厂商公章）。</w:t>
                  </w:r>
                  <w:r>
                    <w:br/>
                  </w:r>
                  <w:r>
                    <w:rPr>
                      <w:rFonts w:ascii="仿宋_GB2312" w:hAnsi="仿宋_GB2312" w:cs="仿宋_GB2312" w:eastAsia="仿宋_GB2312"/>
                      <w:color w:val="000000"/>
                    </w:rPr>
                    <w:t xml:space="preserve">  3.所投产品出厂自带计算虚拟化软件、存储虚拟化软件、底层为麒麟内核且自带正版授权、到货后无需二次单独安装虚拟化底层系统，加电开机后即可正常扩入原集群。</w:t>
                  </w:r>
                  <w:r>
                    <w:br/>
                  </w:r>
                  <w:r>
                    <w:rPr>
                      <w:rFonts w:ascii="仿宋_GB2312" w:hAnsi="仿宋_GB2312" w:cs="仿宋_GB2312" w:eastAsia="仿宋_GB2312"/>
                      <w:color w:val="000000"/>
                    </w:rPr>
                    <w:t xml:space="preserve">  4.虚拟桌面支持完整克隆专有模式桌面（重启、关机后保留个性化设置、个人数据），以及链接克隆还原模式桌面（重启、关机后，桌面恢复到初始状态，不保留个人数据）；支持用户和虚拟桌面之间采用一对一、多对一、多对多的分配方式，提供从独占资源到共享资源池的桌面使用模式；</w:t>
                  </w:r>
                  <w:r>
                    <w:br/>
                  </w:r>
                  <w:r>
                    <w:rPr>
                      <w:rFonts w:ascii="仿宋_GB2312" w:hAnsi="仿宋_GB2312" w:cs="仿宋_GB2312" w:eastAsia="仿宋_GB2312"/>
                      <w:color w:val="000000"/>
                    </w:rPr>
                    <w:t xml:space="preserve">  不依赖第三方平台及组件，实现终端精细化监控及管理，支持终端资源监控（CPU利用率、内存使用率、 网络吞吐、磁盘容量及利用率、磁盘IO延迟、分区占用率等，每项目指标可以展开查看，查看指定时间内情况）、主要进程服务监控，支持设置监控间隔，设置资源使用阈值，当超过阈值后平台发向管理员发送告警信息。</w:t>
                  </w:r>
                  <w:r>
                    <w:br/>
                  </w:r>
                  <w:r>
                    <w:rPr>
                      <w:rFonts w:ascii="仿宋_GB2312" w:hAnsi="仿宋_GB2312" w:cs="仿宋_GB2312" w:eastAsia="仿宋_GB2312"/>
                      <w:color w:val="000000"/>
                    </w:rPr>
                    <w:t xml:space="preserve">  5.支持自定义管理员角色，根据平台的功能划分，分配各个模块的操作权限。可根据使用场景，建立自主定义的用户多级组织结构，呈现组织树形式。</w:t>
                  </w:r>
                  <w:r>
                    <w:br/>
                  </w:r>
                  <w:r>
                    <w:rPr>
                      <w:rFonts w:ascii="仿宋_GB2312" w:hAnsi="仿宋_GB2312" w:cs="仿宋_GB2312" w:eastAsia="仿宋_GB2312"/>
                      <w:color w:val="000000"/>
                    </w:rPr>
                    <w:t xml:space="preserve">  6.为了便于应用的管理与发布，管理平台支持应用商店，管理员可在应用商店中设置合规的应用软件，用户无需操作系统管理员权限即可在应用商店中自行选择安装所需的软件</w:t>
                  </w:r>
                  <w:r>
                    <w:br/>
                  </w:r>
                  <w:r>
                    <w:rPr>
                      <w:rFonts w:ascii="仿宋_GB2312" w:hAnsi="仿宋_GB2312" w:cs="仿宋_GB2312" w:eastAsia="仿宋_GB2312"/>
                      <w:color w:val="000000"/>
                    </w:rPr>
                    <w:t xml:space="preserve">  7.所选产品应兼容便携式存储设备，并确保在千兆网络环境下，其数据传输速率至少达到50MB/s。这一性能指标旨在满足通过桌面云平台快速访问本地大容量文件的需求。</w:t>
                  </w:r>
                  <w:r>
                    <w:br/>
                  </w:r>
                  <w:r>
                    <w:rPr>
                      <w:rFonts w:ascii="仿宋_GB2312" w:hAnsi="仿宋_GB2312" w:cs="仿宋_GB2312" w:eastAsia="仿宋_GB2312"/>
                      <w:color w:val="000000"/>
                    </w:rPr>
                    <w:t xml:space="preserve">  8.具备限制用户在应用虚拟化服务器上进行高级操作的能力，防止潜在危险行为的发生。包括但不限于禁止访问注册表、任务管理器、资源管理器和控制面板，以及禁用CMD命令提示符，确保系统的安全与稳定。</w:t>
                  </w:r>
                  <w:r>
                    <w:br/>
                  </w:r>
                  <w:r>
                    <w:rPr>
                      <w:rFonts w:ascii="仿宋_GB2312" w:hAnsi="仿宋_GB2312" w:cs="仿宋_GB2312" w:eastAsia="仿宋_GB2312"/>
                      <w:color w:val="000000"/>
                    </w:rPr>
                    <w:t xml:space="preserve">  9.为了应对大规模部署的需求并简化管理流程，平台应提供全局模板功能。</w:t>
                  </w:r>
                  <w:r>
                    <w:br/>
                  </w:r>
                  <w:r>
                    <w:rPr>
                      <w:rFonts w:ascii="仿宋_GB2312" w:hAnsi="仿宋_GB2312" w:cs="仿宋_GB2312" w:eastAsia="仿宋_GB2312"/>
                      <w:color w:val="000000"/>
                    </w:rPr>
                    <w:t xml:space="preserve"> 10.▲软件支持就近打印，通过IP进行配置关联，实现对应打印机的就近打印。（提供截图证明并加盖厂商公章）</w:t>
                  </w:r>
                  <w:r>
                    <w:br/>
                  </w:r>
                  <w:r>
                    <w:rPr>
                      <w:rFonts w:ascii="仿宋_GB2312" w:hAnsi="仿宋_GB2312" w:cs="仿宋_GB2312" w:eastAsia="仿宋_GB2312"/>
                      <w:color w:val="000000"/>
                    </w:rPr>
                    <w:t xml:space="preserve">  11.▲为提升桌面云平台问题处理的效率，并减轻管理员的运维压力，运维平台应具备持续监测虚拟机、主机及集群相关软硬件问题的能力。一旦检测到问题，如虚拟机运行缓慢等，系统将根据问题的严重性进行分级，并利用内置的AI智能诊断库自动分析问题。分析结果将以图文形式直观展示在平台上，包括问题描述、证据分析和处理建议。管理员只需根据提供的建议执行相应操作即可。（提供截图证明及第三方检测报告并加盖厂商公章）</w:t>
                  </w:r>
                  <w:r>
                    <w:br/>
                  </w:r>
                  <w:r>
                    <w:rPr>
                      <w:rFonts w:ascii="仿宋_GB2312" w:hAnsi="仿宋_GB2312" w:cs="仿宋_GB2312" w:eastAsia="仿宋_GB2312"/>
                      <w:color w:val="000000"/>
                    </w:rPr>
                    <w:t xml:space="preserve">  12.▲为了满足信创合规要求，桌面云底层使用的虚拟化（超融合）平台需通过可信云超融合架构可信认证，且所投产品生产厂商具备云安全成熟度模型CS-CMMI五级认证资格。</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国产化桌面云用户许可授权</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提供60个国产化桌面云并发用户连接授权，支持发布专有桌面、还原桌面、共享桌面、远程应用等多种桌面资源，满足单位不同场景的应用需求。</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桌面云业务管理交换机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 xml:space="preserve">1. </w:t>
                  </w:r>
                  <w:r>
                    <w:rPr>
                      <w:rFonts w:ascii="仿宋_GB2312" w:hAnsi="仿宋_GB2312" w:cs="仿宋_GB2312" w:eastAsia="仿宋_GB2312"/>
                      <w:color w:val="000000"/>
                    </w:rPr>
                    <w:t>规格参数：提供≧12个万兆光口+12个千兆电口；交换容量≧2.4Tbps/24Tbps，包转发率≧780Mpps/1080Mpps；支持全端口线速转发；</w:t>
                  </w:r>
                  <w:r>
                    <w:br/>
                  </w:r>
                  <w:r>
                    <w:rPr>
                      <w:rFonts w:ascii="仿宋_GB2312" w:hAnsi="仿宋_GB2312" w:cs="仿宋_GB2312" w:eastAsia="仿宋_GB2312"/>
                      <w:color w:val="000000"/>
                    </w:rPr>
                    <w:t xml:space="preserve">  2.配件要求：提供≧3个光纤线-多模-LC-LC-3M，提供≧6个* 万兆多模-850-300m-双纤，提供≧1个* SFP-10G-AOC-3M线缆</w:t>
                  </w:r>
                  <w:r>
                    <w:br/>
                  </w:r>
                  <w:r>
                    <w:rPr>
                      <w:rFonts w:ascii="仿宋_GB2312" w:hAnsi="仿宋_GB2312" w:cs="仿宋_GB2312" w:eastAsia="仿宋_GB2312"/>
                      <w:color w:val="000000"/>
                    </w:rPr>
                    <w:t xml:space="preserve">  3.所采交换机为桌面云集群使用，为方便管理及统一维护，交换机应与云桌面软件、云终端为同一品牌。</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桌面云终端</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硬件参数：CPU型号：A9 1.6GHz，内存≧1GB，硬盘容量≧4GB（板载），接口≧1百兆电口，提供≧1个HDMI显示接口，提供≧6个USB接口。</w:t>
                  </w:r>
                  <w:r>
                    <w:br/>
                  </w:r>
                  <w:r>
                    <w:rPr>
                      <w:rFonts w:ascii="仿宋_GB2312" w:hAnsi="仿宋_GB2312" w:cs="仿宋_GB2312" w:eastAsia="仿宋_GB2312"/>
                      <w:color w:val="000000"/>
                    </w:rPr>
                    <w:t xml:space="preserve">  2.为方便管理及统一维护，云桌面软件、云终端为同一品牌。</w:t>
                  </w:r>
                  <w:r>
                    <w:br/>
                  </w:r>
                  <w:r>
                    <w:rPr>
                      <w:rFonts w:ascii="仿宋_GB2312" w:hAnsi="仿宋_GB2312" w:cs="仿宋_GB2312" w:eastAsia="仿宋_GB2312"/>
                      <w:color w:val="000000"/>
                    </w:rPr>
                    <w:t xml:space="preserve"> 3.支持通过单位现网管理平台管理桌面云和瘦终端。在瘦终端的管理方面，支持分组管理、批量移动、删除、关闭瘦终端，支持配置定时开关机计划及加电自启动功能，支持自定义开机画面、配置自动登录和保存密码。</w:t>
                  </w:r>
                  <w:r>
                    <w:br/>
                  </w:r>
                  <w:r>
                    <w:rPr>
                      <w:rFonts w:ascii="仿宋_GB2312" w:hAnsi="仿宋_GB2312" w:cs="仿宋_GB2312" w:eastAsia="仿宋_GB2312"/>
                      <w:color w:val="000000"/>
                    </w:rPr>
                    <w:t xml:space="preserve">  4.支持配置是否允许显示本地桌面和是否允许安装应用、支持开启“修改云终端配置和登录信息需要密码”功能、支持配置是否允许新的云终端接入或者接入需要密码。</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60</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液晶显示屏</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屏幕尺寸≥23.8英寸；亮度≥250cd/㎡；屏幕分辨率不低于1920*1080；屏幕刷新率不低于100Hz；接口包含；HDMI接口；VGA接口。</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60</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键盘鼠标套装</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按键数≥100键；USB接口无需驱动；兼容多系统。</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60</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套</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color w:val="000000"/>
                    </w:rPr>
                    <w:t>应急值守主机</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应急值守主机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外形规格：标准 1U 尺寸(430*300*45mm)</w:t>
                  </w:r>
                  <w:r>
                    <w:br/>
                  </w:r>
                  <w:r>
                    <w:rPr>
                      <w:rFonts w:ascii="仿宋_GB2312" w:hAnsi="仿宋_GB2312" w:cs="仿宋_GB2312" w:eastAsia="仿宋_GB2312"/>
                      <w:color w:val="000000"/>
                    </w:rPr>
                    <w:t xml:space="preserve">  处理器：4Cores 8Threads 4.2GHz CPU</w:t>
                  </w:r>
                  <w:r>
                    <w:br/>
                  </w:r>
                  <w:r>
                    <w:rPr>
                      <w:rFonts w:ascii="仿宋_GB2312" w:hAnsi="仿宋_GB2312" w:cs="仿宋_GB2312" w:eastAsia="仿宋_GB2312"/>
                      <w:color w:val="000000"/>
                    </w:rPr>
                    <w:t xml:space="preserve">  内存：8GB</w:t>
                  </w:r>
                  <w:r>
                    <w:br/>
                  </w:r>
                  <w:r>
                    <w:rPr>
                      <w:rFonts w:ascii="仿宋_GB2312" w:hAnsi="仿宋_GB2312" w:cs="仿宋_GB2312" w:eastAsia="仿宋_GB2312"/>
                      <w:color w:val="000000"/>
                    </w:rPr>
                    <w:t xml:space="preserve">  硬盘：128GB M.2 NVME</w:t>
                  </w:r>
                  <w:r>
                    <w:br/>
                  </w:r>
                  <w:r>
                    <w:rPr>
                      <w:rFonts w:ascii="仿宋_GB2312" w:hAnsi="仿宋_GB2312" w:cs="仿宋_GB2312" w:eastAsia="仿宋_GB2312"/>
                      <w:color w:val="000000"/>
                    </w:rPr>
                    <w:t xml:space="preserve">  网络：10/100/1000/M 自适应</w:t>
                  </w:r>
                  <w:r>
                    <w:br/>
                  </w:r>
                  <w:r>
                    <w:rPr>
                      <w:rFonts w:ascii="仿宋_GB2312" w:hAnsi="仿宋_GB2312" w:cs="仿宋_GB2312" w:eastAsia="仿宋_GB2312"/>
                      <w:color w:val="000000"/>
                    </w:rPr>
                    <w:t xml:space="preserve">  无线：蓝牙 5.0，WIFI6</w:t>
                  </w:r>
                  <w:r>
                    <w:br/>
                  </w:r>
                  <w:r>
                    <w:rPr>
                      <w:rFonts w:ascii="仿宋_GB2312" w:hAnsi="仿宋_GB2312" w:cs="仿宋_GB2312" w:eastAsia="仿宋_GB2312"/>
                      <w:color w:val="000000"/>
                    </w:rPr>
                    <w:t xml:space="preserve">  视频输出：HDMI*4(最高支持 4K@60Hz)</w:t>
                  </w:r>
                  <w:r>
                    <w:br/>
                  </w:r>
                  <w:r>
                    <w:rPr>
                      <w:rFonts w:ascii="仿宋_GB2312" w:hAnsi="仿宋_GB2312" w:cs="仿宋_GB2312" w:eastAsia="仿宋_GB2312"/>
                      <w:color w:val="000000"/>
                    </w:rPr>
                    <w:t xml:space="preserve">  视频输入：HDMI*4，USB3.2*2</w:t>
                  </w:r>
                  <w:r>
                    <w:br/>
                  </w:r>
                  <w:r>
                    <w:rPr>
                      <w:rFonts w:ascii="仿宋_GB2312" w:hAnsi="仿宋_GB2312" w:cs="仿宋_GB2312" w:eastAsia="仿宋_GB2312"/>
                      <w:color w:val="000000"/>
                    </w:rPr>
                    <w:t xml:space="preserve">  音频输出：Line*4(2 组左右声道，凤凰插)</w:t>
                  </w:r>
                  <w:r>
                    <w:br/>
                  </w:r>
                  <w:r>
                    <w:rPr>
                      <w:rFonts w:ascii="仿宋_GB2312" w:hAnsi="仿宋_GB2312" w:cs="仿宋_GB2312" w:eastAsia="仿宋_GB2312"/>
                      <w:color w:val="000000"/>
                    </w:rPr>
                    <w:t xml:space="preserve">  音频输入：XLR*2(带 48V 幻象供电)，Line*2(左右声道，凤凰插)</w:t>
                  </w:r>
                  <w:r>
                    <w:br/>
                  </w:r>
                  <w:r>
                    <w:rPr>
                      <w:rFonts w:ascii="仿宋_GB2312" w:hAnsi="仿宋_GB2312" w:cs="仿宋_GB2312" w:eastAsia="仿宋_GB2312"/>
                      <w:color w:val="000000"/>
                    </w:rPr>
                    <w:t xml:space="preserve">  USB：USB3.2*2，USB2.0*2</w:t>
                  </w:r>
                  <w:r>
                    <w:br/>
                  </w:r>
                  <w:r>
                    <w:rPr>
                      <w:rFonts w:ascii="仿宋_GB2312" w:hAnsi="仿宋_GB2312" w:cs="仿宋_GB2312" w:eastAsia="仿宋_GB2312"/>
                      <w:color w:val="000000"/>
                    </w:rPr>
                    <w:t xml:space="preserve">  通信控制：USB/LAN/WIFi6/蓝牙 5.0</w:t>
                  </w:r>
                  <w:r>
                    <w:br/>
                  </w:r>
                  <w:r>
                    <w:rPr>
                      <w:rFonts w:ascii="仿宋_GB2312" w:hAnsi="仿宋_GB2312" w:cs="仿宋_GB2312" w:eastAsia="仿宋_GB2312"/>
                      <w:color w:val="000000"/>
                    </w:rPr>
                    <w:t xml:space="preserve">  VPRO 远程管理：支持</w:t>
                  </w:r>
                  <w:r>
                    <w:br/>
                  </w:r>
                  <w:r>
                    <w:rPr>
                      <w:rFonts w:ascii="仿宋_GB2312" w:hAnsi="仿宋_GB2312" w:cs="仿宋_GB2312" w:eastAsia="仿宋_GB2312"/>
                      <w:color w:val="000000"/>
                    </w:rPr>
                    <w:t xml:space="preserve">  中控控制：开关控制*1，RS485*1</w:t>
                  </w:r>
                  <w:r>
                    <w:br/>
                  </w:r>
                  <w:r>
                    <w:rPr>
                      <w:rFonts w:ascii="仿宋_GB2312" w:hAnsi="仿宋_GB2312" w:cs="仿宋_GB2312" w:eastAsia="仿宋_GB2312"/>
                      <w:color w:val="000000"/>
                    </w:rPr>
                    <w:t xml:space="preserve"> 配等保三级专用用户认证密码狗</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现场辅材</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配套辅助材料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批</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b/>
                      <w:color w:val="000000"/>
                    </w:rPr>
                    <w:t>备份系统及服务器</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硬件平台</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机架式备份存储设备，配备≥16核处理器；配备≥128GB DDR4高速缓存；支持企业级SAS硬盘、SATA硬盘、SSD硬盘混插；系统盘：≥2*480GB SSD，存储盘≥配置220TB SATA可用硬盘容量；配备2≥个千兆网口，≥2个万兆网口；冗余电源，RAID支持0，1，5，6，10，50等。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平台架构</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、平台采用scale-out架构，将计算单元与存储单元进行整合，按需配置,横向扩展,负载均衡,容灾优化,实现数据本地化存储，系统性能、带宽等随着节点数量增长呈线性增长。</w:t>
                  </w:r>
                  <w:r>
                    <w:br/>
                  </w:r>
                  <w:r>
                    <w:rPr>
                      <w:rFonts w:ascii="仿宋_GB2312" w:hAnsi="仿宋_GB2312" w:cs="仿宋_GB2312" w:eastAsia="仿宋_GB2312"/>
                      <w:color w:val="000000"/>
                    </w:rPr>
                    <w:t xml:space="preserve">  ▲2、支持本地存储、共享存储、分布式存储、对象存储、磁带库等多种存储类型，支持创建对应类型的存储介质，支持修改存储介质的介质授权容量，满足项目根据实际的运行情况进行调整的需求。（提供详细功能截图，并加盖原厂公章）</w:t>
                  </w:r>
                  <w:r>
                    <w:br/>
                  </w:r>
                  <w:r>
                    <w:rPr>
                      <w:rFonts w:ascii="仿宋_GB2312" w:hAnsi="仿宋_GB2312" w:cs="仿宋_GB2312" w:eastAsia="仿宋_GB2312"/>
                      <w:color w:val="000000"/>
                    </w:rPr>
                    <w:t xml:space="preserve">  3、支持云上云下异构环境无论x86/C86还是arm环境统一部署和统一管理。</w:t>
                  </w:r>
                  <w:r>
                    <w:br/>
                  </w:r>
                  <w:r>
                    <w:rPr>
                      <w:rFonts w:ascii="仿宋_GB2312" w:hAnsi="仿宋_GB2312" w:cs="仿宋_GB2312" w:eastAsia="仿宋_GB2312"/>
                      <w:color w:val="000000"/>
                    </w:rPr>
                    <w:t xml:space="preserve">  4.平台整机备份、虚拟机无代理备份、分布式备份、数据库备份、文件备份、业务应急、容灾演练，资源编排等功能集成于一体，非多套产品组合功能，简化运维管理。</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整机备份</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基于磁盘逻辑卷进行Block级实时同步，仅备份有效数据块，基于磁盘卷变化进行增量复制，复制系统卷分区大小，属性，权限，加密等必须与原保持完全一致，数据复制间隔最短为秒级；</w:t>
                  </w:r>
                  <w:r>
                    <w:br/>
                  </w:r>
                  <w:r>
                    <w:rPr>
                      <w:rFonts w:ascii="仿宋_GB2312" w:hAnsi="仿宋_GB2312" w:cs="仿宋_GB2312" w:eastAsia="仿宋_GB2312"/>
                      <w:color w:val="000000"/>
                    </w:rPr>
                    <w:t xml:space="preserve">  2.支持通过监控磁盘IO发现数据的变化实现热克隆，无需通过解析日志和文件方式发现数据变化，提高备份效率和降低对备份源主机的资源占用；</w:t>
                  </w:r>
                  <w:r>
                    <w:br/>
                  </w:r>
                  <w:r>
                    <w:rPr>
                      <w:rFonts w:ascii="仿宋_GB2312" w:hAnsi="仿宋_GB2312" w:cs="仿宋_GB2312" w:eastAsia="仿宋_GB2312"/>
                      <w:color w:val="000000"/>
                    </w:rPr>
                    <w:t xml:space="preserve">  3.支持全局限速或按时间段设置同步限速和快照；</w:t>
                  </w:r>
                  <w:r>
                    <w:br/>
                  </w:r>
                  <w:r>
                    <w:rPr>
                      <w:rFonts w:ascii="仿宋_GB2312" w:hAnsi="仿宋_GB2312" w:cs="仿宋_GB2312" w:eastAsia="仿宋_GB2312"/>
                      <w:color w:val="000000"/>
                    </w:rPr>
                    <w:t xml:space="preserve">  4.千兆网环境下初始化备份各种类型应用和数据以及海量小文件（文件数量不小于100万，单文件小于10KB）的初始化镜像的速度不低于90MB/S。</w:t>
                  </w:r>
                  <w:r>
                    <w:br/>
                  </w:r>
                  <w:r>
                    <w:rPr>
                      <w:rFonts w:ascii="仿宋_GB2312" w:hAnsi="仿宋_GB2312" w:cs="仿宋_GB2312" w:eastAsia="仿宋_GB2312"/>
                      <w:color w:val="000000"/>
                    </w:rPr>
                    <w:t xml:space="preserve">  5.可将物理机和虚拟机中包括单机、双机、集中式集群数据库及分布式集群数据库（无需开启归档模式）等包括系统盘在内的所有磁盘直接以标准qcow2虚拟磁盘格式进行全量备份与快照；</w:t>
                  </w:r>
                  <w:r>
                    <w:br/>
                  </w:r>
                  <w:r>
                    <w:rPr>
                      <w:rFonts w:ascii="仿宋_GB2312" w:hAnsi="仿宋_GB2312" w:cs="仿宋_GB2312" w:eastAsia="仿宋_GB2312"/>
                      <w:color w:val="000000"/>
                    </w:rPr>
                    <w:t xml:space="preserve">  6.支持设备列表内设备分组的批量操作功能，支持备份策略批量下发，提供对整组设备进行备份策略设置、备份操作（启动、暂停）、快照、校验等批量操作功能；</w:t>
                  </w:r>
                  <w:r>
                    <w:br/>
                  </w:r>
                  <w:r>
                    <w:rPr>
                      <w:rFonts w:ascii="仿宋_GB2312" w:hAnsi="仿宋_GB2312" w:cs="仿宋_GB2312" w:eastAsia="仿宋_GB2312"/>
                      <w:color w:val="000000"/>
                    </w:rPr>
                    <w:t xml:space="preserve">  ▲7.支持Oralce RAC双机集群和MSCS集群按照集群组的方式进行统一保护，集群节点按照同一个策略在相同的时间点进行快照，增量同步的操作，保障集群组的数据一致性。（提供详细功能截图，并加盖原厂公章）</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虚拟机无代理备份</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、支持多种云平台的无代理保护，无需在业务主机上安装任何代理，通过云平台的接口实现数据的备份和恢复。</w:t>
                  </w:r>
                  <w:r>
                    <w:br/>
                  </w:r>
                  <w:r>
                    <w:rPr>
                      <w:rFonts w:ascii="仿宋_GB2312" w:hAnsi="仿宋_GB2312" w:cs="仿宋_GB2312" w:eastAsia="仿宋_GB2312"/>
                      <w:color w:val="000000"/>
                    </w:rPr>
                    <w:t xml:space="preserve">  2、支持无代理镜像级保护的数据的数据挂载和数据恢复，恢复到异构平台；支持无代理镜像保护的数据实现灾备平台内置虚拟化平台拉起演练应急。</w:t>
                  </w:r>
                  <w:r>
                    <w:br/>
                  </w:r>
                  <w:r>
                    <w:rPr>
                      <w:rFonts w:ascii="仿宋_GB2312" w:hAnsi="仿宋_GB2312" w:cs="仿宋_GB2312" w:eastAsia="仿宋_GB2312"/>
                      <w:color w:val="000000"/>
                    </w:rPr>
                    <w:t xml:space="preserve">  3、支持基于无代理备份的业务主机各个快照点数据，创建演练主机进行仿真演练。</w:t>
                  </w:r>
                  <w:r>
                    <w:br/>
                  </w:r>
                  <w:r>
                    <w:rPr>
                      <w:rFonts w:ascii="仿宋_GB2312" w:hAnsi="仿宋_GB2312" w:cs="仿宋_GB2312" w:eastAsia="仿宋_GB2312"/>
                      <w:color w:val="000000"/>
                    </w:rPr>
                    <w:t xml:space="preserve">  4、支持基于无代理备份的业务主机各个快照点数据，创建应急主机进行应急接管。</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文件备份</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、支持多种国产操作系统的上的文件和文件夹的CDM挂载保护。</w:t>
                  </w:r>
                  <w:r>
                    <w:br/>
                  </w:r>
                  <w:r>
                    <w:rPr>
                      <w:rFonts w:ascii="仿宋_GB2312" w:hAnsi="仿宋_GB2312" w:cs="仿宋_GB2312" w:eastAsia="仿宋_GB2312"/>
                      <w:color w:val="000000"/>
                    </w:rPr>
                    <w:t xml:space="preserve">  2、支持将文件备份的数据挂载到指定目标设备进行数据查看，支持将文件备份的数据恢复到指定目标设备进行业务恢复和验证。</w:t>
                  </w:r>
                  <w:r>
                    <w:br/>
                  </w:r>
                  <w:r>
                    <w:rPr>
                      <w:rFonts w:ascii="仿宋_GB2312" w:hAnsi="仿宋_GB2312" w:cs="仿宋_GB2312" w:eastAsia="仿宋_GB2312"/>
                      <w:color w:val="000000"/>
                    </w:rPr>
                    <w:t xml:space="preserve">  3. 支持文件合成备份，支持文件多通道备份功能，支持按名称、后缀等方式过滤文件进行备份。</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数据库备份</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支持采用CDM模式对oracle单机和oracle rac集群进行数据备份；支持oracle的实例和表空间级数据保护；</w:t>
                  </w:r>
                  <w:r>
                    <w:br/>
                  </w:r>
                  <w:r>
                    <w:rPr>
                      <w:rFonts w:ascii="仿宋_GB2312" w:hAnsi="仿宋_GB2312" w:cs="仿宋_GB2312" w:eastAsia="仿宋_GB2312"/>
                      <w:color w:val="000000"/>
                    </w:rPr>
                    <w:t xml:space="preserve">  2.支持设置备份的具体执行时间和频率，支持按小时、天、周、月设置具体的执行时间，支持设置多条执行时间；</w:t>
                  </w:r>
                  <w:r>
                    <w:br/>
                  </w:r>
                  <w:r>
                    <w:rPr>
                      <w:rFonts w:ascii="仿宋_GB2312" w:hAnsi="仿宋_GB2312" w:cs="仿宋_GB2312" w:eastAsia="仿宋_GB2312"/>
                      <w:color w:val="000000"/>
                    </w:rPr>
                    <w:t xml:space="preserve">  3.支持Oracle ，MySql ，SqlServer，Postgresql，OpenGauss，DM，KingBase，Mongodb ，TiDB ，OceanBase等多种数据库保护。</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7</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分布式备份</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支持将分布式设备组成统一的分布式集群组进行统一管理和保护，以分布式集群的维度进行统一的策略规划和同时进行数据保护；</w:t>
                  </w:r>
                  <w:r>
                    <w:br/>
                  </w:r>
                  <w:r>
                    <w:rPr>
                      <w:rFonts w:ascii="仿宋_GB2312" w:hAnsi="仿宋_GB2312" w:cs="仿宋_GB2312" w:eastAsia="仿宋_GB2312"/>
                      <w:color w:val="000000"/>
                    </w:rPr>
                    <w:t xml:space="preserve"> 2.支持对分布式设备和分布式数据库进行镜像级数据保护，通过算法来保障多个设备之间快照时间点的一致性，在进行恢复和容灾的时候能够进行分布式业务正常使用；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仿真测试（容灾演练）功能</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支持在完全不影响生产业务和灾备任务的前提下，随时随地进行容灾演练测试；容灾演练测试须操作简单，一键完成所有系统配置部分（系统配置、IP地址、机器名、服务启动状态等）自动化完成，且可同时一键生成和启动多个时间点容灾演练系统；容灾演练系统需与生产系统除硬件外完全一致，（提供仿真演练软件证书，并加盖公章。）</w:t>
                  </w:r>
                  <w:r>
                    <w:br/>
                  </w:r>
                  <w:r>
                    <w:rPr>
                      <w:rFonts w:ascii="仿宋_GB2312" w:hAnsi="仿宋_GB2312" w:cs="仿宋_GB2312" w:eastAsia="仿宋_GB2312"/>
                      <w:color w:val="000000"/>
                    </w:rPr>
                    <w:t xml:space="preserve">  ▲2、支持设置操作系统、CPU类型、内存、网卡驱动、显卡类型、引导方式、选择磁盘（支持外部磁盘）、选择网络（支持选择虚拟子网）、配置附件和脚本。（提供详细功能截图，并加盖原厂公章）</w:t>
                  </w:r>
                  <w:r>
                    <w:br/>
                  </w:r>
                  <w:r>
                    <w:rPr>
                      <w:rFonts w:ascii="仿宋_GB2312" w:hAnsi="仿宋_GB2312" w:cs="仿宋_GB2312" w:eastAsia="仿宋_GB2312"/>
                      <w:color w:val="000000"/>
                    </w:rPr>
                    <w:t xml:space="preserve">  3、支持平台计算资源的消耗展示及资源监控，支持平台内部构件虚拟子网，仿真演练主机可通过虚拟子网实现交互。</w:t>
                  </w:r>
                  <w:r>
                    <w:br/>
                  </w:r>
                  <w:r>
                    <w:rPr>
                      <w:rFonts w:ascii="仿宋_GB2312" w:hAnsi="仿宋_GB2312" w:cs="仿宋_GB2312" w:eastAsia="仿宋_GB2312"/>
                      <w:color w:val="000000"/>
                    </w:rPr>
                    <w:t xml:space="preserve">  4、支持数据和业务的即时演练，无需准备演练环境，无需恢复数据，直接打开备份数据，即时验证备份数据的完整性、一致性和业务应用的可用性。</w:t>
                  </w:r>
                  <w:r>
                    <w:br/>
                  </w:r>
                  <w:r>
                    <w:rPr>
                      <w:rFonts w:ascii="仿宋_GB2312" w:hAnsi="仿宋_GB2312" w:cs="仿宋_GB2312" w:eastAsia="仿宋_GB2312"/>
                      <w:color w:val="000000"/>
                    </w:rPr>
                    <w:t xml:space="preserve">  ▲5.支持将物理USB重定向给仿真演练主机使用，以满足带加密卡或口令卡的业务系统仿真测试需求；（提供详细功能截图，并加盖原厂公章）</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9</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保护策略</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、支持设置保护策略模板，根据不同保护方式，设置不同策略，在保护的时候引用模板，创建新模板的时候引用历史模板，减少重复配置的工作。</w:t>
                  </w:r>
                  <w:r>
                    <w:br/>
                  </w:r>
                  <w:r>
                    <w:rPr>
                      <w:rFonts w:ascii="仿宋_GB2312" w:hAnsi="仿宋_GB2312" w:cs="仿宋_GB2312" w:eastAsia="仿宋_GB2312"/>
                      <w:color w:val="000000"/>
                    </w:rPr>
                    <w:t xml:space="preserve">  2、支持AES和SM4两种传输加密保障传输数据的安全性；支持传输压缩、存储重删、存储压缩减少网络和存储资源占用。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自动编排</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w:t>
                  </w:r>
                  <w:r>
                    <w:rPr>
                      <w:rFonts w:ascii="仿宋_GB2312" w:hAnsi="仿宋_GB2312" w:cs="仿宋_GB2312" w:eastAsia="仿宋_GB2312"/>
                      <w:color w:val="000000"/>
                    </w:rPr>
                    <w:t>接管与演练编排管理：支持图形化接管演练编排任务。针对复杂的业务系统的定期演练，支持设置指定任务前后执行的时间间隔等条件，支持任务执行前/后执行指定的自定义脚本，实现对复杂业务场景管理关系配置，实现复杂业务系统的定期演练（</w:t>
                  </w:r>
                  <w:r>
                    <w:rPr>
                      <w:rFonts w:ascii="仿宋_GB2312" w:hAnsi="仿宋_GB2312" w:cs="仿宋_GB2312" w:eastAsia="仿宋_GB2312"/>
                      <w:b/>
                      <w:color w:val="000000"/>
                    </w:rPr>
                    <w:t>提供详细功能截图，并加盖原厂公章</w:t>
                  </w:r>
                  <w:r>
                    <w:rPr>
                      <w:rFonts w:ascii="仿宋_GB2312" w:hAnsi="仿宋_GB2312" w:cs="仿宋_GB2312" w:eastAsia="仿宋_GB2312"/>
                      <w:color w:val="000000"/>
                    </w:rPr>
                    <w:t>）</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数据恢复</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支持一体化恢复到原机或异机的快速恢复，无需重新部署与配置系统应用环境，支持将保护产生的数据集恢复到指定的目标设备上，在目标设备上存储和使用对应的数据；镜像级保护的数据集恢复到目标设备后能够完整还原业务环境和业务数据，无需手动进行环境搭建。</w:t>
                  </w:r>
                  <w:r>
                    <w:br/>
                  </w:r>
                  <w:r>
                    <w:rPr>
                      <w:rFonts w:ascii="仿宋_GB2312" w:hAnsi="仿宋_GB2312" w:cs="仿宋_GB2312" w:eastAsia="仿宋_GB2312"/>
                      <w:color w:val="000000"/>
                    </w:rPr>
                    <w:t xml:space="preserve">  2、挂载恢复能力：支持将备份数据集挂载到原机或异机上，进行数据的读取和查看，实现分钟级数据验证。支持iSCSI、FC、卷/分区、NFS等多种挂载方式，支持设置挂载的读写权限。</w:t>
                  </w:r>
                  <w:r>
                    <w:br/>
                  </w:r>
                  <w:r>
                    <w:rPr>
                      <w:rFonts w:ascii="仿宋_GB2312" w:hAnsi="仿宋_GB2312" w:cs="仿宋_GB2312" w:eastAsia="仿宋_GB2312"/>
                      <w:color w:val="000000"/>
                    </w:rPr>
                    <w:t xml:space="preserve">  3.支持自动恢复数据库CDM备份数据到指定目标设备，支持oracle数据库挂载读取、数据库挂载恢复等功能，满足数据库的数据验证，数据库快速拉起，数据库数据恢复到指定目标设备等不同场景的恢复需求。</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兼容性</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、无代理云平台支持类型多种云平台的无代理保护和恢复，无需在虚拟机上安装任何代理实现虚拟机无代理保护，恢复和容灾。</w:t>
                  </w:r>
                  <w:r>
                    <w:br/>
                  </w:r>
                  <w:r>
                    <w:rPr>
                      <w:rFonts w:ascii="仿宋_GB2312" w:hAnsi="仿宋_GB2312" w:cs="仿宋_GB2312" w:eastAsia="仿宋_GB2312"/>
                      <w:color w:val="000000"/>
                    </w:rPr>
                    <w:t xml:space="preserve">  2、客户端支持类型包括：支持windows2003/2008/2012/2016/2019/2022/7/8/10支持X86架构下的RedHat4/5/6/7/8/9、Centos 4/5/6/7/8、NeoKylin 3/7/10、KylinSec 3、中科方德4、Rocky 8、Suse10/11/12/15、Ubuntu12/14/16/18/20/22、kylin3.14/3.16、openEuler 22、uos20，支持ARM架构下的openEuler 22、uos 20、kylin V10、银河麒麟V7、中标麒麟V7等不同架构和不同操作系统的客户端统一保护和管理。</w:t>
                  </w:r>
                  <w:r>
                    <w:br/>
                  </w:r>
                  <w:r>
                    <w:rPr>
                      <w:rFonts w:ascii="仿宋_GB2312" w:hAnsi="仿宋_GB2312" w:cs="仿宋_GB2312" w:eastAsia="仿宋_GB2312"/>
                      <w:color w:val="000000"/>
                    </w:rPr>
                    <w:t xml:space="preserve">  3、数据库支持类型包括：支持mysql、oracle、DM（达梦）、Kingbase（金仓）、sql-server、tidb、oceanbase、opengauss、kingbase、Mongodb、‘postgress等数据的备份和备份数据的挂载查看。</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在线巡检</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能够可视化预测保护策略的全量、快照/增量的未来计划执行情况和保护实际执行情况；</w:t>
                  </w:r>
                  <w:r>
                    <w:br/>
                  </w:r>
                  <w:r>
                    <w:rPr>
                      <w:rFonts w:ascii="仿宋_GB2312" w:hAnsi="仿宋_GB2312" w:cs="仿宋_GB2312" w:eastAsia="仿宋_GB2312"/>
                      <w:color w:val="000000"/>
                    </w:rPr>
                    <w:t xml:space="preserve"> ▲2.提供自动化备份巡检功能，可自定义巡检风险等级，可选择保留巡检记录时间。巡检记录自动生成备份巡检报表。备份巡检报表可通过页面导出excel 表本地查看；系统可对所有源端设备进行状态巡检并形成巡检报表，展示设备状态、风险项、告警信息等；（提供功能截图，并加盖原厂公章）</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管理功能</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1.</w:t>
                  </w:r>
                  <w:r>
                    <w:rPr>
                      <w:rFonts w:ascii="仿宋_GB2312" w:hAnsi="仿宋_GB2312" w:cs="仿宋_GB2312" w:eastAsia="仿宋_GB2312"/>
                      <w:color w:val="000000"/>
                    </w:rPr>
                    <w:t>需基于B/S架构，通过浏览器即可进行管理；提供应急服务端自身CPU、内存、网络、存储空间等资源使用情况监控；</w:t>
                  </w:r>
                  <w:r>
                    <w:br/>
                  </w:r>
                  <w:r>
                    <w:rPr>
                      <w:rFonts w:ascii="仿宋_GB2312" w:hAnsi="仿宋_GB2312" w:cs="仿宋_GB2312" w:eastAsia="仿宋_GB2312"/>
                      <w:color w:val="000000"/>
                    </w:rPr>
                    <w:t xml:space="preserve">  2.支持通过产品自身WEB界面的VNC控制台访问仿真演练主机、应急接管主机、恢复主机；</w:t>
                  </w:r>
                  <w:r>
                    <w:br/>
                  </w:r>
                  <w:r>
                    <w:rPr>
                      <w:rFonts w:ascii="仿宋_GB2312" w:hAnsi="仿宋_GB2312" w:cs="仿宋_GB2312" w:eastAsia="仿宋_GB2312"/>
                      <w:color w:val="000000"/>
                    </w:rPr>
                    <w:t xml:space="preserve">  3.支持三权分立的基于用户角色的分权限管理；具有系统管理员、操作员、审计员三重角色；可以将不同的业务服务器绑定操作员，避免多用户操作管理同一设备；</w:t>
                  </w:r>
                  <w:r>
                    <w:br/>
                  </w:r>
                  <w:r>
                    <w:rPr>
                      <w:rFonts w:ascii="仿宋_GB2312" w:hAnsi="仿宋_GB2312" w:cs="仿宋_GB2312" w:eastAsia="仿宋_GB2312"/>
                      <w:color w:val="000000"/>
                    </w:rPr>
                    <w:t xml:space="preserve"> 提供《网络安全专用产品安全检测证书》、《中国国家信息安全产品认证证书》；</w:t>
                  </w:r>
                  <w:r>
                    <w:br/>
                  </w:r>
                  <w:r>
                    <w:rPr>
                      <w:rFonts w:ascii="仿宋_GB2312" w:hAnsi="仿宋_GB2312" w:cs="仿宋_GB2312" w:eastAsia="仿宋_GB2312"/>
                      <w:color w:val="000000"/>
                    </w:rPr>
                    <w:t xml:space="preserve">  ▲4.支持将客户端、数据库、云平台、节点等需要使用用户名、密码的资源的用户名、密码作为凭据结合权限进行统一加密管理，并且后续使用凭据只需要引用对应的凭据，防止用户名，密码泄露（提供功能截图，并加盖原厂公章）</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15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授权</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color w:val="000000"/>
                    </w:rPr>
                    <w:t>▲</w:t>
                  </w:r>
                  <w:r>
                    <w:rPr>
                      <w:rFonts w:ascii="仿宋_GB2312" w:hAnsi="仿宋_GB2312" w:cs="仿宋_GB2312" w:eastAsia="仿宋_GB2312"/>
                      <w:color w:val="000000"/>
                    </w:rPr>
                    <w:t>配置≥220TB备份容量授权，不限制客户端接入数量；授权的内容能够无需重复申请，通过灾备平台在线进行动态调整，并且不影响现有的平台正常运行，并提供《</w:t>
                  </w:r>
                  <w:r>
                    <w:rPr>
                      <w:rFonts w:ascii="仿宋_GB2312" w:hAnsi="仿宋_GB2312" w:cs="仿宋_GB2312" w:eastAsia="仿宋_GB2312"/>
                      <w:b/>
                      <w:color w:val="000000"/>
                    </w:rPr>
                    <w:t>计算机软件著作权登记证书</w:t>
                  </w:r>
                  <w:r>
                    <w:rPr>
                      <w:rFonts w:ascii="仿宋_GB2312" w:hAnsi="仿宋_GB2312" w:cs="仿宋_GB2312" w:eastAsia="仿宋_GB2312"/>
                      <w:color w:val="000000"/>
                    </w:rPr>
                    <w:t>》复印件加盖公章；</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color w:val="000000"/>
                    </w:rPr>
                    <w:t>1</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color w:val="000000"/>
                    </w:rPr>
                    <w:t>项</w:t>
                  </w:r>
                </w:p>
              </w:tc>
            </w:tr>
          </w:tbl>
          <w:p>
            <w:pPr>
              <w:pStyle w:val="null3"/>
              <w:ind w:firstLine="480"/>
              <w:jc w:val="both"/>
            </w:pPr>
            <w:r>
              <w:rPr>
                <w:rFonts w:ascii="仿宋_GB2312" w:hAnsi="仿宋_GB2312" w:cs="仿宋_GB2312" w:eastAsia="仿宋_GB2312"/>
              </w:rPr>
              <w:t>注：</w:t>
            </w:r>
            <w:r>
              <w:rPr>
                <w:rFonts w:ascii="仿宋_GB2312" w:hAnsi="仿宋_GB2312" w:cs="仿宋_GB2312" w:eastAsia="仿宋_GB2312"/>
              </w:rPr>
              <w:t>核心产品：整机备份</w:t>
            </w:r>
          </w:p>
          <w:p>
            <w:pPr>
              <w:pStyle w:val="null3"/>
              <w:ind w:firstLine="480"/>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rPr>
              <w:t>质量要求：</w:t>
            </w:r>
            <w:r>
              <w:rPr>
                <w:rFonts w:ascii="仿宋_GB2312" w:hAnsi="仿宋_GB2312" w:cs="仿宋_GB2312" w:eastAsia="仿宋_GB2312"/>
              </w:rPr>
              <w:t>符合国家及行业相关质量标准和规范要求。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rPr>
              <w:t>质量保证：</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质保期：3年（自安装、验收合格并正式启用后开始计算）。</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供应商需要提供合理的项目整体供货方案，能按照项目分解节点并可跟踪实施。</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质保期内出现异常或故障，正常工作日应在 6 小时内、节假日应在 12 小时内到达现场处理，并将信息反馈采购人；故障严重不能及时解决时，应及时告知采购人。如不能在48 小时内排除故障，应更换备件，并负责维修，故障备件应及时修复，并做好相应的记录。如因自身技术能力不足无法修复，需委托设备生产厂商服务的，供货单位须负责相关费用。在维修或其他售后服务过程中出现由于供应商不配合或不作为情况导致工作停滞，损失由供应商承担。</w:t>
            </w:r>
          </w:p>
          <w:p>
            <w:pPr>
              <w:pStyle w:val="null3"/>
              <w:ind w:firstLine="480"/>
              <w:jc w:val="both"/>
            </w:pPr>
            <w:r>
              <w:rPr>
                <w:rFonts w:ascii="仿宋_GB2312" w:hAnsi="仿宋_GB2312" w:cs="仿宋_GB2312" w:eastAsia="仿宋_GB2312"/>
              </w:rPr>
              <w:t>4.</w:t>
            </w:r>
            <w:r>
              <w:rPr>
                <w:rFonts w:ascii="仿宋_GB2312" w:hAnsi="仿宋_GB2312" w:cs="仿宋_GB2312" w:eastAsia="仿宋_GB2312"/>
              </w:rPr>
              <w:t>供应商需要提供运输、安装服务实施方案，根据货物交付时间节点，落实送货安装时间和人员安排，确保按期交付使用。</w:t>
            </w:r>
          </w:p>
          <w:p>
            <w:pPr>
              <w:pStyle w:val="null3"/>
              <w:jc w:val="both"/>
            </w:pPr>
            <w:r>
              <w:rPr>
                <w:rFonts w:ascii="仿宋_GB2312" w:hAnsi="仿宋_GB2312" w:cs="仿宋_GB2312" w:eastAsia="仿宋_GB2312"/>
              </w:rPr>
              <w:t xml:space="preserve">       5.根据使用需求免费提供设备使用培训服务。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both"/>
            </w:pPr>
            <w:r>
              <w:rPr>
                <w:rFonts w:ascii="仿宋_GB2312" w:hAnsi="仿宋_GB2312" w:cs="仿宋_GB2312" w:eastAsia="仿宋_GB2312"/>
              </w:rPr>
              <w:t>验收标准：</w:t>
            </w:r>
          </w:p>
          <w:p>
            <w:pPr>
              <w:pStyle w:val="null3"/>
              <w:ind w:firstLine="480"/>
              <w:jc w:val="both"/>
            </w:pPr>
            <w:r>
              <w:rPr>
                <w:rFonts w:ascii="仿宋_GB2312" w:hAnsi="仿宋_GB2312" w:cs="仿宋_GB2312" w:eastAsia="仿宋_GB2312"/>
              </w:rPr>
              <w:t>1</w:t>
            </w:r>
            <w:r>
              <w:rPr>
                <w:rFonts w:ascii="仿宋_GB2312" w:hAnsi="仿宋_GB2312" w:cs="仿宋_GB2312" w:eastAsia="仿宋_GB2312"/>
              </w:rPr>
              <w:t>、所有产品均已运输至指定地点，并安装调试完毕。</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、所供产品的数量、技术参数符合采购文件和供应商投标承诺的及采购合同约定的要求。</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、所验产品的指标、性能参数最终验收达不到采购文件要求和投标文件承诺的，或在使用中发现采购人不能容忍的缺陷等，将视为产品验收不合格，供应商应在采购人要求的时间内无条件免费更换或退货。</w:t>
            </w:r>
          </w:p>
          <w:p>
            <w:pPr>
              <w:pStyle w:val="null3"/>
              <w:ind w:firstLine="480"/>
              <w:jc w:val="both"/>
            </w:pPr>
            <w:r>
              <w:rPr>
                <w:rFonts w:ascii="仿宋_GB2312" w:hAnsi="仿宋_GB2312" w:cs="仿宋_GB2312" w:eastAsia="仿宋_GB2312"/>
              </w:rPr>
              <w:t>4</w:t>
            </w:r>
            <w:r>
              <w:rPr>
                <w:rFonts w:ascii="仿宋_GB2312" w:hAnsi="仿宋_GB2312" w:cs="仿宋_GB2312" w:eastAsia="仿宋_GB2312"/>
              </w:rPr>
              <w:t>、若发现中标人有弄虚作假的，故意或随意夸大产品技术性能，采购方除要求退货外，有权要求成交供应商赔偿采购人相应的损失。</w:t>
            </w:r>
          </w:p>
          <w:p>
            <w:pPr>
              <w:pStyle w:val="null3"/>
              <w:ind w:firstLine="480"/>
              <w:jc w:val="both"/>
            </w:pPr>
            <w:r>
              <w:rPr>
                <w:rFonts w:ascii="仿宋_GB2312" w:hAnsi="仿宋_GB2312" w:cs="仿宋_GB2312" w:eastAsia="仿宋_GB2312"/>
              </w:rPr>
              <w:t>5</w:t>
            </w:r>
            <w:r>
              <w:rPr>
                <w:rFonts w:ascii="仿宋_GB2312" w:hAnsi="仿宋_GB2312" w:cs="仿宋_GB2312" w:eastAsia="仿宋_GB2312"/>
              </w:rPr>
              <w:t>、产品按采购文件、投标文件及澄清函等技术指标进行验收；产品质量、设计等各项指标均应符合验收标准及要求。</w:t>
            </w:r>
          </w:p>
          <w:p>
            <w:pPr>
              <w:pStyle w:val="null3"/>
              <w:ind w:firstLine="480"/>
              <w:jc w:val="both"/>
            </w:pPr>
            <w:r>
              <w:rPr>
                <w:rFonts w:ascii="仿宋_GB2312" w:hAnsi="仿宋_GB2312" w:cs="仿宋_GB2312" w:eastAsia="仿宋_GB2312"/>
              </w:rPr>
              <w:t>6</w:t>
            </w:r>
            <w:r>
              <w:rPr>
                <w:rFonts w:ascii="仿宋_GB2312" w:hAnsi="仿宋_GB2312" w:cs="仿宋_GB2312" w:eastAsia="仿宋_GB2312"/>
              </w:rPr>
              <w:t>、采购文件、供应商投标承诺及采购合同约定的附件、工具技术资料、产品使用说明书、合格证等齐全。</w:t>
            </w:r>
          </w:p>
          <w:p>
            <w:pPr>
              <w:pStyle w:val="null3"/>
            </w:pPr>
            <w:r>
              <w:rPr>
                <w:rFonts w:ascii="仿宋_GB2312" w:hAnsi="仿宋_GB2312" w:cs="仿宋_GB2312" w:eastAsia="仿宋_GB2312"/>
              </w:rPr>
              <w:t xml:space="preserve">        7、按照采购人要求出具验收资料，归档。</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合同签订后30日内完成安装和调试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合同签订后15个工作日内，支付合同总价款的40%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设备安装调试、培训完成并验收合格后15个工作日内支付合同价款60%，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1、所有产品均已运输至指定地点，并安装调试完毕。 2、所供产品的数量、技术参数符合采购文件和供应商投标承诺的及采购合同约定的要求。 3、所验产品的指标、性能参数最终验收达不到采购文件要求和投标文件承诺的，或在使用中发现采购人不能容忍的缺陷等，将视为产品验收不合格，供应商应在采购人要求的时间内无条件免费更换或退货。 4、若发现中标人有弄虚作假的，故意或随意夸大产品技术性能，采购方除要求退货外，有权要求成交供应商赔偿采购人相应的损失。 5、产品按采购文件、投标文件及澄清函等技术指标进行验收；产品质量、设计等各项指标均应符合验收标准及要求。 6、采购文件、供应商投标承诺及采购合同约定的附件、工具技术资料、产品使用说明书、合格证等齐全。 7、按照采购人要求出具验收资料，归档。</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1、质保期：3年（自安装调试、验收合格并正式启用后开始计算）。 2、货物的设计、制造应遵照行业的现行规范和标准。供应商应当保证所供货物的来源渠道正常，产品是全新的、未使用过的、且完全符合合同规定的质量、规格、技术指标等要求，并在质保期内、外应对由于产品设计、工艺或材料的缺陷而产生的质量问题负责。 3、货物制造质量出现问题，乙方应负责三包（包修、包换、包退），费用由乙方负担，甲方有权到乙方生产场地检查货物质量和生产进度。 4、在质保期内，如果发现货物的质量、规格、技术指标等存在与合同中任何一项不符，采购单位应在最短时间内，以书面形式向供应商提出索赔，同时通告采购代理机构。 5、质保期内出现异常或故障，正常工作日应在 6 小时内、节假日应在 12 小时内到达现场处理，并将信息反馈采购人；故障严重不能及时解决时，应及时告知采购人。如不能在48 小时内排除故障，应更换备件，并负责维修，故障备件应及时修复，并做好相应的记录。如因自身技术能力不足无法修复，需委托设备生产厂商服务的，供货单位须负责相关费用。在维修或其他售后服务过程中出现由于供应商不配合或不作为情况导致工作停滞，损失由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面履行合同义务或拒绝继续履行合同义务或发生违约，造成服务延误或给甲方带来经济损失，甲方有权单方终止合同，并向乙方索赔。甲方违约的，应赔偿乙方的直接经济损失。在履行本合同期间若发生争议，甲、乙双方应友好协商解决。若协商不成，任何一方均可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1、标的名称：2025年中省政法转移支付自定装备采购项目。 2、投标报价是投标人响应本项目要求的全部工作内容的价格体现，包括投标人完成采购内容（货到采购人指定场地并安装，且验收合格的）所需的全部费用，包括货物成本、税金、运杂费（含保险费、装卸费）、安装费、辅材费、售后服务、培训费、及其他伴随服务等的其它一切相关费用；在提供货物或服务的过程中的任何遗漏，均由中标供应商免费提供，采购人将不再支付任何费用。 3、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本项目落实政府采购政策：（1）《政府采购促进中小企业发展管理办法》（财库〔2020〕46号）；（2）《关于进一步加大政府采购支持中小企业力度的通知》（财库〔2022〕19号）；（3）《关于政府采购支持监狱企业发展有关问题的通知》（财库〔2014〕68号）；（4）《关于促进残疾人就业政府采购政策的通知》（财库〔2017〕141号）；（5）《财政部 发展改革委生态环境部市场监管总局关于调整优化节能产品、环境标志产品政府采购执行机制的通知》（财库〔2019〕9 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关于深入开展政府采购脱贫地区农副产品工作推进乡村产业振兴的实施意见》（财库〔2021〕20号）；（10）《陕西省财政厅关于加快推进我省中小企业政府采购信用融资工作的通知》（陕财办采〔2020〕15号）；（11）《陕西省财政厅关于印发陕西省中小企业政府采购信用融资办法》（陕财办采〔2018〕23号）；（12）《陕西省财政厅关于进一步加强政府绿色采购有关问题的通知》（陕财办采〔2021〕29号）；（13）《商品包装政府采购需求标准（试行）》和《快递包装政府采购需求标准（试行）》（财办库〔2020〕123号）；（14）《数据库政府采购需求标准（2023年版）》（财库〔2023〕35号）；（15）其他需要落实的政府采购政策。 5、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应具有独立承担民事责任的能力，企业法人应提供合法有效的标识有统一社会信用代码的营业执照；事业法人应提供事业单位法人证书；其他组织应提供合法登记证明文件；自然人应提供身份证。投标人需在项目电子化交易系统中按要求上传相应证明文件并进行电子签章。 1.2投标人提供2024年度经审计的财务审计报告；或提供投标文件递交截止时间前三个月内基本存款账户银行出具的资信证明及基本存款账户银行相关证明资料；投标人需在项目电子化交易系统中按要求上传相应证明文件并进行电子签章。 1.3具有履行合同所必需的设备和专业技术能力书面声明函；投标人需在项目电子化交易系统中按要求上传相应证明文件并进行电子签章。 1.4投标人提供在本项目投标文件递交截止时间前六个月内任意一个月的依法缴纳税收和社会保障资金的证明（依法免税或不需要缴纳社会保障资金的供应商，应提供相应文件证明其依法免税或不需要缴纳社会保障资金）；投标人需在项目电子化交易系统中按要求上传相应证明文件并进行电子签章。 1.5参加政府采购活动前3年内在经营活动中没有重大违法记录的书面声明；投标人需在项目电子化交易系统中按要求上传相应证明文件并进行电子签章。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明及身份证复印件，并与营业执照上信息一致；法定代表人授权代表参加投标的，须出具法定代表人授权书（附法定代表人身份证复印件、被授权人身份证复印件）及被授权人在本单位缴纳社保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法定代表人（单位负责人）身份证明书.docx 法定代表人（单位负责人）授权委托书.docx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投标人不得在“信用中国”网站(http://www.creditchina.gov.cn)被列入失信被执行人、重大税收违法失信主体；不得在“中国政府采购网” (http://www.ccgp.gov.cn) 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提供非联合体投标承诺书；投标人需在项目电子化交易系统中按要求上传相应证明文件并进行电子签章。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法定代表人（单位负责人）身份证明书.docx 中小企业声明函 商务应答表 类似业绩一览表.docx 资格证明文件.docx 节能、环保产品明细表.docx 产品技术参数表 投标函 残疾人福利性单位声明函 法定代表人（单位负责人）授权委托书.docx 标的清单 投标文件封面 陕西省政府采购供应商拒绝政府采购领域商业贿赂承诺书.docx 监狱企业的证明文件 投标保证金.docx 投标分项报价明细表.docx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货币单位符合招标文件要求，报价符合招标文件填报要求，报价唯一，且没有超过采购预算或限价</w:t>
            </w:r>
          </w:p>
        </w:tc>
        <w:tc>
          <w:tcPr>
            <w:tcW w:type="dxa" w:w="1661"/>
          </w:tcPr>
          <w:p>
            <w:pPr>
              <w:pStyle w:val="null3"/>
            </w:pPr>
            <w:r>
              <w:rPr>
                <w:rFonts w:ascii="仿宋_GB2312" w:hAnsi="仿宋_GB2312" w:cs="仿宋_GB2312" w:eastAsia="仿宋_GB2312"/>
              </w:rPr>
              <w:t>开标一览表 标的清单 投标分项报价明细表.docx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投标内容不存在漏项或数量与要求不符合招标文件规定情形，不存在采购档次降低或影响采购性能、功能的情形</w:t>
            </w:r>
          </w:p>
        </w:tc>
        <w:tc>
          <w:tcPr>
            <w:tcW w:type="dxa" w:w="1661"/>
          </w:tcPr>
          <w:p>
            <w:pPr>
              <w:pStyle w:val="null3"/>
            </w:pPr>
            <w:r>
              <w:rPr>
                <w:rFonts w:ascii="仿宋_GB2312" w:hAnsi="仿宋_GB2312" w:cs="仿宋_GB2312" w:eastAsia="仿宋_GB2312"/>
              </w:rPr>
              <w:t>开标一览表 产品技术参数表 标的清单 节能、环保产品明细表.docx 投标分项报价明细表.docx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商务要求实质性响应</w:t>
            </w:r>
          </w:p>
        </w:tc>
        <w:tc>
          <w:tcPr>
            <w:tcW w:type="dxa" w:w="3322"/>
          </w:tcPr>
          <w:p>
            <w:pPr>
              <w:pStyle w:val="null3"/>
            </w:pPr>
            <w:r>
              <w:rPr>
                <w:rFonts w:ascii="仿宋_GB2312" w:hAnsi="仿宋_GB2312" w:cs="仿宋_GB2312" w:eastAsia="仿宋_GB2312"/>
              </w:rPr>
              <w:t>投标文件的交货期、交货地点、质保期、付款方式、合同等商务内容符合招标文件要求</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投标有效性</w:t>
            </w:r>
          </w:p>
        </w:tc>
        <w:tc>
          <w:tcPr>
            <w:tcW w:type="dxa" w:w="3322"/>
          </w:tcPr>
          <w:p>
            <w:pPr>
              <w:pStyle w:val="null3"/>
            </w:pPr>
            <w:r>
              <w:rPr>
                <w:rFonts w:ascii="仿宋_GB2312" w:hAnsi="仿宋_GB2312" w:cs="仿宋_GB2312" w:eastAsia="仿宋_GB2312"/>
              </w:rPr>
              <w:t>未出现招标文件规定的无效投标情形</w:t>
            </w:r>
          </w:p>
        </w:tc>
        <w:tc>
          <w:tcPr>
            <w:tcW w:type="dxa" w:w="1661"/>
          </w:tcPr>
          <w:p>
            <w:pPr>
              <w:pStyle w:val="null3"/>
            </w:pPr>
            <w:r>
              <w:rPr>
                <w:rFonts w:ascii="仿宋_GB2312" w:hAnsi="仿宋_GB2312" w:cs="仿宋_GB2312" w:eastAsia="仿宋_GB2312"/>
              </w:rPr>
              <w:t>开标一览表 投标方案.docx 法定代表人（单位负责人）身份证明书.docx 中小企业声明函 商务应答表 类似业绩一览表.docx 资格证明文件.docx 节能、环保产品明细表.docx 产品技术参数表 投标函 残疾人福利性单位声明函 法定代表人（单位负责人）授权委托书.docx 标的清单 投标文件封面 陕西省政府采购供应商拒绝政府采购领域商业贿赂承诺书.docx 监狱企业的证明文件 投标保证金.docx 投标分项报价明细表.docx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投标方案.docx 法定代表人（单位负责人）身份证明书.docx 中小企业声明函 商务应答表 类似业绩一览表.docx 资格证明文件.docx 节能、环保产品明细表.docx 产品技术参数表 投标函 残疾人福利性单位声明函 法定代表人（单位负责人）授权委托书.docx 标的清单 投标文件封面 陕西省政府采购供应商拒绝政府采购领域商业贿赂承诺书.docx 监狱企业的证明文件 投标保证金.docx 投标分项报价明细表.docx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设备)产品选型科学、合理、先进、安全可靠，技术指标清晰，符合国家标准和有关规定，技术资料齐全，技术参数全部满足招标文件中技术参数要求的计16分，技术参数中标“▲”号参数为重要参数，负偏离一项扣1分；非“▲”号参数，负偏离一项扣0.5分，扣完为止。 注:投标文件须附佐证材料予以证明参数的技术响应性(如第三方检测报告/产品彩页/产品说明书/官网截图/生产厂家出具的相应功能证明材料等)，若不提供视为负偏离。</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投标分项报价明细表.docx</w:t>
            </w:r>
          </w:p>
          <w:p>
            <w:pPr>
              <w:pStyle w:val="null3"/>
            </w:pPr>
            <w:r>
              <w:rPr>
                <w:rFonts w:ascii="仿宋_GB2312" w:hAnsi="仿宋_GB2312" w:cs="仿宋_GB2312" w:eastAsia="仿宋_GB2312"/>
              </w:rPr>
              <w:t>节能、环保产品明细表.docx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为节能、环境标志产品（强制采购产品除外，需为本次采购清单内的产品，采购清单外产品不计分），每提供一项加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节能、环保产品明细表.docx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供应商所投（设备）产品货源渠道正规，确保供应的产品无假货、水货、翻新货且无产权纠纷，并提供合法来源证明文件（包括但不限于销售协议/代理协议/厂家授权等），证明文件齐全有效的计3分，每缺少一个产品合法来源证明文件的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包括但不限于①备货运输方案；②安装调试方案；③进度计划保证措施；④质量保证措施；⑤人员配置及职责分工。以上5项内容每项3分，切合本项目实际情况及采购要求，合理、可行、无缺陷得15分；评审内容缺一项扣3分；每项内容中每有一处存在缺陷的扣1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包括但不限于①对紧急或突发情况的应急保障措施；②应急响应时间及人员安排。以上2项内容每项3分，切合本项目实际情况及采购要求，合理、可行、无缺陷得6分；评审内容缺一项扣3分；每项内容中每有一处存在缺陷的扣1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括但不限于①培训目标及培训人员；②人员培训方案及培训计划。以上2项内容每项2分，切合本项目实际情况及采购要求，合理、可行、无缺陷得4分；评审内容缺一项扣2分；每项内容中每有一处存在缺陷的扣0.5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①售后人员配置及售后响应时间保障措施；②售后备品备件的保障措施。以上2项内容每项3分，切合本项目实际情况及采购要求，合理、可行、无缺陷得6分；评审内容缺一项扣3分；每项内容中每有一处存在缺陷的扣1分，该项分值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2022年1月1日至今类似项目业绩，每提供1个计1分， 满分3分； 评审依据：以合同签订时间为准，提供合同复印件加盖投标人公章。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投标报价得分=（评标基准价/投标报价）×价格权值（45%）×100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投标分项报价明细表.docx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详见附件：法定代表人（单位负责人）身份证明书.docx</w:t>
      </w:r>
    </w:p>
    <w:p>
      <w:pPr>
        <w:pStyle w:val="null3"/>
        <w:ind w:firstLine="960"/>
      </w:pPr>
      <w:r>
        <w:rPr>
          <w:rFonts w:ascii="仿宋_GB2312" w:hAnsi="仿宋_GB2312" w:cs="仿宋_GB2312" w:eastAsia="仿宋_GB2312"/>
        </w:rPr>
        <w:t>详见附件：法定代表人（单位负责人）授权委托书.docx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详见附件：投标分项报价明细表.docx</w:t>
      </w:r>
    </w:p>
    <w:p>
      <w:pPr>
        <w:pStyle w:val="null3"/>
        <w:ind w:firstLine="960"/>
      </w:pPr>
      <w:r>
        <w:rPr>
          <w:rFonts w:ascii="仿宋_GB2312" w:hAnsi="仿宋_GB2312" w:cs="仿宋_GB2312" w:eastAsia="仿宋_GB2312"/>
        </w:rPr>
        <w:t>详见附件：节能、环保产品明细表.docx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