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E9511">
      <w:pPr>
        <w:pStyle w:val="12"/>
        <w:numPr>
          <w:ilvl w:val="0"/>
          <w:numId w:val="0"/>
        </w:numPr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</w:rPr>
        <w:t>拟签订采购合同文本</w:t>
      </w:r>
      <w:r>
        <w:rPr>
          <w:rFonts w:hint="eastAsia" w:ascii="仿宋" w:hAnsi="仿宋" w:eastAsia="仿宋" w:cs="仿宋"/>
          <w:b/>
          <w:color w:val="auto"/>
          <w:sz w:val="36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36"/>
          <w:lang w:val="en-US" w:eastAsia="zh-CN"/>
        </w:rPr>
        <w:t>草案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6"/>
          <w:lang w:eastAsia="zh-CN"/>
        </w:rPr>
        <w:t>）</w:t>
      </w:r>
    </w:p>
    <w:p w14:paraId="0A4713C4">
      <w:pPr>
        <w:pStyle w:val="12"/>
        <w:numPr>
          <w:ilvl w:val="0"/>
          <w:numId w:val="0"/>
        </w:numPr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lang w:eastAsia="zh-CN"/>
        </w:rPr>
      </w:pPr>
    </w:p>
    <w:p w14:paraId="00E4ABDA">
      <w:pPr>
        <w:pStyle w:val="4"/>
        <w:keepNext w:val="0"/>
        <w:keepLines w:val="0"/>
        <w:pageBreakBefore w:val="0"/>
        <w:tabs>
          <w:tab w:val="left" w:pos="5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1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  <w:lang w:eastAsia="zh-CN"/>
        </w:rPr>
        <w:t>渭南市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  <w:lang w:val="en-US" w:eastAsia="zh-CN"/>
        </w:rPr>
        <w:t>卫生健康委员会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“三秦智医助理”系统暨基层能力提升项目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-6"/>
          <w:sz w:val="24"/>
          <w:szCs w:val="24"/>
          <w:u w:val="single" w:color="auto"/>
        </w:rPr>
        <w:t>项目编</w:t>
      </w:r>
      <w:r>
        <w:rPr>
          <w:rFonts w:hint="eastAsia" w:ascii="仿宋" w:hAnsi="仿宋" w:eastAsia="仿宋" w:cs="仿宋"/>
          <w:b w:val="0"/>
          <w:bCs w:val="0"/>
          <w:color w:val="auto"/>
          <w:spacing w:val="-7"/>
          <w:sz w:val="24"/>
          <w:szCs w:val="24"/>
          <w:u w:val="single" w:color="auto"/>
        </w:rPr>
        <w:t>号：</w:t>
      </w:r>
      <w:r>
        <w:rPr>
          <w:rFonts w:hint="eastAsia" w:ascii="仿宋" w:hAnsi="仿宋" w:eastAsia="仿宋" w:cs="仿宋"/>
          <w:b w:val="0"/>
          <w:bCs w:val="0"/>
          <w:color w:val="auto"/>
          <w:spacing w:val="-7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auto"/>
          <w:spacing w:val="-1"/>
          <w:sz w:val="24"/>
          <w:szCs w:val="24"/>
        </w:rPr>
        <w:t>,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由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 xml:space="preserve">组织招标,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pacing w:val="5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(以下简称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“</w:t>
      </w:r>
      <w:r>
        <w:rPr>
          <w:rFonts w:hint="eastAsia" w:ascii="仿宋" w:hAnsi="仿宋" w:eastAsia="仿宋" w:cs="仿宋"/>
          <w:color w:val="auto"/>
          <w:spacing w:val="-8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甲方</w:t>
      </w:r>
      <w:r>
        <w:rPr>
          <w:rFonts w:hint="eastAsia" w:ascii="仿宋" w:hAnsi="仿宋" w:eastAsia="仿宋" w:cs="仿宋"/>
          <w:color w:val="auto"/>
          <w:spacing w:val="-8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”)确定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u w:val="single" w:color="auto"/>
        </w:rPr>
        <w:t xml:space="preserve">  中标单位名称 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（以下简称“</w:t>
      </w:r>
      <w:r>
        <w:rPr>
          <w:rFonts w:hint="eastAsia" w:ascii="仿宋" w:hAnsi="仿宋" w:eastAsia="仿宋" w:cs="仿宋"/>
          <w:color w:val="auto"/>
          <w:spacing w:val="-8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乙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</w:rPr>
        <w:t>方</w:t>
      </w:r>
      <w:r>
        <w:rPr>
          <w:rFonts w:hint="eastAsia" w:ascii="仿宋" w:hAnsi="仿宋" w:eastAsia="仿宋" w:cs="仿宋"/>
          <w:color w:val="auto"/>
          <w:spacing w:val="3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</w:rPr>
        <w:t>”）为中标人。</w:t>
      </w:r>
    </w:p>
    <w:p w14:paraId="72F16A7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8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依据《中华人民共和国民法典》和《中华人民共和国政府采购法》，经双方协商，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于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u w:val="single" w:color="auto"/>
        </w:rPr>
        <w:t xml:space="preserve">     </w:t>
      </w:r>
      <w:r>
        <w:rPr>
          <w:rFonts w:hint="eastAsia" w:ascii="仿宋" w:hAnsi="仿宋" w:eastAsia="仿宋" w:cs="仿宋"/>
          <w:color w:val="auto"/>
          <w:spacing w:val="-10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u w:val="single" w:color="auto"/>
        </w:rPr>
        <w:t xml:space="preserve">     </w:t>
      </w:r>
      <w:r>
        <w:rPr>
          <w:rFonts w:hint="eastAsia" w:ascii="仿宋" w:hAnsi="仿宋" w:eastAsia="仿宋" w:cs="仿宋"/>
          <w:color w:val="auto"/>
          <w:spacing w:val="-10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  <w:u w:val="single" w:color="auto"/>
        </w:rPr>
        <w:t xml:space="preserve">     </w:t>
      </w:r>
      <w:r>
        <w:rPr>
          <w:rFonts w:hint="eastAsia" w:ascii="仿宋" w:hAnsi="仿宋" w:eastAsia="仿宋" w:cs="仿宋"/>
          <w:color w:val="auto"/>
          <w:spacing w:val="-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日按下述条款和条件签署本合同。</w:t>
      </w:r>
    </w:p>
    <w:p w14:paraId="2F6A127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甲方通过公开招标方式接受了乙方以总金额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u w:val="single" w:color="auto"/>
        </w:rPr>
        <w:t xml:space="preserve">    大写</w:t>
      </w:r>
      <w:r>
        <w:rPr>
          <w:rFonts w:hint="eastAsia" w:ascii="仿宋" w:hAnsi="仿宋" w:eastAsia="仿宋" w:cs="仿宋"/>
          <w:color w:val="auto"/>
          <w:spacing w:val="66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u w:val="single" w:color="auto"/>
        </w:rPr>
        <w:t xml:space="preserve">(￥   ) </w:t>
      </w:r>
      <w:r>
        <w:rPr>
          <w:rFonts w:hint="eastAsia" w:ascii="仿宋" w:hAnsi="仿宋" w:eastAsia="仿宋" w:cs="仿宋"/>
          <w:color w:val="auto"/>
          <w:spacing w:val="-6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(以下简称“合同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价</w:t>
      </w:r>
      <w:r>
        <w:rPr>
          <w:rFonts w:hint="eastAsia" w:ascii="仿宋" w:hAnsi="仿宋" w:eastAsia="仿宋" w:cs="仿宋"/>
          <w:color w:val="auto"/>
          <w:spacing w:val="-8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”)提供合同条款所述的服务，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</w:rPr>
        <w:t>条款如下：</w:t>
      </w:r>
    </w:p>
    <w:p w14:paraId="21C4B83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</w:rPr>
        <w:t>1.服务期限及地点</w:t>
      </w:r>
    </w:p>
    <w:p w14:paraId="53406FA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98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1.1 服务期：合同签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lang w:val="en-US" w:eastAsia="zh-CN"/>
        </w:rPr>
        <w:t>署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内，完成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lang w:val="en-US" w:eastAsia="zh-CN"/>
        </w:rPr>
        <w:t>市级平台系统部署，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7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内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lang w:val="en-US" w:eastAsia="zh-CN"/>
        </w:rPr>
        <w:t>全部完成项目的所有实施内容。</w:t>
      </w:r>
    </w:p>
    <w:p w14:paraId="1CA961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2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1.2 服务地点：采购人指定地点。</w:t>
      </w:r>
    </w:p>
    <w:p w14:paraId="3F54B86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</w:rPr>
        <w:t>2.考核（验收）标准和方法</w:t>
      </w:r>
    </w:p>
    <w:p w14:paraId="676458F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0" w:firstLineChars="200"/>
        <w:textAlignment w:val="auto"/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lang w:val="en-US" w:eastAsia="zh-CN"/>
        </w:rPr>
        <w:t>2.1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验收方式：</w:t>
      </w:r>
    </w:p>
    <w:p w14:paraId="6E453A8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采用“阶段性验收+稳定运行(初验)+终验”三阶段机制，阶段性验收为市级平台系统部署完成；稳定运行(初验)为系统切换上线并稳定运行30天；终验为稳定运行期问题清零，并完成与甲方商定的相关外联接口对接。</w:t>
      </w:r>
    </w:p>
    <w:p w14:paraId="653BC19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lang w:val="en-US" w:eastAsia="zh-CN"/>
        </w:rPr>
        <w:t>2.2验收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指标：</w:t>
      </w:r>
    </w:p>
    <w:p w14:paraId="55BDE91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机构网络改造:新增点位符合综合布线工程规范，符合国家电子政务外网接入要求，内外网通过安全策略实现互通。</w:t>
      </w:r>
    </w:p>
    <w:p w14:paraId="5688381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 xml:space="preserve">用户数据初始化:初始化数据完全满足系统运行及会计核算，准确率100% </w:t>
      </w:r>
    </w:p>
    <w:p w14:paraId="714E817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 xml:space="preserve">设备联机与对接:支持联机并提供技术支持的设备，联机率100% </w:t>
      </w:r>
    </w:p>
    <w:p w14:paraId="321FB07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应用系统培训:全部用户参培率 100%；</w:t>
      </w:r>
    </w:p>
    <w:p w14:paraId="0F79C22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系统管理用户考核通过率 100%；</w:t>
      </w:r>
    </w:p>
    <w:p w14:paraId="301888E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迁移数据验证:根据机构需求及新系统数据规范，完成软件上线前历史数据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eastAsia="zh-CN"/>
        </w:rPr>
        <w:t>【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由省级“三秦智医”包3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val="en-US" w:eastAsia="zh-CN"/>
        </w:rPr>
        <w:t>数据资源建设、数据迁移）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提供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eastAsia="zh-CN"/>
        </w:rPr>
        <w:t>。】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的验证，数据验证覆盖率 100%；</w:t>
      </w:r>
    </w:p>
    <w:p w14:paraId="4050C1F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试运行及需求反馈:进行需求闭环管理，一线需求采集率100%，需求管理跟踪100%，反馈优化结果100%，每个闭环时间，紧急问题＜4 小时，一般问题不超过1天，复杂问题不超过1周。</w:t>
      </w:r>
    </w:p>
    <w:p w14:paraId="6C69D68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新旧系统割接:新旧系统切换过程平稳、高效、安全，切换前后实物库存衔接准确，会计科目期末期初一致，月度财务数据实现合并统计，月度记账平衡。</w:t>
      </w:r>
    </w:p>
    <w:p w14:paraId="1E07F0B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lang w:val="en-US" w:eastAsia="zh-CN"/>
        </w:rPr>
        <w:t>2.3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文档验收：</w:t>
      </w:r>
    </w:p>
    <w:p w14:paraId="142FD1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文档包括过程管控、技术文档、用户手册等，“本项目”中标人基于省级“三秦智医”项目各包中标人提供的通用版文件，根据本项目交付实际进行调整及补充。文档要求版本与系统版本一致。</w:t>
      </w:r>
    </w:p>
    <w:p w14:paraId="1F6D9F4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过程文档交付:包括不限于《系统架构设计文档》、《业务流程设计报告》《测试计划》、《测试报告》、《软件运行报告》、《用户操作手册》、《培训材料》、《项目验收报告》、《运维交接清单》、《系统优化记录表》等。</w:t>
      </w:r>
    </w:p>
    <w:p w14:paraId="1B24B98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用户文档交付:包括不限于《用户操作手册》、《系统运维手册》、《故障处理指南》、《数据字典》、《接口文档》、《安全操作规范》等。</w:t>
      </w:r>
    </w:p>
    <w:p w14:paraId="3BA5C62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</w:rPr>
        <w:t>3.款项结算</w:t>
      </w:r>
    </w:p>
    <w:p w14:paraId="743411E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3.1 合同签署后15个工作日付合同总金额的40%，市级平台系统部署完成合格后付合同总金额的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%，初验合格后付合同总金额的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5%，终验合格后付合同总金额的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%。</w:t>
      </w:r>
    </w:p>
    <w:p w14:paraId="7A6E66A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10"/>
        <w:textAlignment w:val="auto"/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发票开具的采购人名称为：渭南市卫生健康委员会。</w:t>
      </w:r>
    </w:p>
    <w:p w14:paraId="2B33C1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4.质量保证</w:t>
      </w:r>
    </w:p>
    <w:p w14:paraId="2205CAC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.1质保期：项目最终验收合格之日起3年。</w:t>
      </w:r>
    </w:p>
    <w:p w14:paraId="4F30E43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.2现场服务：项目自启动到正式运行期间，保证每个卫生院(社区服务中心) 至少应有1人到达现场进行实施及上线支撑。全体项目团队需全面参加省级“三秦智医”包 1、包2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  <w:t>【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包1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[基层卫生一体化应用子系统(含基层卫生综合监管子系统)]、包2（基层人工智能辅助智慧医疗子系统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中标人的培训并满足考核要求。项目安排专人全面对接的工作，不限于专人优化培训材料、专人在线服务及管理“日常问答”、专人梳理需求并反馈用户等。</w:t>
      </w:r>
    </w:p>
    <w:p w14:paraId="2ECAAD3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.3质保期内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外，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乙方提供5×8小时技术咨询服务，7×24小时故障服务受理，2小时内完成故障分析与定位，启动故障恢复流程。若为本系统故障，乙方承诺30分钟内恢复系统服务；若为其他供应商导致的故障，乙方将积极配合对方，尽快恢复服务。</w:t>
      </w:r>
    </w:p>
    <w:p w14:paraId="49A0DF0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</w:rPr>
        <w:t>5.违约责任</w:t>
      </w:r>
    </w:p>
    <w:p w14:paraId="4EA2174F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jc w:val="left"/>
        <w:textAlignment w:val="auto"/>
        <w:outlineLvl w:val="2"/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en-US" w:bidi="ar-SA"/>
        </w:rPr>
        <w:t>按《中华人民共和国民法典》中的相关条款执行。</w:t>
      </w:r>
    </w:p>
    <w:p w14:paraId="6E1B8D4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en-US" w:bidi="ar-SA"/>
        </w:rPr>
      </w:pPr>
      <w:r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en-US" w:bidi="ar-SA"/>
        </w:rPr>
        <w:t>乙方未能按照合同约定的时间完成项目或提供服务，每逾期一日，应向甲方支付合同总额0.1%的违约金，累计不超过合同总额的</w:t>
      </w:r>
      <w:r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仿宋" w:hAnsi="仿宋" w:eastAsia="仿宋" w:cs="仿宋"/>
          <w:color w:val="auto"/>
          <w:spacing w:val="-1"/>
          <w:kern w:val="2"/>
          <w:sz w:val="24"/>
          <w:szCs w:val="24"/>
          <w:lang w:val="en-US" w:eastAsia="en-US" w:bidi="ar-SA"/>
        </w:rPr>
        <w:t>%。乙方提供的服务不符合合同约定标准，甲方有权要求乙方整改；整改后仍不符合要求的，甲方有权解除合同，并要求乙方赔偿由此造成的损失。</w:t>
      </w:r>
    </w:p>
    <w:p w14:paraId="5B171A5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6.项目培训要求</w:t>
      </w:r>
    </w:p>
    <w:p w14:paraId="387FBACB"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“本项目”中标人在接受省级集中实施培训后，针对全市范围的系统管理人员、业务管理人员及各县(区)基层医疗机构医护人员进行技术培训，培训内容主要包括:应用软件操作培训、系统安装部署培训、系统运维培训，并提供完整的技术培训文档。</w:t>
      </w:r>
    </w:p>
    <w:p w14:paraId="2FDE7C19"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“本项目”中标人需要针对各医疗机构业务人员、系统管理人员、综合监管人员、中心平台维护人员进行分类分角色培训。通过培训使各类用户能独立进行系统设置、各角色业务操作、数据查询、综合指标监管、使用故障处理、日常数据维护等。</w:t>
      </w:r>
    </w:p>
    <w:p w14:paraId="2C103157">
      <w:pPr>
        <w:pStyle w:val="4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pacing w:val="-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培训方式包含但不限于QQ群、微信、视频会议、电话、电子邮件、传真等方式，对每个卫生院操作人员至少进行1次现场培训。</w:t>
      </w:r>
    </w:p>
    <w:p w14:paraId="7A451F0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7.乙方配合义务</w:t>
      </w:r>
    </w:p>
    <w:p w14:paraId="1ED59BA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1建设期内，确保技术衔接与进度协同，保障项目整体进度和质量。</w:t>
      </w:r>
    </w:p>
    <w:p w14:paraId="7FACC82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1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7.2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建设期内，乙方应配合监理单位工作，及时响应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并落实监理单位提出的监理工作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要求。</w:t>
      </w:r>
    </w:p>
    <w:p w14:paraId="2A882C8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4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lang w:val="en-US" w:eastAsia="zh-CN"/>
        </w:rPr>
        <w:t>7.3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乙方应根据第三方测评机构的整改意见，在项目竣工验收前完成相关整改工作，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确保系统顺利通过各项测评。</w:t>
      </w:r>
    </w:p>
    <w:p w14:paraId="000C90E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8.数据服务要求</w:t>
      </w:r>
    </w:p>
    <w:p w14:paraId="772D29E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2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乙方应依据甲方提供的数据资源共享目录清单，实现数据服务接口，提供服务数据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开放共享服务。</w:t>
      </w:r>
    </w:p>
    <w:p w14:paraId="54617BE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9.安全保密要求</w:t>
      </w:r>
    </w:p>
    <w:p w14:paraId="2BCE4AC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95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9.1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乙方应承诺遵守有关保密规定，满足甲方及政府相关部门的保密要求，有义务和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责任保证在项目实施和运维过程中数据和应用系统的安全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。如本项目在实施中有特殊需求，乙方必须获得甲方的书面同意。</w:t>
      </w:r>
    </w:p>
    <w:p w14:paraId="353F32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2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sectPr>
          <w:footerReference r:id="rId5" w:type="default"/>
          <w:pgSz w:w="11906" w:h="16840"/>
          <w:pgMar w:top="1098" w:right="1360" w:bottom="1187" w:left="1434" w:header="0" w:footer="908" w:gutter="0"/>
          <w:pgNumType w:fmt="decimal" w:start="1"/>
          <w:cols w:space="720" w:num="1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9.2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乙方需与甲方签订保密协议，所有参与项目建设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和运维的人员均需签订保密协议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,</w:t>
      </w:r>
      <w:r>
        <w:rPr>
          <w:rFonts w:hint="eastAsia" w:ascii="仿宋" w:hAnsi="仿宋" w:eastAsia="仿宋" w:cs="仿宋"/>
          <w:color w:val="auto"/>
          <w:spacing w:val="6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约定在实施和运维过程中的保密条款。在项目建设和维护过程中所生产的与</w:t>
      </w:r>
      <w:r>
        <w:rPr>
          <w:rFonts w:hint="eastAsia" w:ascii="仿宋" w:hAnsi="仿宋" w:eastAsia="仿宋" w:cs="仿宋"/>
          <w:color w:val="auto"/>
          <w:spacing w:val="-3"/>
          <w:sz w:val="24"/>
          <w:szCs w:val="24"/>
        </w:rPr>
        <w:t>项目建设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相关的数据的所有权以及使用权均属于甲方，乙方不能以任何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理由泄露、截留、使用(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商业或非商业用途)本项目所产生的相关数据，乙方未经本项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目甲方的许可，不可在此数据基础上做任何处置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  <w:t>。</w:t>
      </w:r>
    </w:p>
    <w:p w14:paraId="3C8EC3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9.3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乙方在项目建设和运维过程中，可能涉及到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使用涉密数据或接触涉密相关文件、资料、软硬件的，需制定涉密管理办法，规定涉密数据、涉密设备、涉密介质、涉密人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员的管理。</w:t>
      </w:r>
    </w:p>
    <w:p w14:paraId="6FADF51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8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9.4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双方在采购和履行合同过程中所获悉的对方或有关方的信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息、资料、数据均属于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保密的内容，双方均有保密义务，除非该信息、资料、数据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已经合法公开。双方的保密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义务不因本合同的终止或解除而终止，保密期限为永久。违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反保密义务的一方应赔偿由此给对方造成的全部损失，并承担相应的法律责任。</w:t>
      </w:r>
    </w:p>
    <w:p w14:paraId="6A3F4FE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</w:rPr>
        <w:t>10.不可抗力</w:t>
      </w:r>
    </w:p>
    <w:p w14:paraId="6F7E1BD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98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10.1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在合同有效期内，任何一方因不可抗力事件(包括但不限于自然灾害、战争、政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府行为等)导致不能履行合同，则合同履行期可延长，其延长期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与不可抗力影响期相同</w:t>
      </w:r>
    </w:p>
    <w:p w14:paraId="32BC18B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2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10.2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不可抗力事件发生后，应立即通知对方，并寄送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有关权威机构出具的证明。不可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抗力事件的具体定义包括但不限于自然灾害、战争、政府行为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等。不可抗力事件的影响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期限和条件由双方协商确定，协商不成的，按照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国家相关法律规定处理。</w:t>
      </w:r>
    </w:p>
    <w:p w14:paraId="01E2CA2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3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10.3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不可抗力事件延续90个自然日以上的，双方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应通过友好协商，确定是否继续履行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</w:rPr>
        <w:t>合同。</w:t>
      </w:r>
    </w:p>
    <w:p w14:paraId="03C08E6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</w:rPr>
        <w:t>11.争议解决</w:t>
      </w:r>
    </w:p>
    <w:p w14:paraId="37E3A69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97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因执行本合同所发生的与本合同有关的一切争议,双方应通过友好协商解决。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如果协商开始后还不能解决，任何一方均可按中华人民共和国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有关法律的规定提交甲方所在地人民法院提请诉讼</w:t>
      </w:r>
    </w:p>
    <w:p w14:paraId="46AE2A0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</w:rPr>
        <w:t>12.违约责任</w:t>
      </w:r>
    </w:p>
    <w:p w14:paraId="1A90595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96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12.1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乙方未能按照合同约定的时间完成项目或提供服务，每逾期一日，应向甲方支付合同总额0.1%的违约金，累计不超过合同总额的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%。</w:t>
      </w:r>
    </w:p>
    <w:p w14:paraId="3FEC62D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1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12.2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乙方提供的服务不符合合同约定标准，甲方有权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要求乙方整改;整改后仍不符合要求的，甲方有权解除合同，并要求乙方赔偿由此造成的全部损失。</w:t>
      </w:r>
    </w:p>
    <w:p w14:paraId="0DFA315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65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12.3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若确实非乙方因素造成的项目工期延误，应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提交由监理单位书面确认的延期申请</w:t>
      </w:r>
      <w:r>
        <w:rPr>
          <w:rFonts w:hint="eastAsia" w:ascii="仿宋" w:hAnsi="仿宋" w:eastAsia="仿宋" w:cs="仿宋"/>
          <w:color w:val="auto"/>
          <w:spacing w:val="-10"/>
          <w:sz w:val="24"/>
          <w:szCs w:val="24"/>
        </w:rPr>
        <w:t>,乙方可不承担违约责任。</w:t>
      </w:r>
    </w:p>
    <w:p w14:paraId="648DEE7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</w:rPr>
        <w:t>13.合同生效</w:t>
      </w:r>
    </w:p>
    <w:p w14:paraId="618FE99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13.1 本合同应在甲乙双方签字及共同加盖公章后生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效。</w:t>
      </w:r>
    </w:p>
    <w:p w14:paraId="4D0692E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76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13.2 本合同一式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</w:rPr>
        <w:t>份，其中，甲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方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份，乙方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10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份，监督管理部门</w:t>
      </w:r>
      <w:r>
        <w:rPr>
          <w:rFonts w:hint="eastAsia" w:ascii="仿宋" w:hAnsi="仿宋" w:eastAsia="仿宋" w:cs="仿宋"/>
          <w:color w:val="auto"/>
          <w:spacing w:val="13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份。</w:t>
      </w:r>
    </w:p>
    <w:p w14:paraId="7A5B88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color w:val="auto"/>
          <w:sz w:val="24"/>
          <w:szCs w:val="24"/>
        </w:rPr>
        <w:sectPr>
          <w:footerReference r:id="rId6" w:type="default"/>
          <w:pgSz w:w="11906" w:h="16840"/>
          <w:pgMar w:top="1098" w:right="1360" w:bottom="1187" w:left="1433" w:header="0" w:footer="908" w:gutter="0"/>
          <w:pgNumType w:fmt="decimal"/>
          <w:cols w:space="720" w:num="1"/>
        </w:sectPr>
      </w:pPr>
    </w:p>
    <w:p w14:paraId="65844F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10B9A6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合同签订地点：   </w:t>
      </w:r>
    </w:p>
    <w:p w14:paraId="0AE3CD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26BA8F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合同签订时间：    年   月    日</w:t>
      </w:r>
    </w:p>
    <w:p w14:paraId="76D805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0AA39A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583D07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甲    方                           乙    方</w:t>
      </w:r>
    </w:p>
    <w:p w14:paraId="33727A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单位名称：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  单位名称： </w:t>
      </w:r>
    </w:p>
    <w:p w14:paraId="39D4F0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地   址：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>地    址：</w:t>
      </w:r>
    </w:p>
    <w:p w14:paraId="6F450B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法人代表：                         法人代表： </w:t>
      </w:r>
    </w:p>
    <w:p w14:paraId="1CF92D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联系电话：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联系电话： </w:t>
      </w:r>
    </w:p>
    <w:p w14:paraId="6C44A9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开 户 行：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开 户 行： </w:t>
      </w:r>
    </w:p>
    <w:p w14:paraId="51033B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账    号：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账    号：</w:t>
      </w:r>
    </w:p>
    <w:p w14:paraId="2C74A130">
      <w:pPr>
        <w:pStyle w:val="12"/>
        <w:spacing w:line="360" w:lineRule="auto"/>
        <w:rPr>
          <w:rFonts w:hint="eastAsia" w:ascii="仿宋" w:hAnsi="仿宋" w:eastAsia="仿宋" w:cs="仿宋"/>
          <w:color w:val="auto"/>
          <w:lang w:val="en-US" w:eastAsia="zh-Hans"/>
        </w:rPr>
      </w:pPr>
      <w:r>
        <w:rPr>
          <w:rFonts w:hint="eastAsia" w:ascii="仿宋" w:hAnsi="仿宋" w:eastAsia="仿宋" w:cs="仿宋"/>
          <w:color w:val="auto"/>
        </w:rPr>
        <w:t xml:space="preserve"> </w:t>
      </w:r>
    </w:p>
    <w:p w14:paraId="28DDE5A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C277B">
    <w:pPr>
      <w:pStyle w:val="4"/>
      <w:spacing w:line="269" w:lineRule="exact"/>
      <w:ind w:left="3883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ABD9E">
    <w:pPr>
      <w:pStyle w:val="4"/>
      <w:spacing w:line="269" w:lineRule="exact"/>
      <w:ind w:left="3884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06587335"/>
    <w:rsid w:val="06EB48A6"/>
    <w:rsid w:val="10CC5EDC"/>
    <w:rsid w:val="146E374A"/>
    <w:rsid w:val="19E51704"/>
    <w:rsid w:val="25643BBA"/>
    <w:rsid w:val="30F774C0"/>
    <w:rsid w:val="36EE7787"/>
    <w:rsid w:val="3E2F75B0"/>
    <w:rsid w:val="40500DDD"/>
    <w:rsid w:val="405B7E56"/>
    <w:rsid w:val="4EC75EEC"/>
    <w:rsid w:val="6C843154"/>
    <w:rsid w:val="7FF2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color w:val="993300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3118</Words>
  <Characters>3240</Characters>
  <Lines>15</Lines>
  <Paragraphs>4</Paragraphs>
  <TotalTime>3</TotalTime>
  <ScaleCrop>false</ScaleCrop>
  <LinksUpToDate>false</LinksUpToDate>
  <CharactersWithSpaces>3549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2023-10-19T02:09:00Z</dcterms:created>
  <dc:creator>就是如此</dc:creator>
  <cp:lastModifiedBy>dell</cp:lastModifiedBy>
  <dcterms:modified xsi:type="dcterms:W3CDTF">2025-11-10T04:49:39Z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8DC79452F1064D3A8A8853CFD9159FD7_13</vt:lpwstr>
  </property>
  <property fmtid="{D5CDD505-2E9C-101B-9397-08002B2CF9AE}" pid="4" name="KSOTemplateDocerSaveRecord">
    <vt:lpwstr>eyJoZGlkIjoiMTdkNGVhZGI5ZDEwNWQxNTk3N2M0Y2RjY2ViNzIwYTkifQ==</vt:lpwstr>
  </property>
</Properties>
</file>