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版本号：ZCSP-渭南市-2025-00775.1B120251107001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舞台作品创作表演项目(二次)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ZCSP-渭南市-2025-00775.1B1</w:t>
      </w:r>
      <w:r>
        <w:br/>
      </w:r>
      <w:r>
        <w:br/>
      </w:r>
      <w:r>
        <w:br/>
      </w:r>
    </w:p>
    <w:p>
      <w:pPr>
        <w:pStyle w:val="null3"/>
        <w:jc w:val="center"/>
        <w:outlineLvl w:val="2"/>
      </w:pPr>
      <w:r>
        <w:rPr>
          <w:rFonts w:ascii="仿宋_GB2312" w:hAnsi="仿宋_GB2312" w:cs="仿宋_GB2312" w:eastAsia="仿宋_GB2312"/>
          <w:sz w:val="28"/>
          <w:b/>
        </w:rPr>
        <w:t>渭南市文化艺术中心</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渭南市文化艺术中心</w:t>
      </w:r>
      <w:r>
        <w:rPr>
          <w:rFonts w:ascii="仿宋_GB2312" w:hAnsi="仿宋_GB2312" w:cs="仿宋_GB2312" w:eastAsia="仿宋_GB2312"/>
        </w:rPr>
        <w:t>委托，拟对</w:t>
      </w:r>
      <w:r>
        <w:rPr>
          <w:rFonts w:ascii="仿宋_GB2312" w:hAnsi="仿宋_GB2312" w:cs="仿宋_GB2312" w:eastAsia="仿宋_GB2312"/>
        </w:rPr>
        <w:t>舞台作品创作表演项目(二次)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ZCSP-渭南市-2025-00775.1B1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舞台作品创作表演项目(二次)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坚持为人民服务，为社会服务的根本理念，推动渭南市以文塑旅、以旅彰文，着力推进文旅融合的新高度，以2026年第十一届陕西省艺术节为着力点创作剧本，并将剧本创作转换成文艺作品搬上舞台，经研究，决定创作“舞台作品创作表演项目群星奖”作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1、主体资格证明文件：提供有效存续的企业营业执照（副本）/事业单位法人证书/民办非企业单位登记证书等主体资格证明文件，自然人投标提供其身份证明文件</w:t>
      </w:r>
    </w:p>
    <w:p>
      <w:pPr>
        <w:pStyle w:val="null3"/>
      </w:pPr>
      <w:r>
        <w:rPr>
          <w:rFonts w:ascii="仿宋_GB2312" w:hAnsi="仿宋_GB2312" w:cs="仿宋_GB2312" w:eastAsia="仿宋_GB2312"/>
        </w:rPr>
        <w:t>2、税收缴纳证明和社会保障资金缴纳证明：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3、财务状况：提供2024年度财务审计报告（成立时间至提交响应文件截止时间不足一年的可提供成立后任意时段的资产负债表）或其基本存款账户开户银行出具的开标前六个月内资信证明及基本存款账户的开户证明</w:t>
      </w:r>
    </w:p>
    <w:p>
      <w:pPr>
        <w:pStyle w:val="null3"/>
      </w:pPr>
      <w:r>
        <w:rPr>
          <w:rFonts w:ascii="仿宋_GB2312" w:hAnsi="仿宋_GB2312" w:cs="仿宋_GB2312" w:eastAsia="仿宋_GB2312"/>
        </w:rPr>
        <w:t>4、供应商参加本次政府采购活动前三年内在经营活动中没有重大违法记录：提供参加本次政府采购活动前三年内在经营活动中没有重大违法记录的书面声明</w:t>
      </w:r>
    </w:p>
    <w:p>
      <w:pPr>
        <w:pStyle w:val="null3"/>
      </w:pPr>
      <w:r>
        <w:rPr>
          <w:rFonts w:ascii="仿宋_GB2312" w:hAnsi="仿宋_GB2312" w:cs="仿宋_GB2312" w:eastAsia="仿宋_GB2312"/>
        </w:rPr>
        <w:t>5、法定代表人或委托代理人：供应商应授权合法的人员参加投标全过程，其中法定代表人直接参加的，须出具法人身份证，并与营业执照上信息一致。法定代表人授权代表参加投标的，须出具法定代表人授权书、授权代表身份证及递交投标文件截止之日前连续3个月社保缴纳证明</w:t>
      </w:r>
    </w:p>
    <w:p>
      <w:pPr>
        <w:pStyle w:val="null3"/>
      </w:pPr>
      <w:r>
        <w:rPr>
          <w:rFonts w:ascii="仿宋_GB2312" w:hAnsi="仿宋_GB2312" w:cs="仿宋_GB2312" w:eastAsia="仿宋_GB2312"/>
        </w:rPr>
        <w:t>6、企业信誉：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p>
      <w:pPr>
        <w:pStyle w:val="null3"/>
      </w:pPr>
      <w:r>
        <w:rPr>
          <w:rFonts w:ascii="仿宋_GB2312" w:hAnsi="仿宋_GB2312" w:cs="仿宋_GB2312" w:eastAsia="仿宋_GB2312"/>
        </w:rPr>
        <w:t>7、供应商控股关系：单位负责人为同一人或者存在直接控股、管理关系的不同供应商，不得参加同一合同项下的政府采购活动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8、竞争性磋商保证金：按规定缴纳竞争性磋商保证金</w:t>
      </w:r>
    </w:p>
    <w:p>
      <w:pPr>
        <w:pStyle w:val="null3"/>
      </w:pPr>
      <w:r>
        <w:rPr>
          <w:rFonts w:ascii="仿宋_GB2312" w:hAnsi="仿宋_GB2312" w:cs="仿宋_GB2312" w:eastAsia="仿宋_GB2312"/>
        </w:rPr>
        <w:t>9、是否接受联合体磋商：本项目不接受联合体磋商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渭南市文化艺术中心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渭南市三贤路北段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渭南市文化艺术中心经办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13992328132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袁新洁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17349239651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开户名称：品智工程咨询有限公司渭南分公司</w:t>
            </w:r>
          </w:p>
          <w:p>
            <w:pPr>
              <w:pStyle w:val="null3"/>
            </w:pPr>
            <w:r>
              <w:rPr>
                <w:rFonts w:ascii="仿宋_GB2312" w:hAnsi="仿宋_GB2312" w:cs="仿宋_GB2312" w:eastAsia="仿宋_GB2312"/>
              </w:rPr>
              <w:t>开户银行：中国建设银行股份有限公司渭南胜利大街支行</w:t>
            </w:r>
          </w:p>
          <w:p>
            <w:pPr>
              <w:pStyle w:val="null3"/>
            </w:pPr>
            <w:r>
              <w:rPr>
                <w:rFonts w:ascii="仿宋_GB2312" w:hAnsi="仿宋_GB2312" w:cs="仿宋_GB2312" w:eastAsia="仿宋_GB2312"/>
              </w:rPr>
              <w:t>银行账号：61050164140000001103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渭南市文化艺术中心</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渭南市文化艺术中心</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渭南市文化艺术中心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达到创作要求，舞台内容符合采购人要求。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联系人：袁新洁</w:t>
      </w:r>
    </w:p>
    <w:p>
      <w:pPr>
        <w:pStyle w:val="null3"/>
      </w:pPr>
      <w:r>
        <w:rPr>
          <w:rFonts w:ascii="仿宋_GB2312" w:hAnsi="仿宋_GB2312" w:cs="仿宋_GB2312" w:eastAsia="仿宋_GB2312"/>
        </w:rPr>
        <w:t>联系电话：17349239651</w:t>
      </w:r>
    </w:p>
    <w:p>
      <w:pPr>
        <w:pStyle w:val="null3"/>
      </w:pPr>
      <w:r>
        <w:rPr>
          <w:rFonts w:ascii="仿宋_GB2312" w:hAnsi="仿宋_GB2312" w:cs="仿宋_GB2312" w:eastAsia="仿宋_GB2312"/>
        </w:rPr>
        <w:t>地址：陕西省渭南市临渭区陕西省渭南市临渭区胜利大街与杜化路十字三楼</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推动渭南市以文塑旅、以旅彰文，着力推进文旅融合的新高度，以2026年第十一届陕西省艺术节为着力点创作剧本，并将剧本创作转换成文艺作品搬上舞台，创作“舞台作品创作表演项目群星奖”作品。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355,000.00</w:t>
      </w:r>
    </w:p>
    <w:p>
      <w:pPr>
        <w:pStyle w:val="null3"/>
      </w:pPr>
      <w:r>
        <w:rPr>
          <w:rFonts w:ascii="仿宋_GB2312" w:hAnsi="仿宋_GB2312" w:cs="仿宋_GB2312" w:eastAsia="仿宋_GB2312"/>
        </w:rPr>
        <w:t>采购包最高限价（元）: 355,000.00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舞台作品创作表演项目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标的名称：舞台作品创作表演项目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1、剧本创作要求</w:t>
            </w:r>
            <w:r>
              <w:br/>
            </w:r>
            <w:r>
              <w:rPr>
                <w:rFonts w:ascii="仿宋_GB2312" w:hAnsi="仿宋_GB2312" w:cs="仿宋_GB2312" w:eastAsia="仿宋_GB2312"/>
              </w:rPr>
              <w:t xml:space="preserve"> （1）以“非遗传承”为创作主线；</w:t>
            </w:r>
            <w:r>
              <w:br/>
            </w:r>
            <w:r>
              <w:rPr>
                <w:rFonts w:ascii="仿宋_GB2312" w:hAnsi="仿宋_GB2312" w:cs="仿宋_GB2312" w:eastAsia="仿宋_GB2312"/>
              </w:rPr>
              <w:t xml:space="preserve"> （2）以“小戏小品”为呈现规模；</w:t>
            </w:r>
            <w:r>
              <w:br/>
            </w:r>
            <w:r>
              <w:rPr>
                <w:rFonts w:ascii="仿宋_GB2312" w:hAnsi="仿宋_GB2312" w:cs="仿宋_GB2312" w:eastAsia="仿宋_GB2312"/>
              </w:rPr>
              <w:t xml:space="preserve"> （3）创作体现渭南本土元素。</w:t>
            </w:r>
          </w:p>
          <w:p>
            <w:pPr>
              <w:pStyle w:val="null3"/>
            </w:pPr>
            <w:r>
              <w:rPr>
                <w:rFonts w:ascii="仿宋_GB2312" w:hAnsi="仿宋_GB2312" w:cs="仿宋_GB2312" w:eastAsia="仿宋_GB2312"/>
              </w:rPr>
              <w:t>2、时间要求</w:t>
            </w:r>
            <w:r>
              <w:br/>
            </w:r>
            <w:r>
              <w:rPr>
                <w:rFonts w:ascii="仿宋_GB2312" w:hAnsi="仿宋_GB2312" w:cs="仿宋_GB2312" w:eastAsia="仿宋_GB2312"/>
              </w:rPr>
              <w:t xml:space="preserve"> 第一阶段：剧本创作2025年12月中旬；</w:t>
            </w:r>
            <w:r>
              <w:br/>
            </w:r>
            <w:r>
              <w:rPr>
                <w:rFonts w:ascii="仿宋_GB2312" w:hAnsi="仿宋_GB2312" w:cs="仿宋_GB2312" w:eastAsia="仿宋_GB2312"/>
              </w:rPr>
              <w:t xml:space="preserve"> 第二阶段：舞台编排2026年1月至2026年3月；</w:t>
            </w:r>
            <w:r>
              <w:br/>
            </w:r>
            <w:r>
              <w:rPr>
                <w:rFonts w:ascii="仿宋_GB2312" w:hAnsi="仿宋_GB2312" w:cs="仿宋_GB2312" w:eastAsia="仿宋_GB2312"/>
              </w:rPr>
              <w:t xml:space="preserve"> 第三阶段：后期制作2026年4月至2026年6月。</w:t>
            </w:r>
          </w:p>
          <w:p>
            <w:pPr>
              <w:pStyle w:val="null3"/>
            </w:pPr>
            <w:r>
              <w:rPr>
                <w:rFonts w:ascii="仿宋_GB2312" w:hAnsi="仿宋_GB2312" w:cs="仿宋_GB2312" w:eastAsia="仿宋_GB2312"/>
              </w:rPr>
              <w:t>3、舞台创作要求</w:t>
            </w:r>
          </w:p>
          <w:p>
            <w:pPr>
              <w:pStyle w:val="null3"/>
            </w:pPr>
            <w:r>
              <w:rPr>
                <w:rFonts w:ascii="仿宋_GB2312" w:hAnsi="仿宋_GB2312" w:cs="仿宋_GB2312" w:eastAsia="仿宋_GB2312"/>
              </w:rPr>
              <w:t>3.1 负责“小戏小品”导演创作、演员创作排练及演出；</w:t>
            </w:r>
          </w:p>
          <w:p>
            <w:pPr>
              <w:pStyle w:val="null3"/>
            </w:pPr>
            <w:r>
              <w:rPr>
                <w:rFonts w:ascii="仿宋_GB2312" w:hAnsi="仿宋_GB2312" w:cs="仿宋_GB2312" w:eastAsia="仿宋_GB2312"/>
              </w:rPr>
              <w:t>3.2 组织两场表演活动（含录像 1 场、彩排或展演 1 场）；</w:t>
            </w:r>
          </w:p>
          <w:p>
            <w:pPr>
              <w:pStyle w:val="null3"/>
            </w:pPr>
            <w:r>
              <w:rPr>
                <w:rFonts w:ascii="仿宋_GB2312" w:hAnsi="仿宋_GB2312" w:cs="仿宋_GB2312" w:eastAsia="仿宋_GB2312"/>
              </w:rPr>
              <w:t>3.3 承担相关后勤保障、人员安全及第三方合作事项；</w:t>
            </w:r>
          </w:p>
          <w:p>
            <w:pPr>
              <w:pStyle w:val="null3"/>
            </w:pPr>
            <w:r>
              <w:rPr>
                <w:rFonts w:ascii="仿宋_GB2312" w:hAnsi="仿宋_GB2312" w:cs="仿宋_GB2312" w:eastAsia="仿宋_GB2312"/>
              </w:rPr>
              <w:t>3.4 服务期限自签订之日起至 2026 年6月30日止。</w:t>
            </w:r>
          </w:p>
          <w:p>
            <w:pPr>
              <w:pStyle w:val="null3"/>
            </w:pPr>
            <w:r>
              <w:rPr>
                <w:rFonts w:ascii="仿宋_GB2312" w:hAnsi="仿宋_GB2312" w:cs="仿宋_GB2312" w:eastAsia="仿宋_GB2312"/>
              </w:rPr>
              <w:t>4、舞台演出制作</w:t>
            </w:r>
          </w:p>
          <w:p>
            <w:pPr>
              <w:pStyle w:val="null3"/>
            </w:pPr>
            <w:r>
              <w:rPr>
                <w:rFonts w:ascii="仿宋_GB2312" w:hAnsi="仿宋_GB2312" w:cs="仿宋_GB2312" w:eastAsia="仿宋_GB2312"/>
              </w:rPr>
              <w:t>4.1舞台美术设计与制作、舞台服装设计与制作、舞台演出音乐编辑与制作、演出化妆造型服务；</w:t>
            </w:r>
          </w:p>
          <w:p>
            <w:pPr>
              <w:pStyle w:val="null3"/>
            </w:pPr>
            <w:r>
              <w:rPr>
                <w:rFonts w:ascii="仿宋_GB2312" w:hAnsi="仿宋_GB2312" w:cs="仿宋_GB2312" w:eastAsia="仿宋_GB2312"/>
              </w:rPr>
              <w:t>4.2 舞台装台、技术操作、设备租赁及现场执行；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满足创作表演要求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满足创作表演要求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2026年6月30日前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达到创作要求，舞台内容符合采购人要求。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待项目完成且经甲方验收所有资料符合甲方要求</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投标人资格证明文件.docx 政府采购供应商拒绝政府采购领域商业贿赂承诺书（1）.docx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提供2024年度财务审计报告（成立时间至提交响应文件截止时间不足一年的可提供成立后任意时段的资产负债表）或其基本存款账户开户银行出具的开标前六个月内资信证明及基本存款账户的开户证明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供应商参加本次政府采购活动前三年内在经营活动中没有重大违法记录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法定代表人或委托代理人</w:t>
            </w:r>
          </w:p>
        </w:tc>
        <w:tc>
          <w:tcPr>
            <w:tcW w:type="dxa" w:w="3322"/>
          </w:tcPr>
          <w:p>
            <w:pPr>
              <w:pStyle w:val="null3"/>
            </w:pPr>
            <w:r>
              <w:rPr>
                <w:rFonts w:ascii="仿宋_GB2312" w:hAnsi="仿宋_GB2312" w:cs="仿宋_GB2312" w:eastAsia="仿宋_GB2312"/>
              </w:rPr>
              <w:t>供应商应授权合法的人员参加投标全过程，其中法定代表人直接参加的，须出具法人身份证，并与营业执照上信息一致。法定代表人授权代表参加投标的，须出具法定代表人授权书、授权代表身份证及递交投标文件截止之日前连续3个月社保缴纳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竞争性磋商保证金</w:t>
            </w:r>
          </w:p>
        </w:tc>
        <w:tc>
          <w:tcPr>
            <w:tcW w:type="dxa" w:w="3322"/>
          </w:tcPr>
          <w:p>
            <w:pPr>
              <w:pStyle w:val="null3"/>
            </w:pPr>
            <w:r>
              <w:rPr>
                <w:rFonts w:ascii="仿宋_GB2312" w:hAnsi="仿宋_GB2312" w:cs="仿宋_GB2312" w:eastAsia="仿宋_GB2312"/>
              </w:rPr>
              <w:t>按规定缴纳竞争性磋商保证金</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响应文件的签署、盖章符合采购文件要求，且无遗漏。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符合采购文件要求、合法有效</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投标价格</w:t>
            </w:r>
          </w:p>
        </w:tc>
        <w:tc>
          <w:tcPr>
            <w:tcW w:type="dxa" w:w="3322"/>
          </w:tcPr>
          <w:p>
            <w:pPr>
              <w:pStyle w:val="null3"/>
            </w:pPr>
            <w:r>
              <w:rPr>
                <w:rFonts w:ascii="仿宋_GB2312" w:hAnsi="仿宋_GB2312" w:cs="仿宋_GB2312" w:eastAsia="仿宋_GB2312"/>
              </w:rPr>
              <w:t>同时满足以下条款：（1）报价符合唯一性要求；（2）报价货币符合采购文件要求；（3）未超出采购文件规定的最高限价。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投标人根据本项目特点，提供服务方案。具体包括：①项目的重点、难点分析解决方案；②项目创编方案；③进度安排方案；④人员管理方案；⑤策划方案；⑥曲谱方案；⑦制作团队配备方案；⑧节目创编设计思路；⑨质量保证方案； 2.评审标准：每具有一项得 3 分，最多得 27 分。在此基础上，服务方案中存在缺陷的，每 1 项中每有 1 处扣 1 分，每项最多扣 3 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1、评审内容：投标人根据本项目特点，提供人员配备。具体包括：①配置清单；②岗位的分配；③团队成员的稳定性及替补机制；④人员组织架构。 2、评审标准：每具有一项得 4 分，最多得 16 分。在此基础上，人员配备中存在缺陷的，每 1 项中每有 1 处扣 1 分，每项最多扣 4 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管理措施</w:t>
            </w:r>
          </w:p>
        </w:tc>
        <w:tc>
          <w:tcPr>
            <w:tcW w:type="dxa" w:w="2492"/>
          </w:tcPr>
          <w:p>
            <w:pPr>
              <w:pStyle w:val="null3"/>
            </w:pPr>
            <w:r>
              <w:rPr>
                <w:rFonts w:ascii="仿宋_GB2312" w:hAnsi="仿宋_GB2312" w:cs="仿宋_GB2312" w:eastAsia="仿宋_GB2312"/>
              </w:rPr>
              <w:t>1、评审内容：投标人根据本项目特点，提供管理措施。具体包括：①工作规范；②服务质量及组织保障管理措施；③监督管理措施；④安全管理措施等相关管理制度。 2、评审标准：每具有一项得 4 分，最多得 16 分。在此基础上，管理措施中存在缺陷的，每 1 项中每有 1 处扣 1 分，每项最多扣 4 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突发事件处理预案</w:t>
            </w:r>
          </w:p>
        </w:tc>
        <w:tc>
          <w:tcPr>
            <w:tcW w:type="dxa" w:w="2492"/>
          </w:tcPr>
          <w:p>
            <w:pPr>
              <w:pStyle w:val="null3"/>
            </w:pPr>
            <w:r>
              <w:rPr>
                <w:rFonts w:ascii="仿宋_GB2312" w:hAnsi="仿宋_GB2312" w:cs="仿宋_GB2312" w:eastAsia="仿宋_GB2312"/>
              </w:rPr>
              <w:t>1、评审内容：投标人根据本项目特点，提供突发事件处理预案。具体包括：①突发事件应急处理小组及人员分工；②突发事件防范措施；③可能突发的事件及处理方法；④突发事件应急措施。 2、评审标准：每具有一项得 2 分，最多得 8 分。在此基础上，突发事件处理预案中存在缺陷的，每 1 项中每有 1 处扣 1 分，每项最多扣 2 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 年 10 月至今类似业绩，每提供 1 个得 1 分，最多得 3 分。 注：提供项目合同复印件并加盖供应商公章（内容至少包括签订合同的首页、签字盖章页及采购标的明细页）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15%的扣除，用扣除后的价格参加评审。承接本项目的供应商符合相应条件时，给予15%的价格扣除，即：评标价=最后报价×（1-15%）;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详见附件：政府采购供应商拒绝政府采购领域商业贿赂承诺书（1）.docx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详见附件：舞台作品创作表演项目合同.docx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