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版本号：【KRDL】K2-251113420251224001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彩色多普勒超声诊断仪采购项目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【KRDL】K2-2511134</w:t>
      </w:r>
      <w:r>
        <w:br/>
      </w:r>
      <w:r>
        <w:br/>
      </w:r>
      <w:r>
        <w:br/>
      </w:r>
    </w:p>
    <w:p>
      <w:pPr>
        <w:pStyle w:val="null3"/>
        <w:jc w:val="center"/>
        <w:outlineLvl w:val="2"/>
      </w:pPr>
      <w:r>
        <w:rPr>
          <w:rFonts w:ascii="仿宋_GB2312" w:hAnsi="仿宋_GB2312" w:cs="仿宋_GB2312" w:eastAsia="仿宋_GB2312"/>
          <w:sz w:val="28"/>
          <w:b/>
        </w:rPr>
        <w:t>渭南市妇幼保健院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渭南市妇幼保健院</w:t>
      </w:r>
      <w:r>
        <w:rPr>
          <w:rFonts w:ascii="仿宋_GB2312" w:hAnsi="仿宋_GB2312" w:cs="仿宋_GB2312" w:eastAsia="仿宋_GB2312"/>
        </w:rPr>
        <w:t>委托，拟对</w:t>
      </w:r>
      <w:r>
        <w:rPr>
          <w:rFonts w:ascii="仿宋_GB2312" w:hAnsi="仿宋_GB2312" w:cs="仿宋_GB2312" w:eastAsia="仿宋_GB2312"/>
        </w:rPr>
        <w:t>彩色多普勒超声诊断仪采购项目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【KRDL】K2-2511134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彩色多普勒超声诊断仪采购项目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渭南市妇幼保健院彩色多普勒超声诊断仪采购项目，拟采购彩色多普勒超声诊断仪1套，具体采购内容及要求详见本项目招标文件、答疑文件等文件的全部内容。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1、主体资格：投标人为向招标人提供相关货物的法人或其他组织；</w:t>
      </w:r>
    </w:p>
    <w:p>
      <w:pPr>
        <w:pStyle w:val="null3"/>
      </w:pPr>
      <w:r>
        <w:rPr>
          <w:rFonts w:ascii="仿宋_GB2312" w:hAnsi="仿宋_GB2312" w:cs="仿宋_GB2312" w:eastAsia="仿宋_GB2312"/>
        </w:rPr>
        <w:t>2、信誉要求：截止至响应文件递交截止时间之前，投标人未被“信用中国”网站列入失信被执行人、重大税收违法失信主体名单，未被“中国政府采购网”网站列入政府采购严重违法失信行为记录名单；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资质证书：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所投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陕西省渭南市临渭区东风街114号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0913-2066651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刘昆、常博皓、姚瑶、王昭、代光艳、王森、靳祥德、成荔、彭明杨、王莉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17791161616、029-89581311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代理服务费收费标准：参照国家计委颁布的《招标代理服务收费管理暂行办法》（计价格[2002]1980号）及发改办价格[2003]857号文件的规定标准收取，本项目代理服务费按服务计取。 备注：在对采购代理服务费转账时需备注项目名称+采购代理服务费。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渭南市妇幼保健院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渭南市妇幼保健院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1.服务质量必须达到甲方招标文件和乙方投标文件的标准； 2.质量达到国家相关标准。 3.其他要求详见合同文本。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联系人：刘昆、常博皓</w:t>
      </w:r>
    </w:p>
    <w:p>
      <w:pPr>
        <w:pStyle w:val="null3"/>
      </w:pPr>
      <w:r>
        <w:rPr>
          <w:rFonts w:ascii="仿宋_GB2312" w:hAnsi="仿宋_GB2312" w:cs="仿宋_GB2312" w:eastAsia="仿宋_GB2312"/>
        </w:rPr>
        <w:t>联系电话：17791161616、029-89581311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渭南市妇幼保健院彩色多普勒超声诊断仪采购项目，拟采购彩色多普勒超声诊断仪1台，具体采购内容及要求详见本项目招标文件、答疑文件等文件的全部内容。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彩色多普勒超声诊断仪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标的名称：彩色多普勒超声诊断仪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一、采购需求</w:t>
            </w:r>
          </w:p>
          <w:tbl>
            <w:tblPr>
              <w:tblBorders>
                <w:top w:val="none" w:color="000000" w:sz="4"/>
                <w:left w:val="none" w:color="000000" w:sz="4"/>
                <w:bottom w:val="none" w:color="000000" w:sz="4"/>
                <w:right w:val="none" w:color="000000" w:sz="4"/>
                <w:insideH w:val="none"/>
                <w:insideV w:val="none"/>
              </w:tblBorders>
            </w:tblPr>
            <w:tblGrid>
              <w:gridCol w:w="194"/>
              <w:gridCol w:w="1082"/>
              <w:gridCol w:w="638"/>
              <w:gridCol w:w="638"/>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彩色多普勒超声波诊断仪</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jc w:val="both"/>
            </w:pPr>
            <w:r>
              <w:rPr>
                <w:rFonts w:ascii="仿宋_GB2312" w:hAnsi="仿宋_GB2312" w:cs="仿宋_GB2312" w:eastAsia="仿宋_GB2312"/>
                <w:sz w:val="24"/>
                <w:b/>
              </w:rPr>
              <w:t>二、技术参数及要求</w:t>
            </w:r>
          </w:p>
          <w:p>
            <w:pPr>
              <w:pStyle w:val="null3"/>
              <w:jc w:val="both"/>
            </w:pPr>
            <w:r>
              <w:rPr>
                <w:rFonts w:ascii="仿宋_GB2312" w:hAnsi="仿宋_GB2312" w:cs="仿宋_GB2312" w:eastAsia="仿宋_GB2312"/>
                <w:sz w:val="24"/>
              </w:rPr>
              <w:t>1.全数字化彩色多普勒超声诊断系统主机</w:t>
            </w:r>
          </w:p>
          <w:p>
            <w:pPr>
              <w:pStyle w:val="null3"/>
              <w:jc w:val="both"/>
            </w:pPr>
            <w:r>
              <w:rPr>
                <w:rFonts w:ascii="仿宋_GB2312" w:hAnsi="仿宋_GB2312" w:cs="仿宋_GB2312" w:eastAsia="仿宋_GB2312"/>
                <w:sz w:val="24"/>
              </w:rPr>
              <w:t>2.≥23英寸高分辨率彩色液晶显示器</w:t>
            </w:r>
          </w:p>
          <w:p>
            <w:pPr>
              <w:pStyle w:val="null3"/>
              <w:jc w:val="both"/>
            </w:pPr>
            <w:r>
              <w:rPr>
                <w:rFonts w:ascii="仿宋_GB2312" w:hAnsi="仿宋_GB2312" w:cs="仿宋_GB2312" w:eastAsia="仿宋_GB2312"/>
                <w:sz w:val="24"/>
              </w:rPr>
              <w:t>3.≥15英寸高灵敏度彩色触摸屏，触摸屏角度可调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4.物理通道数≥256</w:t>
            </w:r>
          </w:p>
          <w:p>
            <w:pPr>
              <w:pStyle w:val="null3"/>
              <w:jc w:val="both"/>
            </w:pPr>
            <w:r>
              <w:rPr>
                <w:rFonts w:ascii="仿宋_GB2312" w:hAnsi="仿宋_GB2312" w:cs="仿宋_GB2312" w:eastAsia="仿宋_GB2312"/>
                <w:sz w:val="24"/>
              </w:rPr>
              <w:t>5.探头接口≥4个</w:t>
            </w:r>
          </w:p>
          <w:p>
            <w:pPr>
              <w:pStyle w:val="null3"/>
              <w:jc w:val="both"/>
            </w:pPr>
            <w:r>
              <w:rPr>
                <w:rFonts w:ascii="仿宋_GB2312" w:hAnsi="仿宋_GB2312" w:cs="仿宋_GB2312" w:eastAsia="仿宋_GB2312"/>
                <w:sz w:val="24"/>
              </w:rPr>
              <w:t>6.二维灰阶模式</w:t>
            </w:r>
          </w:p>
          <w:p>
            <w:pPr>
              <w:pStyle w:val="null3"/>
              <w:jc w:val="both"/>
            </w:pPr>
            <w:r>
              <w:rPr>
                <w:rFonts w:ascii="仿宋_GB2312" w:hAnsi="仿宋_GB2312" w:cs="仿宋_GB2312" w:eastAsia="仿宋_GB2312"/>
                <w:sz w:val="24"/>
              </w:rPr>
              <w:t>7.谐波成像模式</w:t>
            </w:r>
          </w:p>
          <w:p>
            <w:pPr>
              <w:pStyle w:val="null3"/>
              <w:jc w:val="both"/>
            </w:pPr>
            <w:r>
              <w:rPr>
                <w:rFonts w:ascii="仿宋_GB2312" w:hAnsi="仿宋_GB2312" w:cs="仿宋_GB2312" w:eastAsia="仿宋_GB2312"/>
                <w:sz w:val="24"/>
              </w:rPr>
              <w:t>8.M型模式</w:t>
            </w:r>
          </w:p>
          <w:p>
            <w:pPr>
              <w:pStyle w:val="null3"/>
              <w:jc w:val="both"/>
            </w:pPr>
            <w:r>
              <w:rPr>
                <w:rFonts w:ascii="仿宋_GB2312" w:hAnsi="仿宋_GB2312" w:cs="仿宋_GB2312" w:eastAsia="仿宋_GB2312"/>
                <w:sz w:val="24"/>
              </w:rPr>
              <w:t>9.支持二维立体血流和微血流成像技术</w:t>
            </w:r>
          </w:p>
          <w:p>
            <w:pPr>
              <w:pStyle w:val="null3"/>
              <w:jc w:val="both"/>
            </w:pPr>
            <w:r>
              <w:rPr>
                <w:rFonts w:ascii="仿宋_GB2312" w:hAnsi="仿宋_GB2312" w:cs="仿宋_GB2312" w:eastAsia="仿宋_GB2312"/>
                <w:sz w:val="24"/>
              </w:rPr>
              <w:t>10.一键自动优化，要求一键快速优化二维图像、彩色图像、彩色取样框位置、频谱图像</w:t>
            </w:r>
          </w:p>
          <w:p>
            <w:pPr>
              <w:pStyle w:val="null3"/>
              <w:jc w:val="both"/>
            </w:pPr>
            <w:r>
              <w:rPr>
                <w:rFonts w:ascii="仿宋_GB2312" w:hAnsi="仿宋_GB2312" w:cs="仿宋_GB2312" w:eastAsia="仿宋_GB2312"/>
                <w:sz w:val="24"/>
              </w:rPr>
              <w:t>11.具备造影及造影定量分析功能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1）支持低机械指数造影</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2）双计时器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3）向后存储造影连续采集时间最长10分钟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4）实时双幅显示组织图像和造影图像，造影图像和组织图像的位置可以进行互换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5）实时微血管造影增强成像技术，可清晰显示组织内微小血管的灌注及走行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6）具备成像技术或灌注时间成像技术或参量成像技术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7）支持向后存储≥5分钟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8）支持向前存储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9）支持斑点噪声抑制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10）具备混合模式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11）支持肝脏造影LI-RADS报告系统</w:t>
            </w:r>
          </w:p>
          <w:p>
            <w:pPr>
              <w:pStyle w:val="null3"/>
              <w:jc w:val="both"/>
            </w:pPr>
            <w:r>
              <w:rPr>
                <w:rFonts w:ascii="仿宋_GB2312" w:hAnsi="仿宋_GB2312" w:cs="仿宋_GB2312" w:eastAsia="仿宋_GB2312"/>
                <w:sz w:val="24"/>
              </w:rPr>
              <w:t>12.具备应变式弹性成像</w:t>
            </w:r>
          </w:p>
          <w:p>
            <w:pPr>
              <w:pStyle w:val="null3"/>
              <w:jc w:val="both"/>
            </w:pPr>
            <w:r>
              <w:rPr>
                <w:rFonts w:ascii="仿宋_GB2312" w:hAnsi="仿宋_GB2312" w:cs="仿宋_GB2312" w:eastAsia="仿宋_GB2312"/>
                <w:sz w:val="24"/>
              </w:rPr>
              <w:t>13.支持自动工作流协议</w:t>
            </w:r>
          </w:p>
          <w:p>
            <w:pPr>
              <w:pStyle w:val="null3"/>
              <w:jc w:val="both"/>
            </w:pPr>
            <w:r>
              <w:rPr>
                <w:rFonts w:ascii="仿宋_GB2312" w:hAnsi="仿宋_GB2312" w:cs="仿宋_GB2312" w:eastAsia="仿宋_GB2312"/>
                <w:sz w:val="24"/>
              </w:rPr>
              <w:t>14.具备穿刺针增强技术</w:t>
            </w:r>
          </w:p>
          <w:p>
            <w:pPr>
              <w:pStyle w:val="null3"/>
              <w:jc w:val="both"/>
            </w:pPr>
            <w:r>
              <w:rPr>
                <w:rFonts w:ascii="仿宋_GB2312" w:hAnsi="仿宋_GB2312" w:cs="仿宋_GB2312" w:eastAsia="仿宋_GB2312"/>
                <w:sz w:val="24"/>
              </w:rPr>
              <w:t>15.具备WIFI无线数据传输功能。</w:t>
            </w:r>
          </w:p>
          <w:p>
            <w:pPr>
              <w:pStyle w:val="null3"/>
              <w:jc w:val="both"/>
            </w:pPr>
            <w:r>
              <w:rPr>
                <w:rFonts w:ascii="仿宋_GB2312" w:hAnsi="仿宋_GB2312" w:cs="仿宋_GB2312" w:eastAsia="仿宋_GB2312"/>
                <w:sz w:val="24"/>
              </w:rPr>
              <w:t>16.具备远程会诊系统</w:t>
            </w:r>
          </w:p>
          <w:p>
            <w:pPr>
              <w:pStyle w:val="null3"/>
              <w:jc w:val="both"/>
            </w:pPr>
            <w:r>
              <w:rPr>
                <w:rFonts w:ascii="仿宋_GB2312" w:hAnsi="仿宋_GB2312" w:cs="仿宋_GB2312" w:eastAsia="仿宋_GB2312"/>
                <w:sz w:val="24"/>
              </w:rPr>
              <w:t>17.根据预设流程可自动添加注释、体表标记及自动激活测量等，同时结合教学系统，帮助操作者顺利完成检查工作</w:t>
            </w:r>
          </w:p>
          <w:p>
            <w:pPr>
              <w:pStyle w:val="null3"/>
              <w:jc w:val="both"/>
            </w:pPr>
            <w:r>
              <w:rPr>
                <w:rFonts w:ascii="仿宋_GB2312" w:hAnsi="仿宋_GB2312" w:cs="仿宋_GB2312" w:eastAsia="仿宋_GB2312"/>
                <w:sz w:val="24"/>
              </w:rPr>
              <w:t>18.肌骨自动标注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1）肌骨二维成像实时模式下，支持一键自动识别肌骨标准切面，并自动用不同的颜色和名称标注切面中的软组织、骨骼等组织结构。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2）快速获取肩关节标准切面≥3个。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3）快速获取腕关节标准切面≥3个。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4）支持6大关节超声切面示教系统，包含体位、扫查手法、声像图和解剖示意图同屏显示，区分左右侧关节，辅助教学和操作者示教学习。</w:t>
            </w:r>
          </w:p>
          <w:p>
            <w:pPr>
              <w:pStyle w:val="null3"/>
              <w:jc w:val="both"/>
            </w:pPr>
            <w:r>
              <w:rPr>
                <w:rFonts w:ascii="仿宋_GB2312" w:hAnsi="仿宋_GB2312" w:cs="仿宋_GB2312" w:eastAsia="仿宋_GB2312"/>
                <w:sz w:val="24"/>
              </w:rPr>
              <w:t>19.支持图像秒传功能，支持将临床图像从超声设备一键上传至PC端。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20.支持探头抬起自动激活，3档灵敏度可调。</w:t>
            </w:r>
          </w:p>
          <w:p>
            <w:pPr>
              <w:pStyle w:val="null3"/>
              <w:jc w:val="both"/>
            </w:pPr>
            <w:r>
              <w:rPr>
                <w:rFonts w:ascii="仿宋_GB2312" w:hAnsi="仿宋_GB2312" w:cs="仿宋_GB2312" w:eastAsia="仿宋_GB2312"/>
                <w:sz w:val="24"/>
              </w:rPr>
              <w:t>21.支持语言，英语,中文（包括键盘输入、注释、操作面板等）。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22.要求主机为2023年以后推出的最新机型、并具备持续升级功能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23.探头配置：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1）电子凸阵：超声频率</w:t>
            </w:r>
            <w:r>
              <w:rPr>
                <w:rFonts w:ascii="仿宋_GB2312" w:hAnsi="仿宋_GB2312" w:cs="仿宋_GB2312" w:eastAsia="仿宋_GB2312"/>
                <w:sz w:val="24"/>
              </w:rPr>
              <w:t>1.0-7.5MHz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2）电子相控阵：超声频率1.0-6.5MHz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3）电子线阵：超声频率3.0-16.5MHz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4）电子凸阵经阴道：3.0-14.0MHz</w:t>
            </w:r>
          </w:p>
          <w:p>
            <w:pPr>
              <w:pStyle w:val="null3"/>
              <w:jc w:val="both"/>
            </w:pPr>
            <w:r>
              <w:rPr>
                <w:rFonts w:ascii="仿宋_GB2312" w:hAnsi="仿宋_GB2312" w:cs="仿宋_GB2312" w:eastAsia="仿宋_GB2312"/>
                <w:sz w:val="24"/>
              </w:rPr>
              <w:t>24.二维显像主要参数：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1）最大帧率:≥65帧/秒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2）最大显示深度:≥40cm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3）TGC:≥8段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4）LGC:≥8段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5）二维灰阶：≥256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6）系统动态范围:≥300dB</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7）增益调节:B/M/D分别独立可调</w:t>
            </w:r>
          </w:p>
          <w:p>
            <w:pPr>
              <w:pStyle w:val="null3"/>
              <w:jc w:val="both"/>
            </w:pPr>
            <w:r>
              <w:rPr>
                <w:rFonts w:ascii="仿宋_GB2312" w:hAnsi="仿宋_GB2312" w:cs="仿宋_GB2312" w:eastAsia="仿宋_GB2312"/>
                <w:sz w:val="24"/>
              </w:rPr>
              <w:t>25.彩色多普勒成像</w:t>
            </w:r>
          </w:p>
          <w:p>
            <w:pPr>
              <w:pStyle w:val="null3"/>
              <w:jc w:val="both"/>
            </w:pPr>
            <w:r>
              <w:rPr>
                <w:rFonts w:ascii="仿宋_GB2312" w:hAnsi="仿宋_GB2312" w:cs="仿宋_GB2312" w:eastAsia="仿宋_GB2312"/>
                <w:sz w:val="24"/>
              </w:rPr>
              <w:t>1）包括速度、速度方差、能量、方向能量显示等</w:t>
            </w:r>
          </w:p>
          <w:p>
            <w:pPr>
              <w:pStyle w:val="null3"/>
              <w:jc w:val="both"/>
            </w:pPr>
            <w:r>
              <w:rPr>
                <w:rFonts w:ascii="仿宋_GB2312" w:hAnsi="仿宋_GB2312" w:cs="仿宋_GB2312" w:eastAsia="仿宋_GB2312"/>
                <w:sz w:val="24"/>
              </w:rPr>
              <w:t>2）显示方式：B/C、B/C/M、B/POWER、B/C/PW</w:t>
            </w:r>
          </w:p>
          <w:p>
            <w:pPr>
              <w:pStyle w:val="null3"/>
              <w:jc w:val="both"/>
            </w:pPr>
            <w:r>
              <w:rPr>
                <w:rFonts w:ascii="仿宋_GB2312" w:hAnsi="仿宋_GB2312" w:cs="仿宋_GB2312" w:eastAsia="仿宋_GB2312"/>
                <w:sz w:val="24"/>
              </w:rPr>
              <w:t>3）取样框偏转:≥±20度(线阵探头)</w:t>
            </w:r>
          </w:p>
          <w:p>
            <w:pPr>
              <w:pStyle w:val="null3"/>
              <w:jc w:val="both"/>
            </w:pPr>
            <w:r>
              <w:rPr>
                <w:rFonts w:ascii="仿宋_GB2312" w:hAnsi="仿宋_GB2312" w:cs="仿宋_GB2312" w:eastAsia="仿宋_GB2312"/>
                <w:sz w:val="24"/>
              </w:rPr>
              <w:t>4）支持B/C同宽</w:t>
            </w:r>
          </w:p>
          <w:p>
            <w:pPr>
              <w:pStyle w:val="null3"/>
              <w:jc w:val="both"/>
            </w:pPr>
            <w:r>
              <w:rPr>
                <w:rFonts w:ascii="仿宋_GB2312" w:hAnsi="仿宋_GB2312" w:cs="仿宋_GB2312" w:eastAsia="仿宋_GB2312"/>
                <w:sz w:val="24"/>
              </w:rPr>
              <w:t>26.频谱多普勒模式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1）包括脉冲多普勒、高脉冲重复频率、连续多普勒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2）显示方式：B,PW，B/PW,B/C/PW,B/CW,B/C/CW等等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3）显示控制：反转、零移位、B刷新、D扩展、B/D扩展等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4）最大速度:≥7m/s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5）最小速度:≤1mm/s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6）取样容积:0.5-20mm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7）偏转角度:≥±20度(线阵探头)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8）零位移动：≥8级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9）支持实时多门多普勒，在同一心动周期内，实现4个不同取样位点的多普勒同步取样</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rPr>
              <w:t>三、商务</w:t>
            </w:r>
            <w:r>
              <w:rPr>
                <w:rFonts w:ascii="仿宋_GB2312" w:hAnsi="仿宋_GB2312" w:cs="仿宋_GB2312" w:eastAsia="仿宋_GB2312"/>
                <w:sz w:val="24"/>
                <w:b/>
              </w:rPr>
              <w:t>服务</w:t>
            </w:r>
          </w:p>
          <w:p>
            <w:pPr>
              <w:pStyle w:val="null3"/>
              <w:ind w:firstLine="482"/>
              <w:jc w:val="both"/>
            </w:pPr>
            <w:r>
              <w:rPr>
                <w:rFonts w:ascii="仿宋_GB2312" w:hAnsi="仿宋_GB2312" w:cs="仿宋_GB2312" w:eastAsia="仿宋_GB2312"/>
                <w:sz w:val="24"/>
                <w:b/>
                <w:shd w:fill="FFFFFF" w:val="clear"/>
              </w:rPr>
              <w:t>1.</w:t>
            </w:r>
            <w:r>
              <w:rPr>
                <w:rFonts w:ascii="仿宋_GB2312" w:hAnsi="仿宋_GB2312" w:cs="仿宋_GB2312" w:eastAsia="仿宋_GB2312"/>
                <w:sz w:val="24"/>
                <w:b/>
              </w:rPr>
              <w:t>付款方式：</w:t>
            </w:r>
            <w:r>
              <w:rPr>
                <w:rFonts w:ascii="仿宋_GB2312" w:hAnsi="仿宋_GB2312" w:cs="仿宋_GB2312" w:eastAsia="仿宋_GB2312"/>
                <w:sz w:val="24"/>
              </w:rPr>
              <w:t>验收后一次性付清。项目验收合格后【</w:t>
            </w:r>
            <w:r>
              <w:rPr>
                <w:rFonts w:ascii="仿宋_GB2312" w:hAnsi="仿宋_GB2312" w:cs="仿宋_GB2312" w:eastAsia="仿宋_GB2312"/>
                <w:sz w:val="24"/>
              </w:rPr>
              <w:t>30】个工作日内，采购人向供应商支付合同总额的100%。供应商需在付款前提供相应金额的正式发票，付款方式采用支票、银行汇付（含电汇）等形式。</w:t>
            </w:r>
          </w:p>
          <w:p>
            <w:pPr>
              <w:pStyle w:val="null3"/>
              <w:ind w:firstLine="482"/>
              <w:jc w:val="both"/>
            </w:pPr>
            <w:r>
              <w:rPr>
                <w:rFonts w:ascii="仿宋_GB2312" w:hAnsi="仿宋_GB2312" w:cs="仿宋_GB2312" w:eastAsia="仿宋_GB2312"/>
                <w:sz w:val="24"/>
                <w:b/>
              </w:rPr>
              <w:t>2.售后服务：</w:t>
            </w:r>
            <w:r>
              <w:rPr>
                <w:rFonts w:ascii="仿宋_GB2312" w:hAnsi="仿宋_GB2312" w:cs="仿宋_GB2312" w:eastAsia="仿宋_GB2312"/>
                <w:sz w:val="24"/>
                <w:shd w:fill="FFFFFF" w:val="clear"/>
              </w:rPr>
              <w:t>中标人应提供</w:t>
            </w:r>
            <w:r>
              <w:rPr>
                <w:rFonts w:ascii="仿宋_GB2312" w:hAnsi="仿宋_GB2312" w:cs="仿宋_GB2312" w:eastAsia="仿宋_GB2312"/>
                <w:sz w:val="24"/>
                <w:shd w:fill="FFFFFF" w:val="clear"/>
              </w:rPr>
              <w:t>7*24小时售后服务，8小时内响应,48小时内解决问题并维修完毕。</w:t>
            </w:r>
          </w:p>
          <w:p>
            <w:pPr>
              <w:pStyle w:val="null3"/>
              <w:ind w:firstLine="48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自合同签订之日起30个工作日内交货完毕、安装调试完成。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渭南市妇幼保健院指定地点。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1.服务质量必须达到甲方招标文件和乙方投标文件的标准； 2.质量达到国家相关标准。 3.其他要求详见合同文本。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设备验收合格之日起，整机及所有配件提供【3】年原厂质保，相关费用包含在本次项目总报价中，不再另行支付。质保期内，供应商负责维修或更换故障部件，确保设备正常运行。质保期满后，供应商继续提供终身有偿维护服务，仅收取配件成本费，不收取人工费及其他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投标人为向招标人提供相关货物的法人或其他组织；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所投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 6）本项目为非专门面向中小企业采购。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分项报价清单.docx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分项报价清单.docx 供应商应提交的相关资格证明材料.docx 投标函 残疾人福利性单位声明函 法定代表人证明书及授权书.docx 中小企业声明函 信用承诺书.docx 商务应答表 标的清单 投标文件封面 技术条款响应偏离表.docx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分项报价清单.docx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法定代表人或合法授权代表证明</w:t>
            </w:r>
          </w:p>
        </w:tc>
        <w:tc>
          <w:tcPr>
            <w:tcW w:type="dxa" w:w="3322"/>
          </w:tcPr>
          <w:p>
            <w:pPr>
              <w:pStyle w:val="null3"/>
            </w:pPr>
            <w:r>
              <w:rPr>
                <w:rFonts w:ascii="仿宋_GB2312" w:hAnsi="仿宋_GB2312" w:cs="仿宋_GB2312" w:eastAsia="仿宋_GB2312"/>
              </w:rPr>
              <w:t>法定代表人参加开标会议的，应出具法定代表人证明书。法定代表人授权合法授权代表参加开标会议的，应出具法定代表人证明书、法定代表人授权书，同时提供截至响应文件递交截止时间前6个月内任意1个月的社保缴纳证明材料；</w:t>
            </w:r>
          </w:p>
        </w:tc>
        <w:tc>
          <w:tcPr>
            <w:tcW w:type="dxa" w:w="1661"/>
          </w:tcPr>
          <w:p>
            <w:pPr>
              <w:pStyle w:val="null3"/>
            </w:pPr>
            <w:r>
              <w:rPr>
                <w:rFonts w:ascii="仿宋_GB2312" w:hAnsi="仿宋_GB2312" w:cs="仿宋_GB2312" w:eastAsia="仿宋_GB2312"/>
              </w:rPr>
              <w:t>法定代表人证明书及授权书.docx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投标函 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根据产品技术和性能响应情况进行评审，完全响应并满足参数需求的得22分，其中： ①技术参数中标记“▲”项的参数需求为重要技术参数，共6项，每负偏离一项扣1.5分。 ②技术参数中其他参数为一般技术参数，共53项，每负偏离一项扣0.4分，扣完为止。 备注：相应的各参数指标均需提供佐证材料。佐证材料可以是产品技术说明书或产品彩页或使用说明书或有资质的第三方出具的检验报告或设备功能证明及截图等供应商认为可以佐证参数响应性的材料。供应商对材料的真实性、完整性、有效性及针对性承担责任，自行承担因材料提供不全导致技术参数被认定为具体参数不满足或负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产品质量保证措施</w:t>
            </w:r>
          </w:p>
        </w:tc>
        <w:tc>
          <w:tcPr>
            <w:tcW w:type="dxa" w:w="2492"/>
          </w:tcPr>
          <w:p>
            <w:pPr>
              <w:pStyle w:val="null3"/>
            </w:pPr>
            <w:r>
              <w:rPr>
                <w:rFonts w:ascii="仿宋_GB2312" w:hAnsi="仿宋_GB2312" w:cs="仿宋_GB2312" w:eastAsia="仿宋_GB2312"/>
              </w:rPr>
              <w:t>供应商提供的产品质量保证措施方案需包含①产品性能、设备选型的基本情况；②产品综合性能、使用寿命及效果说明；③产品培训质量保证措施，共3项内容，每项满分3分，总分9分。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产品来源证明资料.docx</w:t>
            </w:r>
          </w:p>
        </w:tc>
      </w:tr>
      <w:tr>
        <w:tc>
          <w:tcPr>
            <w:tcW w:type="dxa" w:w="831"/>
            <w:vMerge/>
          </w:tcPr>
          <w:p/>
        </w:tc>
        <w:tc>
          <w:tcPr>
            <w:tcW w:type="dxa" w:w="1661"/>
          </w:tcPr>
          <w:p>
            <w:pPr>
              <w:pStyle w:val="null3"/>
            </w:pPr>
            <w:r>
              <w:rPr>
                <w:rFonts w:ascii="仿宋_GB2312" w:hAnsi="仿宋_GB2312" w:cs="仿宋_GB2312" w:eastAsia="仿宋_GB2312"/>
              </w:rPr>
              <w:t>质保承诺</w:t>
            </w:r>
          </w:p>
        </w:tc>
        <w:tc>
          <w:tcPr>
            <w:tcW w:type="dxa" w:w="2492"/>
          </w:tcPr>
          <w:p>
            <w:pPr>
              <w:pStyle w:val="null3"/>
            </w:pPr>
            <w:r>
              <w:rPr>
                <w:rFonts w:ascii="仿宋_GB2312" w:hAnsi="仿宋_GB2312" w:cs="仿宋_GB2312" w:eastAsia="仿宋_GB2312"/>
              </w:rPr>
              <w:t>供应商承诺在满足本项目3年原厂质保要求的基础上，每增加1年原厂质保得1分，满分2分。 备注：供应商需提供加盖公章的承诺书，格式自拟。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质保承诺.docx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供应商提供的进度保证措施方案需包含供货、安装调试及培训进度保证措施，共1项内容，每项满分3分，总分3分。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售后保障措施</w:t>
            </w:r>
          </w:p>
        </w:tc>
        <w:tc>
          <w:tcPr>
            <w:tcW w:type="dxa" w:w="2492"/>
          </w:tcPr>
          <w:p>
            <w:pPr>
              <w:pStyle w:val="null3"/>
            </w:pPr>
            <w:r>
              <w:rPr>
                <w:rFonts w:ascii="仿宋_GB2312" w:hAnsi="仿宋_GB2312" w:cs="仿宋_GB2312" w:eastAsia="仿宋_GB2312"/>
              </w:rPr>
              <w:t>供应商提供的售后保障措施方案需包含售后服务机构人员配置方案及保修期外至全寿命周期内零配件及备品备件供应方案，共1项内容，每项满分3分，总分3分。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售后保障措施.docx</w:t>
            </w:r>
          </w:p>
          <w:p>
            <w:pPr>
              <w:pStyle w:val="null3"/>
            </w:pPr>
            <w:r>
              <w:rPr>
                <w:rFonts w:ascii="仿宋_GB2312" w:hAnsi="仿宋_GB2312" w:cs="仿宋_GB2312" w:eastAsia="仿宋_GB2312"/>
              </w:rPr>
              <w:t>备品备件清单.docx</w:t>
            </w:r>
          </w:p>
        </w:tc>
      </w:tr>
      <w:tr>
        <w:tc>
          <w:tcPr>
            <w:tcW w:type="dxa" w:w="831"/>
            <w:vMerge/>
          </w:tcPr>
          <w:p/>
        </w:tc>
        <w:tc>
          <w:tcPr>
            <w:tcW w:type="dxa" w:w="1661"/>
          </w:tcPr>
          <w:p>
            <w:pPr>
              <w:pStyle w:val="null3"/>
            </w:pPr>
            <w:r>
              <w:rPr>
                <w:rFonts w:ascii="仿宋_GB2312" w:hAnsi="仿宋_GB2312" w:cs="仿宋_GB2312" w:eastAsia="仿宋_GB2312"/>
              </w:rPr>
              <w:t>应急事故响应及处理</w:t>
            </w:r>
          </w:p>
        </w:tc>
        <w:tc>
          <w:tcPr>
            <w:tcW w:type="dxa" w:w="2492"/>
          </w:tcPr>
          <w:p>
            <w:pPr>
              <w:pStyle w:val="null3"/>
            </w:pPr>
            <w:r>
              <w:rPr>
                <w:rFonts w:ascii="仿宋_GB2312" w:hAnsi="仿宋_GB2312" w:cs="仿宋_GB2312" w:eastAsia="仿宋_GB2312"/>
              </w:rPr>
              <w:t>供应商提供的应急事故响应及处理方案需包含可能发生的应急事故情况分析及应急响应时间及紧急安全保障措施，共1项内容，每项满分3分，总分3分。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供应商应在投标文件中提供该供应商/所投产品的近三年至今的类似业绩证明材料，每提供一份有效类似业绩证明材料的得3分，满分15分。 备注：以供应商提供的合同复印件或扫描件为准，时间以合同中所体现的时间为准。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详见附件：备品备件清单.docx</w:t>
      </w:r>
    </w:p>
    <w:p>
      <w:pPr>
        <w:pStyle w:val="null3"/>
        <w:ind w:firstLine="960"/>
      </w:pPr>
      <w:r>
        <w:rPr>
          <w:rFonts w:ascii="仿宋_GB2312" w:hAnsi="仿宋_GB2312" w:cs="仿宋_GB2312" w:eastAsia="仿宋_GB2312"/>
        </w:rPr>
        <w:t>详见附件：产品来源证明资料.docx</w:t>
      </w:r>
    </w:p>
    <w:p>
      <w:pPr>
        <w:pStyle w:val="null3"/>
        <w:ind w:firstLine="960"/>
      </w:pPr>
      <w:r>
        <w:rPr>
          <w:rFonts w:ascii="仿宋_GB2312" w:hAnsi="仿宋_GB2312" w:cs="仿宋_GB2312" w:eastAsia="仿宋_GB2312"/>
        </w:rPr>
        <w:t>详见附件：法定代表人证明书及授权书.docx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详见附件：售后保障措施.docx</w:t>
      </w:r>
    </w:p>
    <w:p>
      <w:pPr>
        <w:pStyle w:val="null3"/>
        <w:ind w:firstLine="960"/>
      </w:pPr>
      <w:r>
        <w:rPr>
          <w:rFonts w:ascii="仿宋_GB2312" w:hAnsi="仿宋_GB2312" w:cs="仿宋_GB2312" w:eastAsia="仿宋_GB2312"/>
        </w:rPr>
        <w:t>详见附件：信用承诺书.docx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详见附件：应急事故响应及处理.docx</w:t>
      </w:r>
    </w:p>
    <w:p>
      <w:pPr>
        <w:pStyle w:val="null3"/>
        <w:ind w:firstLine="960"/>
      </w:pPr>
      <w:r>
        <w:rPr>
          <w:rFonts w:ascii="仿宋_GB2312" w:hAnsi="仿宋_GB2312" w:cs="仿宋_GB2312" w:eastAsia="仿宋_GB2312"/>
        </w:rPr>
        <w:t>详见附件：质保承诺.docx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