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版本号：ZCSP-渭南市-2025-0089120251211001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渭南水生态环境监管能力提升项目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ZCSP-渭南市-2025-00891</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德煜项目管理有限公司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德煜项目管理有限公司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渭南水生态环境监管能力提升项目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渭南水生态环境监管能力提升项目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重点河流环境监管能力和精细化管理水平，实时掌握水环境质量状况，为渭南市地表水国控断面水质提升提供精准数据支撑，结合实际，本项目需在渭河、北洛河、白水河新建3座小型水质监测站，对所在河流水质进行在线监测，监测因子：水质五参数（水温、pH、溶解氧、电导率、浊度）、流量、高锰酸盐指数、化学需氧量、氨氮、总磷，共计10项。监测数据上传市生态环境监管平台，实时掌握水质情况。</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供应商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定代表人授权委托书或法定代表人身份证明：供应商应授权合法的人员参加招标采购活动全过程，其中法定代表人直接参加的，须出具法定代表人身份证复印件及身份证明，并与营业执照上信息一致。法定代表人授权代表参加招标采购活动的，出具法定代表人授权委托书（须附法定代表人身份证复印件、授权代表身份证复印件）及提供授权代表递交投标文件截止之日前连续3个月的社保缴纳证明资料；</w:t>
      </w:r>
    </w:p>
    <w:p>
      <w:pPr>
        <w:pStyle w:val="null3"/>
      </w:pPr>
      <w:r>
        <w:rPr>
          <w:rFonts w:ascii="仿宋_GB2312" w:hAnsi="仿宋_GB2312" w:cs="仿宋_GB2312" w:eastAsia="仿宋_GB2312"/>
        </w:rPr>
        <w:t>3、税收缴纳证明：提供2025年1月至投标文件递交截止时间前已缴纳的连续3个月的纳税证明或完税证明，依法免税的应提供相关证明材料；</w:t>
      </w:r>
    </w:p>
    <w:p>
      <w:pPr>
        <w:pStyle w:val="null3"/>
      </w:pPr>
      <w:r>
        <w:rPr>
          <w:rFonts w:ascii="仿宋_GB2312" w:hAnsi="仿宋_GB2312" w:cs="仿宋_GB2312" w:eastAsia="仿宋_GB2312"/>
        </w:rPr>
        <w:t>4、社会保障资金缴纳证明：提供2025年1月至投标文件递交截止时间前已缴纳的连续3个月的社会保障资金缴存证明或社保机构开具的社会保险参保缴费情况证明；依法不需要缴纳社会保障资金的应提供相关文件证</w:t>
      </w:r>
    </w:p>
    <w:p>
      <w:pPr>
        <w:pStyle w:val="null3"/>
      </w:pPr>
      <w:r>
        <w:rPr>
          <w:rFonts w:ascii="仿宋_GB2312" w:hAnsi="仿宋_GB2312" w:cs="仿宋_GB2312" w:eastAsia="仿宋_GB2312"/>
        </w:rPr>
        <w:t>5、财务状况报告：提供2024年度的财务审计报告(成立时间至提交投标文件截止时间不足一年的可提供成立后任意时段的资产负债表)或提供投标文件递交截止时间前六个月内的基本存款账户开户银行出具的资信证明及基本存款账户开户信息；</w:t>
      </w:r>
    </w:p>
    <w:p>
      <w:pPr>
        <w:pStyle w:val="null3"/>
      </w:pPr>
      <w:r>
        <w:rPr>
          <w:rFonts w:ascii="仿宋_GB2312" w:hAnsi="仿宋_GB2312" w:cs="仿宋_GB2312" w:eastAsia="仿宋_GB2312"/>
        </w:rPr>
        <w:t>6、书面声明：①提供具有履行合同所必需的设备和专业技术能力书面声明；②参加政府采购活动前三年内，在经营活动中没有重大违法记录书面声明；</w:t>
      </w:r>
    </w:p>
    <w:p>
      <w:pPr>
        <w:pStyle w:val="null3"/>
      </w:pPr>
      <w:r>
        <w:rPr>
          <w:rFonts w:ascii="仿宋_GB2312" w:hAnsi="仿宋_GB2312" w:cs="仿宋_GB2312" w:eastAsia="仿宋_GB2312"/>
        </w:rPr>
        <w:t>7、信用记录：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 注：依据招标文件“2.5.2查询及使用信用记录”由代理机进行查询；如网站无供应商信用记录的，供应商须提供相关证明资料或书面声明）</w:t>
      </w:r>
    </w:p>
    <w:p>
      <w:pPr>
        <w:pStyle w:val="null3"/>
      </w:pPr>
      <w:r>
        <w:rPr>
          <w:rFonts w:ascii="仿宋_GB2312" w:hAnsi="仿宋_GB2312" w:cs="仿宋_GB2312" w:eastAsia="仿宋_GB2312"/>
        </w:rPr>
        <w:t>8、是否接受联合体投标：本项目不接受联合体投标，须提供非联合体声明或承诺；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渭南市朝阳大街中段市生态环境局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渭南市环境科学研究中心经办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0913-2072972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德煜项目管理有限公司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陕西省西安市碑林区长安北路南稍门十字东南角大话南门1幢1单元19层11908室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王燕燕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18109251231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开户名称：德煜项目管理有限公司</w:t>
            </w:r>
          </w:p>
          <w:p>
            <w:pPr>
              <w:pStyle w:val="null3"/>
            </w:pPr>
            <w:r>
              <w:rPr>
                <w:rFonts w:ascii="仿宋_GB2312" w:hAnsi="仿宋_GB2312" w:cs="仿宋_GB2312" w:eastAsia="仿宋_GB2312"/>
              </w:rPr>
              <w:t>开户银行：中国银行股份有限公司西安市经济技术开发区支行 （备注：转账时附言“渭南水生态环境监管能力提升项目投标保证金”）</w:t>
            </w:r>
          </w:p>
          <w:p>
            <w:pPr>
              <w:pStyle w:val="null3"/>
            </w:pPr>
            <w:r>
              <w:rPr>
                <w:rFonts w:ascii="仿宋_GB2312" w:hAnsi="仿宋_GB2312" w:cs="仿宋_GB2312" w:eastAsia="仿宋_GB2312"/>
              </w:rPr>
              <w:t>银行账号：102877650720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招标代理服务费参照《招标代理服务收费管理暂行办法的通知》（计价格【2002】1980号）、《国家发展改革委关于降低部分建设项目收费标准规范收费行为等有关问题的通知》（发改价格【2011】534号、《关于招标代理服务收费有关问题的通知》（发改办价格[2003]857号）有关规定执行计取。具体金额将在中标结果公告中公布。成交供应商在领取《成交通知书》之前，向采购代理机构一次性支付招标代理服务费。 支付方式：采用现金、转账或汇款； 代理机构汇款账户： 户 名：德煜项目管理有限公司； 开 户 行：中国银行股份有限公司西安市经济技术开发区支行； 帐 号：102877650720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德煜项目管理有限公司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负责解释。除上述招标文件内容，其他内容由</w:t>
      </w:r>
      <w:r>
        <w:rPr>
          <w:rFonts w:ascii="仿宋_GB2312" w:hAnsi="仿宋_GB2312" w:cs="仿宋_GB2312" w:eastAsia="仿宋_GB2312"/>
        </w:rPr>
        <w:t>德煜项目管理有限公司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德煜项目管理有限公司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联系人：王燕燕</w:t>
      </w:r>
    </w:p>
    <w:p>
      <w:pPr>
        <w:pStyle w:val="null3"/>
      </w:pPr>
      <w:r>
        <w:rPr>
          <w:rFonts w:ascii="仿宋_GB2312" w:hAnsi="仿宋_GB2312" w:cs="仿宋_GB2312" w:eastAsia="仿宋_GB2312"/>
        </w:rPr>
        <w:t>联系电话：18109251231</w:t>
      </w:r>
    </w:p>
    <w:p>
      <w:pPr>
        <w:pStyle w:val="null3"/>
      </w:pPr>
      <w:r>
        <w:rPr>
          <w:rFonts w:ascii="仿宋_GB2312" w:hAnsi="仿宋_GB2312" w:cs="仿宋_GB2312" w:eastAsia="仿宋_GB2312"/>
        </w:rPr>
        <w:t>地址：陕西省西安市碑林区长安北路南稍门十字东南角大话南门1幢1单元19层11908室</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重点河流环境监管能力和精细化管理水平，实时掌握水环境质量状况，为渭南市地表水国控断面水质提升提供精准数据支撑，结合实际，本项目需在渭河、北洛河、白水河新建3座小型水质监测站，对所在河流水质进行在线监测，监测因子：水质五参数（水温、pH、溶解氧、电导率、浊度）、流量、高锰酸盐指数、化学需氧量、氨氮、总磷，共计10项。监测数据上传市生态环境监管平台，实时掌握水质情况。</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2,120,000.00</w:t>
      </w:r>
    </w:p>
    <w:p>
      <w:pPr>
        <w:pStyle w:val="null3"/>
      </w:pPr>
      <w:r>
        <w:rPr>
          <w:rFonts w:ascii="仿宋_GB2312" w:hAnsi="仿宋_GB2312" w:cs="仿宋_GB2312" w:eastAsia="仿宋_GB2312"/>
        </w:rPr>
        <w:t>采购包最高限价（元）: 2,120,000.00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环保监测设备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环保监测设备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18"/>
              </w:rPr>
              <w:t>一体化水质自动监测站按照《地表水水质自动监测站选址与基础设施建设技术要求》（</w:t>
            </w:r>
            <w:r>
              <w:rPr>
                <w:rFonts w:ascii="仿宋_GB2312" w:hAnsi="仿宋_GB2312" w:cs="仿宋_GB2312" w:eastAsia="仿宋_GB2312"/>
                <w:sz w:val="18"/>
              </w:rPr>
              <w:t>HJ 915.1-2024）相关要求建设。</w:t>
            </w:r>
          </w:p>
          <w:tbl>
            <w:tblPr>
              <w:tblBorders>
                <w:top w:val="none" w:color="000000" w:sz="4"/>
                <w:left w:val="none" w:color="000000" w:sz="4"/>
                <w:bottom w:val="none" w:color="000000" w:sz="4"/>
                <w:right w:val="none" w:color="000000" w:sz="4"/>
                <w:insideH w:val="none"/>
                <w:insideV w:val="none"/>
              </w:tblBorders>
            </w:tblPr>
            <w:tblGrid>
              <w:gridCol w:w="140"/>
              <w:gridCol w:w="302"/>
              <w:gridCol w:w="212"/>
              <w:gridCol w:w="645"/>
              <w:gridCol w:w="839"/>
              <w:gridCol w:w="415"/>
            </w:tblGrid>
            <w:tr>
              <w:tc>
                <w:tcPr>
                  <w:tcW w:type="dxa" w:w="2553"/>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一体化水质自动监测站</w:t>
                  </w:r>
                </w:p>
                <w:p>
                  <w:pPr>
                    <w:pStyle w:val="null3"/>
                    <w:jc w:val="right"/>
                  </w:pPr>
                  <w:r>
                    <w:rPr>
                      <w:rFonts w:ascii="仿宋_GB2312" w:hAnsi="仿宋_GB2312" w:cs="仿宋_GB2312" w:eastAsia="仿宋_GB2312"/>
                      <w:sz w:val="24"/>
                    </w:rPr>
                    <w:t>（带</w:t>
                  </w:r>
                  <w:r>
                    <w:rPr>
                      <w:rFonts w:ascii="仿宋_GB2312" w:hAnsi="仿宋_GB2312" w:cs="仿宋_GB2312" w:eastAsia="仿宋_GB2312"/>
                      <w:sz w:val="24"/>
                    </w:rPr>
                    <w:t>“★”为核心产品）</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仪器设备</w:t>
                  </w:r>
                  <w:r>
                    <w:rPr>
                      <w:rFonts w:ascii="仿宋_GB2312" w:hAnsi="仿宋_GB2312" w:cs="仿宋_GB2312" w:eastAsia="仿宋_GB2312"/>
                      <w:sz w:val="24"/>
                    </w:rPr>
                    <w:t>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(套）</w:t>
                  </w:r>
                </w:p>
              </w:tc>
              <w:tc>
                <w:tcPr>
                  <w:tcW w:type="dxa" w:w="189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技术参数与性能指标</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★五参数</w:t>
                  </w:r>
                  <w:r>
                    <w:rPr>
                      <w:rFonts w:ascii="仿宋_GB2312" w:hAnsi="仿宋_GB2312" w:cs="仿宋_GB2312" w:eastAsia="仿宋_GB2312"/>
                      <w:sz w:val="24"/>
                    </w:rPr>
                    <w:t>水质在线自动监测仪</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(1)水温</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热电阻法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0℃～60 ℃，可调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准确度</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±0.5 ℃</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MTBF</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≥720 h/次</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(2)pH</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玻璃电极法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pH 0～14 ，可调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漂移（</w:t>
                  </w:r>
                  <w:r>
                    <w:rPr>
                      <w:rFonts w:ascii="仿宋_GB2312" w:hAnsi="仿宋_GB2312" w:cs="仿宋_GB2312" w:eastAsia="仿宋_GB2312"/>
                      <w:sz w:val="24"/>
                    </w:rPr>
                    <w:t>pH=4、7、9）</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 pH</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 pH</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响应时间</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 s</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(3)溶解氧</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荧光法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0～20 mg/L，可调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零点漂移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响应时间（</w:t>
                  </w:r>
                  <w:r>
                    <w:rPr>
                      <w:rFonts w:ascii="仿宋_GB2312" w:hAnsi="仿宋_GB2312" w:cs="仿宋_GB2312" w:eastAsia="仿宋_GB2312"/>
                      <w:sz w:val="24"/>
                    </w:rPr>
                    <w:t>T90）</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≤120 s</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温度补偿精度</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MTBF</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≥720 h/次</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实际水样比对试验</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(4)电导率</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四极式电极法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0～500 mS/m，可调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重复性误差</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零点漂移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响应时间（</w:t>
                  </w:r>
                  <w:r>
                    <w:rPr>
                      <w:rFonts w:ascii="仿宋_GB2312" w:hAnsi="仿宋_GB2312" w:cs="仿宋_GB2312" w:eastAsia="仿宋_GB2312"/>
                      <w:sz w:val="24"/>
                    </w:rPr>
                    <w:t>T90）</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≤30s</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温度补偿精度</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MTBF</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≥720h/次</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实际水样比对试验</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(5)浊度</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光散射法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0～4000NTU，可调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零点漂移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线性误差</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MTBF</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≥720h/次</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高锰酸盐指数水质在线自动监测仪</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高锰酸钾氧化法滴定法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0～20mg/L，可调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零点漂移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葡萄糖试验</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±5%（测量误差）</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检出限</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≤0.5mg/L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MTBF</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≥720 h/次</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氨氮</w:t>
                  </w:r>
                  <w:r>
                    <w:rPr>
                      <w:rFonts w:ascii="仿宋_GB2312" w:hAnsi="仿宋_GB2312" w:cs="仿宋_GB2312" w:eastAsia="仿宋_GB2312"/>
                      <w:sz w:val="24"/>
                    </w:rPr>
                    <w:t>(NH</w:t>
                  </w:r>
                  <w:r>
                    <w:rPr>
                      <w:rFonts w:ascii="仿宋_GB2312" w:hAnsi="仿宋_GB2312" w:cs="仿宋_GB2312" w:eastAsia="仿宋_GB2312"/>
                      <w:sz w:val="24"/>
                      <w:vertAlign w:val="subscript"/>
                    </w:rPr>
                    <w:t>3</w:t>
                  </w:r>
                  <w:r>
                    <w:rPr>
                      <w:rFonts w:ascii="仿宋_GB2312" w:hAnsi="仿宋_GB2312" w:cs="仿宋_GB2312" w:eastAsia="仿宋_GB2312"/>
                      <w:sz w:val="24"/>
                    </w:rPr>
                    <w:t>-N)水质在线自动监测仪</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水杨酸分光光度法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0～10 mg/L，可调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24h低浓度漂移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≤0.02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24h高浓度漂移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示值误差</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标液浓度为</w:t>
                  </w:r>
                  <w:r>
                    <w:rPr>
                      <w:rFonts w:ascii="仿宋_GB2312" w:hAnsi="仿宋_GB2312" w:cs="仿宋_GB2312" w:eastAsia="仿宋_GB2312"/>
                      <w:sz w:val="24"/>
                    </w:rPr>
                    <w:t>2.0 mg/L时</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8.0%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标液浓度为</w:t>
                  </w:r>
                  <w:r>
                    <w:rPr>
                      <w:rFonts w:ascii="仿宋_GB2312" w:hAnsi="仿宋_GB2312" w:cs="仿宋_GB2312" w:eastAsia="仿宋_GB2312"/>
                      <w:sz w:val="24"/>
                    </w:rPr>
                    <w:t>5.0 mg/L时</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5.0%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标液浓度为</w:t>
                  </w:r>
                  <w:r>
                    <w:rPr>
                      <w:rFonts w:ascii="仿宋_GB2312" w:hAnsi="仿宋_GB2312" w:cs="仿宋_GB2312" w:eastAsia="仿宋_GB2312"/>
                      <w:sz w:val="24"/>
                    </w:rPr>
                    <w:t>8.0 mg/L时</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3.0%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记忆效应</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标液浓度为</w:t>
                  </w:r>
                  <w:r>
                    <w:rPr>
                      <w:rFonts w:ascii="仿宋_GB2312" w:hAnsi="仿宋_GB2312" w:cs="仿宋_GB2312" w:eastAsia="仿宋_GB2312"/>
                      <w:sz w:val="24"/>
                    </w:rPr>
                    <w:t>2.0 mg/L时</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标液浓度为</w:t>
                  </w:r>
                  <w:r>
                    <w:rPr>
                      <w:rFonts w:ascii="仿宋_GB2312" w:hAnsi="仿宋_GB2312" w:cs="仿宋_GB2312" w:eastAsia="仿宋_GB2312"/>
                      <w:sz w:val="24"/>
                    </w:rPr>
                    <w:t>8.0 mg/L时</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 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检出限</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≤0.05mg/L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pH干扰试验</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6.0%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最小维护周期</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≥168h</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总磷</w:t>
                  </w:r>
                  <w:r>
                    <w:rPr>
                      <w:rFonts w:ascii="仿宋_GB2312" w:hAnsi="仿宋_GB2312" w:cs="仿宋_GB2312" w:eastAsia="仿宋_GB2312"/>
                      <w:sz w:val="24"/>
                    </w:rPr>
                    <w:t>(TP)水质在线自动监测仪</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钼酸铵分光光度法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0～2mg/L，可调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零点漂移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直线性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检出限</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≤0.01mg/L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MTBF</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≥720h/次</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★COD</w:t>
                  </w:r>
                  <w:r>
                    <w:rPr>
                      <w:rFonts w:ascii="仿宋_GB2312" w:hAnsi="仿宋_GB2312" w:cs="仿宋_GB2312" w:eastAsia="仿宋_GB2312"/>
                      <w:sz w:val="24"/>
                    </w:rPr>
                    <w:t>水质在线自动监测仪</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测定原理</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重铬酸钾氧化分光光度法</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量程</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200mg/L，可调</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示值误差</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20%量程</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50%量程</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80%量程</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24h低浓度漂移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24h高浓度漂移</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重复性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数据有效率</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一致性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最小维护周期</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≥168 h</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定量下限</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氯离子影响</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检出限</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记忆效应</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80%*→20%*</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20%*→80%*</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mg/L</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实际水样比对试验</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COD</w:t>
                  </w:r>
                  <w:r>
                    <w:rPr>
                      <w:rFonts w:ascii="仿宋_GB2312" w:hAnsi="仿宋_GB2312" w:cs="仿宋_GB2312" w:eastAsia="仿宋_GB2312"/>
                      <w:sz w:val="24"/>
                    </w:rPr>
                    <w:t>≥50.0mg/L</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vMerge/>
                  <w:tcBorders>
                    <w:top w:val="none" w:color="000000" w:sz="4"/>
                    <w:left w:val="single" w:color="000000" w:sz="4"/>
                    <w:bottom w:val="single" w:color="000000" w:sz="4"/>
                    <w:right w:val="single" w:color="000000" w:sz="4"/>
                  </w:tcBorders>
                </w:tc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COD</w:t>
                  </w:r>
                  <w:r>
                    <w:rPr>
                      <w:rFonts w:ascii="仿宋_GB2312" w:hAnsi="仿宋_GB2312" w:cs="仿宋_GB2312" w:eastAsia="仿宋_GB2312"/>
                      <w:sz w:val="24"/>
                    </w:rPr>
                    <w:t>＜</w:t>
                  </w:r>
                  <w:r>
                    <w:rPr>
                      <w:rFonts w:ascii="仿宋_GB2312" w:hAnsi="仿宋_GB2312" w:cs="仿宋_GB2312" w:eastAsia="仿宋_GB2312"/>
                      <w:sz w:val="24"/>
                    </w:rPr>
                    <w:t>50.0mg/L</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mg/L</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w:t>
                  </w:r>
                </w:p>
                <w:p>
                  <w:pPr>
                    <w:pStyle w:val="null3"/>
                    <w:jc w:val="center"/>
                  </w:pPr>
                  <w:r>
                    <w:rPr>
                      <w:rFonts w:ascii="仿宋_GB2312" w:hAnsi="仿宋_GB2312" w:cs="仿宋_GB2312" w:eastAsia="仿宋_GB2312"/>
                      <w:sz w:val="24"/>
                    </w:rPr>
                    <w:t>单元</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1)测量</w:t>
                  </w:r>
                  <w:r>
                    <w:rPr>
                      <w:rFonts w:ascii="仿宋_GB2312" w:hAnsi="仿宋_GB2312" w:cs="仿宋_GB2312" w:eastAsia="仿宋_GB2312"/>
                      <w:sz w:val="24"/>
                    </w:rPr>
                    <w:t>原理：平面微带阵列天线。</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工作模式</w:t>
                  </w:r>
                  <w:r>
                    <w:rPr>
                      <w:rFonts w:ascii="仿宋_GB2312" w:hAnsi="仿宋_GB2312" w:cs="仿宋_GB2312" w:eastAsia="仿宋_GB2312"/>
                      <w:sz w:val="24"/>
                    </w:rPr>
                    <w:t>：</w:t>
                  </w:r>
                  <w:r>
                    <w:rPr>
                      <w:rFonts w:ascii="仿宋_GB2312" w:hAnsi="仿宋_GB2312" w:cs="仿宋_GB2312" w:eastAsia="仿宋_GB2312"/>
                      <w:sz w:val="24"/>
                    </w:rPr>
                    <w:t>手动、自动、遥测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IP68 防护等级，内部防反接设计，内置防雷设计；</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低功耗，可以使用太阳能或电池组供电，方便安装，维护量小；</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可支持</w:t>
                  </w:r>
                  <w:r>
                    <w:rPr>
                      <w:rFonts w:ascii="仿宋_GB2312" w:hAnsi="仿宋_GB2312" w:cs="仿宋_GB2312" w:eastAsia="仿宋_GB2312"/>
                      <w:sz w:val="24"/>
                    </w:rPr>
                    <w:t>SL651、SZY206、MQTT、HJ212、HTTP 及其它定制协议；</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适用于多种测量要求，可以输出流速、水位、流量的测量数据；</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雷达波测速传感器</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雷达功率</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100mW</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雷达频率</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24GHz</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测速范围</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0.03</w:t>
                  </w:r>
                  <w:r>
                    <w:rPr>
                      <w:rFonts w:ascii="仿宋_GB2312" w:hAnsi="仿宋_GB2312" w:cs="仿宋_GB2312" w:eastAsia="仿宋_GB2312"/>
                      <w:sz w:val="24"/>
                    </w:rPr>
                    <w:t>～</w:t>
                  </w:r>
                  <w:r>
                    <w:rPr>
                      <w:rFonts w:ascii="仿宋_GB2312" w:hAnsi="仿宋_GB2312" w:cs="仿宋_GB2312" w:eastAsia="仿宋_GB2312"/>
                      <w:sz w:val="24"/>
                    </w:rPr>
                    <w:t>20m/s</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测速精度</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0.01m/s</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2%FS</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测量方向</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自动识别水流方向，内置垂直角度校正</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雷达水位计</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雷达功率</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10mW</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雷达频率</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60GHz</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测量范围</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7m</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测量精度</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2mm，</w:t>
                  </w:r>
                  <w:r>
                    <w:rPr>
                      <w:rFonts w:ascii="仿宋_GB2312" w:hAnsi="仿宋_GB2312" w:cs="仿宋_GB2312" w:eastAsia="仿宋_GB2312"/>
                      <w:sz w:val="24"/>
                    </w:rPr>
                    <w:t>±</w:t>
                  </w:r>
                  <w:r>
                    <w:rPr>
                      <w:rFonts w:ascii="仿宋_GB2312" w:hAnsi="仿宋_GB2312" w:cs="仿宋_GB2312" w:eastAsia="仿宋_GB2312"/>
                      <w:sz w:val="24"/>
                    </w:rPr>
                    <w:t>0.05%FS</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防雷</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防雷等级</w:t>
                  </w:r>
                  <w:r>
                    <w:rPr>
                      <w:rFonts w:ascii="仿宋_GB2312" w:hAnsi="仿宋_GB2312" w:cs="仿宋_GB2312" w:eastAsia="仿宋_GB2312"/>
                      <w:sz w:val="24"/>
                    </w:rPr>
                    <w:t>6KV</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防护等级</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IP68</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采水</w:t>
                  </w:r>
                </w:p>
                <w:p>
                  <w:pPr>
                    <w:pStyle w:val="null3"/>
                    <w:jc w:val="center"/>
                  </w:pPr>
                  <w:r>
                    <w:rPr>
                      <w:rFonts w:ascii="仿宋_GB2312" w:hAnsi="仿宋_GB2312" w:cs="仿宋_GB2312" w:eastAsia="仿宋_GB2312"/>
                      <w:sz w:val="24"/>
                    </w:rPr>
                    <w:t>单元</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投标人中标后须经过与当地管理部门协商后，根据每个站点具体水文和地质情况给出合理的采水单元设计方案，保证采样的代表性和科学性。</w:t>
                  </w:r>
                </w:p>
                <w:p>
                  <w:pPr>
                    <w:pStyle w:val="null3"/>
                    <w:jc w:val="both"/>
                  </w:pPr>
                  <w:r>
                    <w:rPr>
                      <w:rFonts w:ascii="仿宋_GB2312" w:hAnsi="仿宋_GB2312" w:cs="仿宋_GB2312" w:eastAsia="仿宋_GB2312"/>
                      <w:sz w:val="24"/>
                    </w:rPr>
                    <w:t>①采水系统包括水泵、管路、供电及安装结构部分。采水单元向系统提供可靠、有效的样品水，必须能够自动连续地与整个系统同步工作。采水管路的安装保证安全可靠。采水管路选用合适材质以避免对水样产生污染。采水管路安装保温材料，减少环境温度对水样温度的影响。</w:t>
                  </w:r>
                </w:p>
                <w:p>
                  <w:pPr>
                    <w:pStyle w:val="null3"/>
                    <w:jc w:val="both"/>
                  </w:pPr>
                  <w:r>
                    <w:rPr>
                      <w:rFonts w:ascii="仿宋_GB2312" w:hAnsi="仿宋_GB2312" w:cs="仿宋_GB2312" w:eastAsia="仿宋_GB2312"/>
                      <w:sz w:val="24"/>
                    </w:rPr>
                    <w:t>②采水系统：采水系统要使取水口能够随水位变化，取水头位于水表面以下0.5m～1m的位置，并与河底保持一定距离，保证采集到具有代表性的符合</w:t>
                  </w:r>
                  <w:r>
                    <w:rPr>
                      <w:rFonts w:ascii="仿宋_GB2312" w:hAnsi="仿宋_GB2312" w:cs="仿宋_GB2312" w:eastAsia="仿宋_GB2312"/>
                      <w:sz w:val="24"/>
                    </w:rPr>
                    <w:t>监测</w:t>
                  </w:r>
                  <w:r>
                    <w:rPr>
                      <w:rFonts w:ascii="仿宋_GB2312" w:hAnsi="仿宋_GB2312" w:cs="仿宋_GB2312" w:eastAsia="仿宋_GB2312"/>
                      <w:sz w:val="24"/>
                    </w:rPr>
                    <w:t>需要的水样，又要保证取样吸头的连续正常使用。</w:t>
                  </w:r>
                </w:p>
                <w:p>
                  <w:pPr>
                    <w:pStyle w:val="null3"/>
                    <w:jc w:val="both"/>
                  </w:pPr>
                  <w:r>
                    <w:rPr>
                      <w:rFonts w:ascii="仿宋_GB2312" w:hAnsi="仿宋_GB2312" w:cs="仿宋_GB2312" w:eastAsia="仿宋_GB2312"/>
                      <w:sz w:val="24"/>
                    </w:rPr>
                    <w:t>③采水系统要方便人工提升与安装，以便人工的日常清洗和维护。</w:t>
                  </w:r>
                </w:p>
                <w:p>
                  <w:pPr>
                    <w:pStyle w:val="null3"/>
                    <w:jc w:val="both"/>
                  </w:pPr>
                  <w:r>
                    <w:rPr>
                      <w:rFonts w:ascii="仿宋_GB2312" w:hAnsi="仿宋_GB2312" w:cs="仿宋_GB2312" w:eastAsia="仿宋_GB2312"/>
                      <w:sz w:val="24"/>
                    </w:rPr>
                    <w:t>④采水系统必须采用双管路采水，一采一备，满足实时不间断监测的要求；并且当一路出现故障时，能够自动切换到另一路进行工作，保证整个系统的正常运行。采水管路为防意外堵塞和方便泥沙沉积后的清洗，采用可拆洗式，在合适位置须安装有活动接头。</w:t>
                  </w:r>
                </w:p>
                <w:p>
                  <w:pPr>
                    <w:pStyle w:val="null3"/>
                    <w:jc w:val="both"/>
                  </w:pPr>
                  <w:r>
                    <w:rPr>
                      <w:rFonts w:ascii="仿宋_GB2312" w:hAnsi="仿宋_GB2312" w:cs="仿宋_GB2312" w:eastAsia="仿宋_GB2312"/>
                      <w:sz w:val="24"/>
                    </w:rPr>
                    <w:t>⑤采水系统中的所有部件均要选用优质产品，保证采水系统工作的可靠性和使用寿命。</w:t>
                  </w:r>
                </w:p>
                <w:p>
                  <w:pPr>
                    <w:pStyle w:val="null3"/>
                    <w:jc w:val="both"/>
                  </w:pPr>
                  <w:r>
                    <w:rPr>
                      <w:rFonts w:ascii="仿宋_GB2312" w:hAnsi="仿宋_GB2312" w:cs="仿宋_GB2312" w:eastAsia="仿宋_GB2312"/>
                      <w:sz w:val="24"/>
                    </w:rPr>
                    <w:t>⑥采水系统的采水主管路采用串联结构，各仪器并接到管路中。各个仪器的压力、流量均可单独调节。管路的连接方式不仅要满足所有仪器对需水量的要求，而且任何仪器故障不会影响其他仪器的工作。</w:t>
                  </w:r>
                </w:p>
                <w:p>
                  <w:pPr>
                    <w:pStyle w:val="null3"/>
                    <w:jc w:val="both"/>
                  </w:pPr>
                  <w:r>
                    <w:rPr>
                      <w:rFonts w:ascii="仿宋_GB2312" w:hAnsi="仿宋_GB2312" w:cs="仿宋_GB2312" w:eastAsia="仿宋_GB2312"/>
                      <w:sz w:val="24"/>
                    </w:rPr>
                    <w:t>⑦采水系统的构造保障在汛期或枯水期能正常工作而不至被损坏。</w:t>
                  </w:r>
                </w:p>
                <w:p>
                  <w:pPr>
                    <w:pStyle w:val="null3"/>
                    <w:jc w:val="both"/>
                  </w:pPr>
                  <w:r>
                    <w:rPr>
                      <w:rFonts w:ascii="仿宋_GB2312" w:hAnsi="仿宋_GB2312" w:cs="仿宋_GB2312" w:eastAsia="仿宋_GB2312"/>
                      <w:sz w:val="24"/>
                    </w:rPr>
                    <w:t>⑧整个集成系统的设计，保证停电后重新上电时，采水系统、控制系统、监控软件能自动恢复工作。</w:t>
                  </w:r>
                </w:p>
                <w:p>
                  <w:pPr>
                    <w:pStyle w:val="null3"/>
                    <w:jc w:val="both"/>
                  </w:pPr>
                  <w:r>
                    <w:rPr>
                      <w:rFonts w:ascii="仿宋_GB2312" w:hAnsi="仿宋_GB2312" w:cs="仿宋_GB2312" w:eastAsia="仿宋_GB2312"/>
                      <w:sz w:val="24"/>
                    </w:rPr>
                    <w:t>⑨系统可采用连续或间歇方式工作，并能够根据监测要求现场或远程设置监测频次。</w:t>
                  </w:r>
                </w:p>
                <w:p>
                  <w:pPr>
                    <w:pStyle w:val="null3"/>
                    <w:jc w:val="both"/>
                  </w:pPr>
                  <w:r>
                    <w:rPr>
                      <w:rFonts w:ascii="仿宋_GB2312" w:hAnsi="仿宋_GB2312" w:cs="仿宋_GB2312" w:eastAsia="仿宋_GB2312"/>
                      <w:sz w:val="24"/>
                    </w:rPr>
                    <w:t>⑩系统的设计，水泵、管路的选择都是按照一套完整系统的原则来进行的，采水系统的总水量必须满足所有仪器的用水要求，并且适当考虑了将来增加分析仪器的可能。</w:t>
                  </w:r>
                </w:p>
                <w:p>
                  <w:pPr>
                    <w:pStyle w:val="null3"/>
                    <w:jc w:val="both"/>
                  </w:pPr>
                  <w:r>
                    <w:rPr>
                      <w:rFonts w:ascii="仿宋_GB2312" w:hAnsi="仿宋_GB2312" w:cs="仿宋_GB2312" w:eastAsia="仿宋_GB2312"/>
                      <w:sz w:val="24"/>
                    </w:rPr>
                    <w:t>⑪管道采用排空设计，使管道内不存水，以防采水管路结冰和藻类孳生。留有比对监测用取样口。</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预处理及配水单元</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投标人应提供针对性的配水和预处理方案。</w:t>
                  </w:r>
                </w:p>
                <w:p>
                  <w:pPr>
                    <w:pStyle w:val="null3"/>
                    <w:jc w:val="both"/>
                  </w:pPr>
                  <w:r>
                    <w:rPr>
                      <w:rFonts w:ascii="仿宋_GB2312" w:hAnsi="仿宋_GB2312" w:cs="仿宋_GB2312" w:eastAsia="仿宋_GB2312"/>
                      <w:sz w:val="24"/>
                    </w:rPr>
                    <w:t>配水及预处理单元由水样分配单元、预处理装置及管道等组成。实现对分析仪器配水的功能，并具有自动反清（吹）洗和自动除藻功能。预处理单元为不同分析仪器配备预处理装置，常规五参数水质自动分析仪器使用原水直接分析，应根据国家标准分析方法要求对</w:t>
                  </w:r>
                  <w:r>
                    <w:rPr>
                      <w:rFonts w:ascii="仿宋_GB2312" w:hAnsi="仿宋_GB2312" w:cs="仿宋_GB2312" w:eastAsia="仿宋_GB2312"/>
                      <w:sz w:val="24"/>
                    </w:rPr>
                    <w:t>高锰酸盐指数、化学需氧量、氨氮、总磷</w:t>
                  </w:r>
                  <w:r>
                    <w:rPr>
                      <w:rFonts w:ascii="仿宋_GB2312" w:hAnsi="仿宋_GB2312" w:cs="仿宋_GB2312" w:eastAsia="仿宋_GB2312"/>
                      <w:sz w:val="24"/>
                    </w:rPr>
                    <w:t>分析仪器提供相应的预处理方法。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1）配水管路设计合理，流向清晰，便于维护；保证仪器分析测试的水样应能代表断面水质情况并满足仪器测试需求；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2）配水单元具备自动反清（吹）洗功能，防止菌类和藻类等微生物对样品污染或对系统工作造成不良影响，设计中不使用对环境产生污染的清洗方法；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3）配水主管路采用串联方式，各仪器之间管路采用并联方式，每台仪器从各自的取样杯中取水，任何仪器的配水管路出现故障不能影响其他仪器的测试；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4）具备可扩展功能，水站预留不少于</w:t>
                  </w:r>
                  <w:r>
                    <w:rPr>
                      <w:rFonts w:ascii="仿宋_GB2312" w:hAnsi="仿宋_GB2312" w:cs="仿宋_GB2312" w:eastAsia="仿宋_GB2312"/>
                      <w:sz w:val="24"/>
                    </w:rPr>
                    <w:t>4台</w:t>
                  </w:r>
                  <w:r>
                    <w:rPr>
                      <w:rFonts w:ascii="仿宋_GB2312" w:hAnsi="仿宋_GB2312" w:cs="仿宋_GB2312" w:eastAsia="仿宋_GB2312"/>
                      <w:sz w:val="24"/>
                    </w:rPr>
                    <w:t>设备的接水口、排水口以及水样比对实验用的手动取水口；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5）能配合系统实现水样自动分配、自动预处理、故障自动报警、关键部件工作状态的显示和反控等功能；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6）配水单元的所有操作均可通过控制单元实现；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7）所选管材机械强度及化学稳定性好、使用寿命长、便于安装维护，不会对水样水质造成影响；管路内径、压力、流量、流速满足仪器分析需要，并留有余量；</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控制、数据采集及传输单元</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控制单元</w:t>
                  </w:r>
                </w:p>
                <w:p>
                  <w:pPr>
                    <w:pStyle w:val="null3"/>
                    <w:jc w:val="both"/>
                  </w:pPr>
                  <w:r>
                    <w:rPr>
                      <w:rFonts w:ascii="仿宋_GB2312" w:hAnsi="仿宋_GB2312" w:cs="仿宋_GB2312" w:eastAsia="仿宋_GB2312"/>
                      <w:sz w:val="24"/>
                    </w:rPr>
                    <w:t>应包括：数据监控主机、数据管理软件和控制柜，主要对采水单元、配水及预处理单元、分析单元、辅助单元等进行控制，并实现数据采集与传输功能，保证系统连续、可靠和安全运行。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1）具有断电保护功能，能够在断电时保存系统参数和历史数据，在来电时自动恢复系统；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2）具备自动采集数据功能，包括自动采集水质自动分析仪器数据、集成控制数据等，采集的数据应自动添加数据标识，异常监测数据能自动识别，并主动上传至中心平台；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3）具备单点控制功能，能够对单一控制点（阀、泵等）进行调试；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4）具备对自动分析仪器的启停、校时、校准、质控测试等控制功能；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）能够兼容视频监控设备并能实现对视频设备进行校时、重新启动、参数设置、软件升级、远程维护等功能；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）具备参数设置功能，能够对小数位、单位、仪器测定上下限、报警（超标）上下限等参数进行设置；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）具备各仪器监测结果、状态参数、运行流程、报警信息等显示的功能；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具有监测数据查询、导出、自动备份功能，可分类查询水质周期数据、质控数据（空白测试数据、标样核查数据等）及其对应的仪器、系统日志流程信息。</w:t>
                  </w:r>
                </w:p>
                <w:p>
                  <w:pPr>
                    <w:pStyle w:val="null3"/>
                    <w:jc w:val="both"/>
                  </w:pPr>
                  <w:r>
                    <w:rPr>
                      <w:rFonts w:ascii="仿宋_GB2312" w:hAnsi="仿宋_GB2312" w:cs="仿宋_GB2312" w:eastAsia="仿宋_GB2312"/>
                      <w:sz w:val="24"/>
                      <w:b/>
                    </w:rPr>
                    <w:t>数据采集及传输</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数据采集与存储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采集自动分析仪器的监测数据，并分类保存；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采集自动分析仪器和集成系统各单元的工作状态量，并以运行日志的形式记录保存；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能够实时采集视频信息并传输至中心平台；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断电后能自动保存历史数据和参数设置。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数据传输与通讯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采用无线、有线的通讯方式满足数据传输要求；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具备对通信链路的自动诊断功能，具备超时补发功能。</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自动采样器</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具备水样冷藏功能，温度在</w:t>
                  </w:r>
                  <w:r>
                    <w:rPr>
                      <w:rFonts w:ascii="仿宋_GB2312" w:hAnsi="仿宋_GB2312" w:cs="仿宋_GB2312" w:eastAsia="仿宋_GB2312"/>
                      <w:sz w:val="24"/>
                    </w:rPr>
                    <w:t>4±2℃；留样瓶数≥</w:t>
                  </w:r>
                  <w:r>
                    <w:rPr>
                      <w:rFonts w:ascii="仿宋_GB2312" w:hAnsi="仿宋_GB2312" w:cs="仿宋_GB2312" w:eastAsia="仿宋_GB2312"/>
                      <w:sz w:val="24"/>
                    </w:rPr>
                    <w:t>3</w:t>
                  </w:r>
                  <w:r>
                    <w:rPr>
                      <w:rFonts w:ascii="仿宋_GB2312" w:hAnsi="仿宋_GB2312" w:cs="仿宋_GB2312" w:eastAsia="仿宋_GB2312"/>
                      <w:sz w:val="24"/>
                    </w:rPr>
                    <w:t>个；留样瓶由惰性材料制成，易清洗，容量应不小于</w:t>
                  </w:r>
                  <w:r>
                    <w:rPr>
                      <w:rFonts w:ascii="仿宋_GB2312" w:hAnsi="仿宋_GB2312" w:cs="仿宋_GB2312" w:eastAsia="仿宋_GB2312"/>
                      <w:sz w:val="24"/>
                    </w:rPr>
                    <w:t>500mL；留样瓶具有密封功能。</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w:t>
                  </w:r>
                </w:p>
                <w:p>
                  <w:pPr>
                    <w:pStyle w:val="null3"/>
                    <w:jc w:val="center"/>
                  </w:pPr>
                  <w:r>
                    <w:rPr>
                      <w:rFonts w:ascii="仿宋_GB2312" w:hAnsi="仿宋_GB2312" w:cs="仿宋_GB2312" w:eastAsia="仿宋_GB2312"/>
                      <w:sz w:val="24"/>
                    </w:rPr>
                    <w:t>单元</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1）配备废液自动处理单元或废液收集单元，满足两周以上废液量的收集；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2）含试剂冷藏箱。</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3）为保证系统稳定、可靠运行，必须具有电源、信号等设施的三级防雷措施；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4）UPS：</w:t>
                  </w:r>
                  <w:r>
                    <w:rPr>
                      <w:rFonts w:ascii="仿宋_GB2312" w:hAnsi="仿宋_GB2312" w:cs="仿宋_GB2312" w:eastAsia="仿宋_GB2312"/>
                      <w:sz w:val="24"/>
                    </w:rPr>
                    <w:t>总功率</w:t>
                  </w:r>
                  <w:r>
                    <w:rPr>
                      <w:rFonts w:ascii="仿宋_GB2312" w:hAnsi="仿宋_GB2312" w:cs="仿宋_GB2312" w:eastAsia="仿宋_GB2312"/>
                      <w:sz w:val="24"/>
                    </w:rPr>
                    <w:t>≥3KVA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5）配备站房门禁系统，并自动记录站房出入情况。</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视频监控单元</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为了实现远程监视水质自动监测站内设备（采样分配单元，自动监测分析仪器、供电系统、数据采集及传输系统等）的整体工作情况，以及远程观察取水工程（取样水泵、浮台等）工作状况，观察水质自动监测站周边的水位、流量等水情情况，同时也可观察水质自动监测站站房、供电线路等周边的环境。水质自动监测站需设置视频监控点位，监控点位布置如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1）视频监控点位一</w:t>
                  </w:r>
                </w:p>
                <w:p>
                  <w:pPr>
                    <w:pStyle w:val="null3"/>
                    <w:jc w:val="both"/>
                  </w:pPr>
                  <w:r>
                    <w:rPr>
                      <w:rFonts w:ascii="仿宋_GB2312" w:hAnsi="仿宋_GB2312" w:cs="仿宋_GB2312" w:eastAsia="仿宋_GB2312"/>
                      <w:sz w:val="24"/>
                    </w:rPr>
                    <w:t>监控位置：安装在站房外部，监控站房进出人员情况及周边环境情况；</w:t>
                  </w:r>
                </w:p>
                <w:p>
                  <w:pPr>
                    <w:pStyle w:val="null3"/>
                    <w:jc w:val="both"/>
                  </w:pPr>
                  <w:r>
                    <w:rPr>
                      <w:rFonts w:ascii="仿宋_GB2312" w:hAnsi="仿宋_GB2312" w:cs="仿宋_GB2312" w:eastAsia="仿宋_GB2312"/>
                      <w:sz w:val="24"/>
                    </w:rPr>
                    <w:t>设备要求：可水平</w:t>
                  </w:r>
                  <w:r>
                    <w:rPr>
                      <w:rFonts w:ascii="仿宋_GB2312" w:hAnsi="仿宋_GB2312" w:cs="仿宋_GB2312" w:eastAsia="仿宋_GB2312"/>
                      <w:sz w:val="24"/>
                    </w:rPr>
                    <w:t>360度旋转，竖直-5～185度旋转；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2）视频监控点位二</w:t>
                  </w:r>
                </w:p>
                <w:p>
                  <w:pPr>
                    <w:pStyle w:val="null3"/>
                    <w:jc w:val="both"/>
                  </w:pPr>
                  <w:r>
                    <w:rPr>
                      <w:rFonts w:ascii="仿宋_GB2312" w:hAnsi="仿宋_GB2312" w:cs="仿宋_GB2312" w:eastAsia="仿宋_GB2312"/>
                      <w:sz w:val="24"/>
                    </w:rPr>
                    <w:t>监控位置：取水口，安装在靠近取水口岸边，并考虑</w:t>
                  </w:r>
                  <w:r>
                    <w:rPr>
                      <w:rFonts w:ascii="仿宋_GB2312" w:hAnsi="仿宋_GB2312" w:cs="仿宋_GB2312" w:eastAsia="仿宋_GB2312"/>
                      <w:sz w:val="24"/>
                    </w:rPr>
                    <w:t>50年一遇的防洪；</w:t>
                  </w:r>
                </w:p>
                <w:p>
                  <w:pPr>
                    <w:pStyle w:val="null3"/>
                    <w:jc w:val="both"/>
                  </w:pPr>
                  <w:r>
                    <w:rPr>
                      <w:rFonts w:ascii="仿宋_GB2312" w:hAnsi="仿宋_GB2312" w:cs="仿宋_GB2312" w:eastAsia="仿宋_GB2312"/>
                      <w:sz w:val="24"/>
                    </w:rPr>
                    <w:t>设备要求：可水平</w:t>
                  </w:r>
                  <w:r>
                    <w:rPr>
                      <w:rFonts w:ascii="仿宋_GB2312" w:hAnsi="仿宋_GB2312" w:cs="仿宋_GB2312" w:eastAsia="仿宋_GB2312"/>
                      <w:sz w:val="24"/>
                    </w:rPr>
                    <w:t>360度旋转，竖直-5～185度旋转；</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3）视频监控摄像头参数要求：</w:t>
                  </w:r>
                </w:p>
                <w:p>
                  <w:pPr>
                    <w:pStyle w:val="null3"/>
                    <w:jc w:val="both"/>
                  </w:pPr>
                  <w:r>
                    <w:rPr>
                      <w:rFonts w:ascii="仿宋_GB2312" w:hAnsi="仿宋_GB2312" w:cs="仿宋_GB2312" w:eastAsia="仿宋_GB2312"/>
                      <w:sz w:val="24"/>
                    </w:rPr>
                    <w:t>图像传感器：</w:t>
                  </w:r>
                  <w:r>
                    <w:rPr>
                      <w:rFonts w:ascii="仿宋_GB2312" w:hAnsi="仿宋_GB2312" w:cs="仿宋_GB2312" w:eastAsia="仿宋_GB2312"/>
                      <w:sz w:val="24"/>
                    </w:rPr>
                    <w:t>≥1/1.8" CMOS，≥400万像素</w:t>
                  </w:r>
                </w:p>
                <w:p>
                  <w:pPr>
                    <w:pStyle w:val="null3"/>
                    <w:jc w:val="both"/>
                  </w:pPr>
                  <w:r>
                    <w:rPr>
                      <w:rFonts w:ascii="仿宋_GB2312" w:hAnsi="仿宋_GB2312" w:cs="仿宋_GB2312" w:eastAsia="仿宋_GB2312"/>
                      <w:sz w:val="24"/>
                    </w:rPr>
                    <w:t>分辨率：</w:t>
                  </w:r>
                  <w:r>
                    <w:rPr>
                      <w:rFonts w:ascii="仿宋_GB2312" w:hAnsi="仿宋_GB2312" w:cs="仿宋_GB2312" w:eastAsia="仿宋_GB2312"/>
                      <w:sz w:val="24"/>
                    </w:rPr>
                    <w:t>≥2560×1440</w:t>
                  </w:r>
                </w:p>
                <w:p>
                  <w:pPr>
                    <w:pStyle w:val="null3"/>
                    <w:jc w:val="both"/>
                  </w:pPr>
                  <w:r>
                    <w:rPr>
                      <w:rFonts w:ascii="仿宋_GB2312" w:hAnsi="仿宋_GB2312" w:cs="仿宋_GB2312" w:eastAsia="仿宋_GB2312"/>
                      <w:sz w:val="24"/>
                    </w:rPr>
                    <w:t>最低照度：彩色：</w:t>
                  </w:r>
                  <w:r>
                    <w:rPr>
                      <w:rFonts w:ascii="仿宋_GB2312" w:hAnsi="仿宋_GB2312" w:cs="仿宋_GB2312" w:eastAsia="仿宋_GB2312"/>
                      <w:sz w:val="24"/>
                    </w:rPr>
                    <w:t>0.005Lux，黑白：0.0005Lux</w:t>
                  </w:r>
                </w:p>
                <w:p>
                  <w:pPr>
                    <w:pStyle w:val="null3"/>
                    <w:jc w:val="both"/>
                  </w:pPr>
                  <w:r>
                    <w:rPr>
                      <w:rFonts w:ascii="仿宋_GB2312" w:hAnsi="仿宋_GB2312" w:cs="仿宋_GB2312" w:eastAsia="仿宋_GB2312"/>
                      <w:sz w:val="24"/>
                    </w:rPr>
                    <w:t>镜头：不低于</w:t>
                  </w:r>
                  <w:r>
                    <w:rPr>
                      <w:rFonts w:ascii="仿宋_GB2312" w:hAnsi="仿宋_GB2312" w:cs="仿宋_GB2312" w:eastAsia="仿宋_GB2312"/>
                      <w:sz w:val="24"/>
                    </w:rPr>
                    <w:t>33倍光学变倍，焦距范围不低于5-165mm</w:t>
                  </w:r>
                </w:p>
                <w:p>
                  <w:pPr>
                    <w:pStyle w:val="null3"/>
                    <w:jc w:val="both"/>
                  </w:pPr>
                  <w:r>
                    <w:rPr>
                      <w:rFonts w:ascii="仿宋_GB2312" w:hAnsi="仿宋_GB2312" w:cs="仿宋_GB2312" w:eastAsia="仿宋_GB2312"/>
                      <w:sz w:val="24"/>
                    </w:rPr>
                    <w:t>补光：红外补光距离</w:t>
                  </w:r>
                  <w:r>
                    <w:rPr>
                      <w:rFonts w:ascii="仿宋_GB2312" w:hAnsi="仿宋_GB2312" w:cs="仿宋_GB2312" w:eastAsia="仿宋_GB2312"/>
                      <w:sz w:val="24"/>
                    </w:rPr>
                    <w:t>≥100米</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一体化户外</w:t>
                  </w:r>
                  <w:r>
                    <w:rPr>
                      <w:rFonts w:ascii="仿宋_GB2312" w:hAnsi="仿宋_GB2312" w:cs="仿宋_GB2312" w:eastAsia="仿宋_GB2312"/>
                      <w:sz w:val="24"/>
                    </w:rPr>
                    <w:t>站房</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1）一体化集成式水质监测站机柜设有底座，应通过固定地脚与基座连接。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2）站房须采用可吊装设计，方便运输搬运；站房设置防水结构同时填充保温材料。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3）防蛇、鼠、虫设计，一体化集成式机柜具有良好的物理隔绝性。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4）站房由不小于1.5mm钢板折弯焊接而成的框架，设置防水结构。</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5）配置工业空调，为一体化站房提供符合仪器设备要求的温湿度环境。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6）铝合金围栏，高度不低于1.5米，拟建水泥站台基础。围栏与站房之间留出不小于60cm操作空间。</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管理系统建设</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8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在现有环境监管平台增加水环境综合管理系统，提供水生态环</w:t>
                  </w:r>
                  <w:r>
                    <w:rPr>
                      <w:rFonts w:ascii="仿宋_GB2312" w:hAnsi="仿宋_GB2312" w:cs="仿宋_GB2312" w:eastAsia="仿宋_GB2312"/>
                      <w:sz w:val="24"/>
                    </w:rPr>
                    <w:t>境全方位技术支撑服务，实现数据应用多样化、展示多元化，科学辅助水环境监管决策工作。</w:t>
                  </w:r>
                </w:p>
                <w:p>
                  <w:pPr>
                    <w:pStyle w:val="null3"/>
                    <w:jc w:val="both"/>
                  </w:pPr>
                  <w:r>
                    <w:rPr>
                      <w:rFonts w:ascii="仿宋_GB2312" w:hAnsi="仿宋_GB2312" w:cs="仿宋_GB2312" w:eastAsia="仿宋_GB2312"/>
                      <w:sz w:val="24"/>
                      <w:b/>
                    </w:rPr>
                    <w:t>1.1</w:t>
                  </w:r>
                  <w:r>
                    <w:rPr>
                      <w:rFonts w:ascii="仿宋_GB2312" w:hAnsi="仿宋_GB2312" w:cs="仿宋_GB2312" w:eastAsia="仿宋_GB2312"/>
                      <w:sz w:val="24"/>
                      <w:b/>
                    </w:rPr>
                    <w:t>业务监管</w:t>
                  </w:r>
                  <w:r>
                    <w:rPr>
                      <w:rFonts w:ascii="仿宋_GB2312" w:hAnsi="仿宋_GB2312" w:cs="仿宋_GB2312" w:eastAsia="仿宋_GB2312"/>
                      <w:sz w:val="24"/>
                      <w:b/>
                    </w:rPr>
                    <w:t>模块</w:t>
                  </w:r>
                </w:p>
                <w:p>
                  <w:pPr>
                    <w:pStyle w:val="null3"/>
                    <w:ind w:firstLine="480"/>
                    <w:jc w:val="both"/>
                  </w:pPr>
                  <w:r>
                    <w:rPr>
                      <w:rFonts w:ascii="仿宋_GB2312" w:hAnsi="仿宋_GB2312" w:cs="仿宋_GB2312" w:eastAsia="仿宋_GB2312"/>
                      <w:sz w:val="24"/>
                    </w:rPr>
                    <w:t>基于渭南市国、省、市控自动站、水网格监测站实时监测数据，提供各类数据统计报表，方便监管人员及工作人员实时掌握站点监测数据，开展多维度数据分析。</w:t>
                  </w:r>
                </w:p>
                <w:p>
                  <w:pPr>
                    <w:pStyle w:val="null3"/>
                  </w:pPr>
                  <w:r>
                    <w:rPr>
                      <w:rFonts w:ascii="仿宋_GB2312" w:hAnsi="仿宋_GB2312" w:cs="仿宋_GB2312" w:eastAsia="仿宋_GB2312"/>
                      <w:sz w:val="24"/>
                    </w:rPr>
                    <w:t>包括实时数据一览</w:t>
                  </w:r>
                  <w:r>
                    <w:rPr>
                      <w:rFonts w:ascii="仿宋_GB2312" w:hAnsi="仿宋_GB2312" w:cs="仿宋_GB2312" w:eastAsia="仿宋_GB2312"/>
                      <w:sz w:val="24"/>
                    </w:rPr>
                    <w:t>、历史数据查询、站点参数多维度分析等内容。</w:t>
                  </w:r>
                </w:p>
                <w:p>
                  <w:pPr>
                    <w:pStyle w:val="null3"/>
                    <w:jc w:val="both"/>
                  </w:pPr>
                  <w:r>
                    <w:rPr>
                      <w:rFonts w:ascii="仿宋_GB2312" w:hAnsi="仿宋_GB2312" w:cs="仿宋_GB2312" w:eastAsia="仿宋_GB2312"/>
                      <w:sz w:val="24"/>
                      <w:b/>
                    </w:rPr>
                    <w:t>1.2</w:t>
                  </w:r>
                  <w:r>
                    <w:rPr>
                      <w:rFonts w:ascii="仿宋_GB2312" w:hAnsi="仿宋_GB2312" w:cs="仿宋_GB2312" w:eastAsia="仿宋_GB2312"/>
                      <w:sz w:val="24"/>
                      <w:b/>
                    </w:rPr>
                    <w:t>评价分析</w:t>
                  </w:r>
                  <w:r>
                    <w:rPr>
                      <w:rFonts w:ascii="仿宋_GB2312" w:hAnsi="仿宋_GB2312" w:cs="仿宋_GB2312" w:eastAsia="仿宋_GB2312"/>
                      <w:sz w:val="24"/>
                      <w:b/>
                    </w:rPr>
                    <w:t>模块</w:t>
                  </w:r>
                </w:p>
                <w:p>
                  <w:pPr>
                    <w:pStyle w:val="null3"/>
                  </w:pPr>
                  <w:r>
                    <w:rPr>
                      <w:rFonts w:ascii="仿宋_GB2312" w:hAnsi="仿宋_GB2312" w:cs="仿宋_GB2312" w:eastAsia="仿宋_GB2312"/>
                      <w:sz w:val="24"/>
                    </w:rPr>
                    <w:t>包括水质排名</w:t>
                  </w:r>
                  <w:r>
                    <w:rPr>
                      <w:rFonts w:ascii="仿宋_GB2312" w:hAnsi="仿宋_GB2312" w:cs="仿宋_GB2312" w:eastAsia="仿宋_GB2312"/>
                      <w:sz w:val="24"/>
                    </w:rPr>
                    <w:t>、趋势分析、达标率分析等内容。</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CPU颗数</w:t>
                  </w:r>
                </w:p>
              </w:tc>
              <w:tc>
                <w:tcPr>
                  <w:tcW w:type="dxa" w:w="12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≥2颗</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内存</w:t>
                  </w:r>
                  <w:r>
                    <w:rPr>
                      <w:rFonts w:ascii="仿宋_GB2312" w:hAnsi="仿宋_GB2312" w:cs="仿宋_GB2312" w:eastAsia="仿宋_GB2312"/>
                      <w:sz w:val="24"/>
                    </w:rPr>
                    <w:t>容量</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≥16GB，支持多个DDR4内存插槽。</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存储</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支持多个硬盘（含多种尺寸：</w:t>
                  </w:r>
                  <w:r>
                    <w:rPr>
                      <w:rFonts w:ascii="仿宋_GB2312" w:hAnsi="仿宋_GB2312" w:cs="仿宋_GB2312" w:eastAsia="仿宋_GB2312"/>
                      <w:sz w:val="24"/>
                    </w:rPr>
                    <w:t>2.5英寸</w:t>
                  </w:r>
                  <w:r>
                    <w:rPr>
                      <w:rFonts w:ascii="仿宋_GB2312" w:hAnsi="仿宋_GB2312" w:cs="仿宋_GB2312" w:eastAsia="仿宋_GB2312"/>
                      <w:sz w:val="24"/>
                    </w:rPr>
                    <w:t>、</w:t>
                  </w:r>
                  <w:r>
                    <w:rPr>
                      <w:rFonts w:ascii="仿宋_GB2312" w:hAnsi="仿宋_GB2312" w:cs="仿宋_GB2312" w:eastAsia="仿宋_GB2312"/>
                      <w:sz w:val="24"/>
                    </w:rPr>
                    <w:t>3.5英寸</w:t>
                  </w:r>
                  <w:r>
                    <w:rPr>
                      <w:rFonts w:ascii="仿宋_GB2312" w:hAnsi="仿宋_GB2312" w:cs="仿宋_GB2312" w:eastAsia="仿宋_GB2312"/>
                      <w:sz w:val="24"/>
                    </w:rPr>
                    <w:t>等）；</w:t>
                  </w:r>
                </w:p>
                <w:p>
                  <w:pPr>
                    <w:pStyle w:val="null3"/>
                    <w:jc w:val="both"/>
                  </w:pPr>
                  <w:r>
                    <w:rPr>
                      <w:rFonts w:ascii="仿宋_GB2312" w:hAnsi="仿宋_GB2312" w:cs="仿宋_GB2312" w:eastAsia="仿宋_GB2312"/>
                      <w:sz w:val="24"/>
                    </w:rPr>
                    <w:t>支持</w:t>
                  </w:r>
                  <w:r>
                    <w:rPr>
                      <w:rFonts w:ascii="仿宋_GB2312" w:hAnsi="仿宋_GB2312" w:cs="仿宋_GB2312" w:eastAsia="仿宋_GB2312"/>
                      <w:sz w:val="24"/>
                    </w:rPr>
                    <w:t>SAS/SATA HDD/SSD硬盘</w:t>
                  </w:r>
                  <w:r>
                    <w:rPr>
                      <w:rFonts w:ascii="仿宋_GB2312" w:hAnsi="仿宋_GB2312" w:cs="仿宋_GB2312" w:eastAsia="仿宋_GB2312"/>
                      <w:sz w:val="24"/>
                    </w:rPr>
                    <w:t>；</w:t>
                  </w:r>
                  <w:r>
                    <w:rPr>
                      <w:rFonts w:ascii="仿宋_GB2312" w:hAnsi="仿宋_GB2312" w:cs="仿宋_GB2312" w:eastAsia="仿宋_GB2312"/>
                      <w:sz w:val="24"/>
                    </w:rPr>
                    <w:t>支持前置</w:t>
                  </w:r>
                  <w:r>
                    <w:rPr>
                      <w:rFonts w:ascii="仿宋_GB2312" w:hAnsi="仿宋_GB2312" w:cs="仿宋_GB2312" w:eastAsia="仿宋_GB2312"/>
                      <w:sz w:val="24"/>
                    </w:rPr>
                    <w:t>/内置NVMe硬盘，支持</w:t>
                  </w:r>
                  <w:r>
                    <w:rPr>
                      <w:rFonts w:ascii="仿宋_GB2312" w:hAnsi="仿宋_GB2312" w:cs="仿宋_GB2312" w:eastAsia="仿宋_GB2312"/>
                      <w:sz w:val="24"/>
                    </w:rPr>
                    <w:t>多个</w:t>
                  </w:r>
                  <w:r>
                    <w:rPr>
                      <w:rFonts w:ascii="仿宋_GB2312" w:hAnsi="仿宋_GB2312" w:cs="仿宋_GB2312" w:eastAsia="仿宋_GB2312"/>
                      <w:sz w:val="24"/>
                    </w:rPr>
                    <w:t>NVMe硬盘插槽，支持PCle NVMe存储加速卡</w:t>
                  </w:r>
                  <w:r>
                    <w:rPr>
                      <w:rFonts w:ascii="仿宋_GB2312" w:hAnsi="仿宋_GB2312" w:cs="仿宋_GB2312" w:eastAsia="仿宋_GB2312"/>
                      <w:sz w:val="24"/>
                    </w:rPr>
                    <w:t>。</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工作温度</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5℃-45℃</w:t>
                  </w:r>
                </w:p>
              </w:tc>
            </w:tr>
            <w:tr>
              <w:tc>
                <w:tcPr>
                  <w:tcW w:type="dxa" w:w="140"/>
                  <w:vMerge/>
                  <w:tcBorders>
                    <w:top w:val="none" w:color="000000" w:sz="4"/>
                    <w:left w:val="single" w:color="000000" w:sz="4"/>
                    <w:bottom w:val="single" w:color="000000" w:sz="4"/>
                    <w:right w:val="single" w:color="000000" w:sz="4"/>
                  </w:tcBorders>
                </w:tcPr>
                <w:p/>
              </w:tc>
              <w:tc>
                <w:tcPr>
                  <w:tcW w:type="dxa" w:w="302"/>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w:t>
                  </w:r>
                </w:p>
              </w:tc>
              <w:tc>
                <w:tcPr>
                  <w:tcW w:type="dxa" w:w="12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服务器要满足数据、视频接入的存储量，视频保存半年以上。</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合同签订后180天内交货、安装调试、并通过验收，运行维护期1年。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项目合同签订后 </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所供货物交货完毕、安装调试完成并验收合格后 </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1.所供产品的规格、数量符合招标文件、投标人承诺及采购合同约定要求。 2.所有仪器均已运输至指定地点，并安装调试完毕。 3.招标文件、投标人承诺及采购合同约定的附件、技术资料等齐全；提供产品合格证。 4.依据招标文件、投标文件及《地表水水质自动监测站（常规五参数、CODMn、NH3-N、TP、TN）安装验收技术规范》（HJ 915.2—2024）进行验收。 5.按照《地表水水质自动监测站（常规五参数、CODMn、NH3-N、TP、TN）运行维护技术规范》（HJ 915.3-2024）进行运行维护。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采用包装方式必须符合包装和运输的有关标准。包装应为制造商出厂时的原包装。乙方应确保在装、卸、运输和储存过程中有足够的包装保护，防止受潮、被腐蚀、受到冲撞以及其他不可预见的损坏，若设备在运输过程中发生损毁、损坏，所有损失都由乙方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1.乙方应按采购文件规定的设备性能、技术要求、质量标准向甲方提供未经使用的全新产品。 2.乙方提供的设备在质保期内因设备本身的质量问题发生故障，乙方应负责免费更换。 3.如在使用过程中发生质量问题，乙方在接到甲方通知后在24小时内到达甲方现场。 4.在质保期内，乙方应对设备出现的质量及安全问题负责处理解决并承担一切费用。 5.质量保修期：质保期1 年。（自所供货物验收合格之日开始计算）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3.乙方未能按合同约定完成任务的，每迟延一个工作日，扣合同价的万分之五作为违约金。 4.因甲方原因导致项目终止，甲方需向乙方支付已发生的项目成本和酬金。 解决争议的方法：合同执行中发生争议的，甲乙双方应协商解决。协商达不成一致时，可向合同签订所在地人民法院提请诉讼。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进行采购；2.供应商应自投标文件递交截止时间起至评标结束保持在线状态；3.各供应商在发布中标结果公示之日起5个工作日内将纸质版投标文件正本1份、副本2份、电子版2份（U盘）提交至采购代理公司处，以便采购人进行留存备案等工作，各供应商应保持投标文件纸质版内容与电子版内容及陕西省政府采购网（ww w.ccgp-shaanxi.gov.cn）上传的内容完全一致，否则将承担自行一切法律责任。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资格审查.docx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供应商应授权合法的人员参加招标采购活动全过程，其中法定代表人直接参加的，须出具法定代表人身份证复印件及身份证明，并与营业执照上信息一致。法定代表人授权代表参加招标采购活动的，出具法定代表人授权委托书（须附法定代表人身份证复印件、授权代表身份证复印件）及提供授权代表递交投标文件截止之日前连续3个月的社保缴纳证明资料；</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提供2025年1月至投标文件递交截止时间前已缴纳的连续3个月的纳税证明或完税证明，依法免税的应提供相关证明材料；</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提供2025年1月至投标文件递交截止时间前已缴纳的连续3个月的社会保障资金缴存证明或社保机构开具的社会保险参保缴费情况证明；依法不需要缴纳社会保障资金的应提供相关文件证</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提供投标文件递交截止时间前六个月内的基本存款账户开户银行出具的资信证明及基本存款账户开户信息；</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①提供具有履行合同所必需的设备和专业技术能力书面声明；②参加政府采购活动前三年内，在经营活动中没有重大违法记录书面声明；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 注：依据招标文件“2.5.2查询及使用信用记录”由代理机进行查询；如网站无供应商信用记录的，供应商须提供相关证明资料或书面声明）</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本项目不接受联合体投标，须提供非联合体声明或承诺；</w:t>
            </w:r>
          </w:p>
        </w:tc>
        <w:tc>
          <w:tcPr>
            <w:tcW w:type="dxa" w:w="1661"/>
          </w:tcPr>
          <w:p>
            <w:pPr>
              <w:pStyle w:val="null3"/>
            </w:pPr>
            <w:r>
              <w:rPr>
                <w:rFonts w:ascii="仿宋_GB2312" w:hAnsi="仿宋_GB2312" w:cs="仿宋_GB2312" w:eastAsia="仿宋_GB2312"/>
              </w:rPr>
              <w:t>资格审查.docx 投标函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供应商认为需要提供的其他资料.docx 投标函 标的清单 分项报价表docx.docx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资格审查.docx 开标一览表.docx 业绩.docx 中小企业声明函 商务应答表 投标人应提交的相关资格证明材料 技术指标偏差表.docx 商务条款响应说明.docx 承诺书docx.docx 产品技术参数表 供应商认为需要提供的其他资料.docx 详细评审.docx 投标函 残疾人福利性单位声明函 标的清单 投标文件封面 分项报价表docx.docx 监狱企业的证明文件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投标文件的签署、加盖印章是否合格、有效；提供的各种证明文件、数据、资料是否真实、有效；报价是否唯一且报价不超过采购预算金额。</w:t>
            </w:r>
          </w:p>
        </w:tc>
        <w:tc>
          <w:tcPr>
            <w:tcW w:type="dxa" w:w="1661"/>
          </w:tcPr>
          <w:p>
            <w:pPr>
              <w:pStyle w:val="null3"/>
            </w:pPr>
            <w:r>
              <w:rPr>
                <w:rFonts w:ascii="仿宋_GB2312" w:hAnsi="仿宋_GB2312" w:cs="仿宋_GB2312" w:eastAsia="仿宋_GB2312"/>
              </w:rPr>
              <w:t>资格审查.docx 开标一览表.docx 业绩.docx 中小企业声明函 商务应答表 投标人应提交的相关资格证明材料 技术指标偏差表.docx 商务条款响应说明.docx 承诺书docx.docx 产品技术参数表 供应商认为需要提供的其他资料.docx 详细评审.docx 投标函 残疾人福利性单位声明函 标的清单 投标文件封面 分项报价表docx.docx 监狱企业的证明文件 投标保证金.docx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合同履行期限（交货期限）、交货地点、质量保证期是否符合招标文件要求；投标保证金是否符合第二章投标人须知的要求；服务方案是否有重大缺漏项；实际响应技术参数是否有重大偏离；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资格审查.docx 开标一览表.docx 业绩.docx 中小企业声明函 商务应答表 投标人应提交的相关资格证明材料 技术指标偏差表.docx 商务条款响应说明.docx 承诺书docx.docx 产品技术参数表 供应商认为需要提供的其他资料.docx 详细评审.docx 投标函 残疾人福利性单位声明函 标的清单 投标文件封面 分项报价表docx.docx 监狱企业的证明文件 投标保证金.docx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供应商完全理解并接受《政府采购供应商拒绝政府采购领域商业贿赂承诺书》。</w:t>
            </w:r>
          </w:p>
        </w:tc>
        <w:tc>
          <w:tcPr>
            <w:tcW w:type="dxa" w:w="1661"/>
          </w:tcPr>
          <w:p>
            <w:pPr>
              <w:pStyle w:val="null3"/>
            </w:pPr>
            <w:r>
              <w:rPr>
                <w:rFonts w:ascii="仿宋_GB2312" w:hAnsi="仿宋_GB2312" w:cs="仿宋_GB2312" w:eastAsia="仿宋_GB2312"/>
              </w:rPr>
              <w:t>承诺书docx.docx 供应商认为需要提供的其他资料.docx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产品技术参数与性能指标</w:t>
            </w:r>
          </w:p>
        </w:tc>
        <w:tc>
          <w:tcPr>
            <w:tcW w:type="dxa" w:w="2492"/>
          </w:tcPr>
          <w:p>
            <w:pPr>
              <w:pStyle w:val="null3"/>
            </w:pPr>
            <w:r>
              <w:rPr>
                <w:rFonts w:ascii="仿宋_GB2312" w:hAnsi="仿宋_GB2312" w:cs="仿宋_GB2312" w:eastAsia="仿宋_GB2312"/>
              </w:rPr>
              <w:t>评审内容：1.产品技术参数与性能指标全部响应并满足招标文件需求的得15分； 2.带“★”（5项）的参数需求为实质性要求，供应商必须响应并满足的招标文件需求；其他产品技术参数与性能指标低于招标要求或不具备的扣1.5分，扣完为止。（所有产品技术参数与性能指标均须提供技术支持资料，包括但不限于生产厂家出具的产品宣传彩页、说明书、生产厂家官方网站发布的产品信息或检测机构出具的检测报告等，须在产品技术参数表注明所在页码。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2分，满分为10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项目进度安排；②项目团队配备计划及岗位职责；③具有健全的产品安装、检测、调试、试运行及验收方案； 评审标准:上述每项方案内容无缺陷得3分，满分为9分。方案内容每存在1处缺陷：扣1分，扣完为止；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评审内容:投标人针对本项目提出具体的运维服务方案，方案各部分内容全面详细、阐述条理清晰详尽、符合招标要求。方案内容包含：①维护前准备（维护任务下达与分配、运维工具设备的准备等）；②现场维护（站房、采配水单元、分析单元、控制单元及数据采集传输单元、辅助设备及留样单元等）；③维护后记录和报告编制等内容。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 评审标准:上述每项方案内容无缺陷得3分，满分为6分。方案内容每存在1处缺陷：扣1分，扣完为止；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评审标准:上述每项方案内容无缺陷得2分，满分为4分。方案内容每存在1处缺陷：扣1分，扣完为止；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评审内容:投标人针对本项目提出具体的质量保证方案，方案各部分内容全面详细、阐述条理清晰详尽、符合招标要求。方案内容包含：①所投产品提供合法来源渠道证明材料；（包括不限于产品彩页、说明书、销售协议、代理协议、原厂授权等相关资料。）②所投产品符合符合国家相关标准或行业标准及招标文件要求，有具体可行的产品质量保障措施；③产品的设计、工艺、加工、检验能力。 评审标准:上述每项方案内容无缺陷得1分，满分为3分。方案内容每存在1处缺陷：扣0.5分，扣完为止；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评审内容：投标人提供近 5 年（2020 年1月1 日至投标文件递交截止时间前）水质自动监测系统建设的类似业绩。评审标准：每提供一份业绩得 1 分，满分（最高）得3分。（须提供中标通知书、合同复印件加盖投标人公章，时间以合同签订时间为准，不提供不得分。）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评审内容：投标人须完全响应满足招标文件商务要求，投标人商务要求响应情况每优于一项得0.5分，最高得2分。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供应商的价格分统一按照下列公式计算：投标报价得分=（评标基准价/投标报价）×40。（评标委员会认为投标人投标报价明显低于其他通过符合性审查投标人的报价，有可能影响产品质量或者不能诚信履约的，应当要求其在评标现场提供书面说明及相关证明材料。投标人不能证明其报价合理性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分项报价表docx.docx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分项报价表docx.docx</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详见附件：资格审查.docx</w:t>
      </w:r>
    </w:p>
    <w:p>
      <w:pPr>
        <w:pStyle w:val="null3"/>
        <w:ind w:firstLine="960"/>
      </w:pPr>
      <w:r>
        <w:rPr>
          <w:rFonts w:ascii="仿宋_GB2312" w:hAnsi="仿宋_GB2312" w:cs="仿宋_GB2312" w:eastAsia="仿宋_GB2312"/>
        </w:rPr>
        <w:t>详见附件：分项报价表docx.docx</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详见附件：渭南水生态环境监管能力提升项目采购合同-示范.docx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