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版本号：ZCSP-渭南市-2025-0089520251212001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渭南市管网溯源监测服务项目成果检验服务项目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ZCSP-渭南市-2025-00895</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渭南市管网溯源监测服务项目成果检验服务项目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渭南市管网溯源监测服务项目成果检验服务项目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现需对已完成的中心城市主城区和华州片区约132平方公里的地形图测绘、三维倾斜摄影建模成果、管线探测、管网BIM模型成果等内容进行成果检验并出具相关成果报告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1、企业资质：具备合法有效的检验检测机构资质认定证书(CMA)；</w:t>
      </w:r>
    </w:p>
    <w:p>
      <w:pPr>
        <w:pStyle w:val="null3"/>
      </w:pPr>
      <w:r>
        <w:rPr>
          <w:rFonts w:ascii="仿宋_GB2312" w:hAnsi="仿宋_GB2312" w:cs="仿宋_GB2312" w:eastAsia="仿宋_GB2312"/>
        </w:rPr>
        <w:t>2、项目负责人：拟派项目负责人具备相关专业高级及以上技术职称或省级建设行政主管部门颁发的检测员资格证书；</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3、法定代表人身份证明书/法定代表人授权书：法定代表人参与磋商时需提供法定代表人身份证明书；被授权人参与磋商时需提供法定代表人身份证明书以及法定代表人授权书；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王晓莉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采购包1保证金金额：3,100.00元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计价格﹝2002﹞1980号、发改价格﹝2011﹞534号文件的计费标准，以中标（成交）价为基数计算，按照标准收取。代理服务费由委托人向采购代理机构一次性支付； 2.暂定价：4500元。最终结算价：中标价100万以内（含100万）以本项目中标价*1.5%计取。 3.代理服务费在招标工作完成后由甲方一次性付清。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现需对已完成的中心城市主城区和华州片区约132平方公里的地形图测绘、三维倾斜摄影建模成果、管线探测、管网BIM模型成果等内容进行成果检验并出具相关成果报告。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渭南市管网溯源监测服务项目成果检验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标的名称：渭南市管网溯源监测服务项目成果检验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pPr>
            <w:r>
              <w:rPr>
                <w:rFonts w:ascii="仿宋_GB2312" w:hAnsi="仿宋_GB2312" w:cs="仿宋_GB2312" w:eastAsia="仿宋_GB2312"/>
              </w:rPr>
              <w:t>一、服务内容</w:t>
            </w:r>
          </w:p>
          <w:p>
            <w:pPr>
              <w:pStyle w:val="null3"/>
            </w:pPr>
            <w:r>
              <w:rPr>
                <w:rFonts w:ascii="仿宋_GB2312" w:hAnsi="仿宋_GB2312" w:cs="仿宋_GB2312" w:eastAsia="仿宋_GB2312"/>
              </w:rPr>
              <w:t>现需对已完成的中心城市主城区和华州片区约132平方公里的地形图测绘、三维倾斜摄影建模成果、管线探测、管网BIM模型成果等内容进行成果检验并出具相关成果报告。</w:t>
            </w:r>
          </w:p>
          <w:p>
            <w:pPr>
              <w:pStyle w:val="null3"/>
            </w:pPr>
            <w:r>
              <w:rPr>
                <w:rFonts w:ascii="仿宋_GB2312" w:hAnsi="仿宋_GB2312" w:cs="仿宋_GB2312" w:eastAsia="仿宋_GB2312"/>
              </w:rPr>
              <w:t>二、服务技术要求</w:t>
            </w:r>
          </w:p>
          <w:p>
            <w:pPr>
              <w:pStyle w:val="null3"/>
            </w:pPr>
            <w:r>
              <w:rPr>
                <w:rFonts w:ascii="仿宋_GB2312" w:hAnsi="仿宋_GB2312" w:cs="仿宋_GB2312" w:eastAsia="仿宋_GB2312"/>
              </w:rPr>
              <w:t>按照GB/T18316-2008《数字测绘成果质量检查与验收》、GB/T 24356-2023《测绘成果质量检查与验收》及项目相关技术文件实施。</w:t>
            </w:r>
          </w:p>
          <w:p>
            <w:pPr>
              <w:pStyle w:val="null3"/>
            </w:pPr>
            <w:r>
              <w:rPr>
                <w:rFonts w:ascii="仿宋_GB2312" w:hAnsi="仿宋_GB2312" w:cs="仿宋_GB2312" w:eastAsia="仿宋_GB2312"/>
              </w:rPr>
              <w:t>三、拟投入本项目的费用测算</w:t>
            </w:r>
          </w:p>
          <w:p>
            <w:pPr>
              <w:pStyle w:val="null3"/>
            </w:pPr>
            <w:r>
              <w:rPr>
                <w:rFonts w:ascii="仿宋_GB2312" w:hAnsi="仿宋_GB2312" w:cs="仿宋_GB2312" w:eastAsia="仿宋_GB2312"/>
              </w:rPr>
              <w:t>本次采购预算30万元，预算费用包括但不限于本次项目所需报告编制费、人工费、机械费、交通费、住宿费、管理费、评审费、税金、利润、磋商文件明示及暗示所有风险等所有费用</w:t>
            </w:r>
          </w:p>
          <w:p>
            <w:pPr>
              <w:pStyle w:val="null3"/>
            </w:pPr>
            <w:r>
              <w:rPr>
                <w:rFonts w:ascii="仿宋_GB2312" w:hAnsi="仿宋_GB2312" w:cs="仿宋_GB2312" w:eastAsia="仿宋_GB2312"/>
              </w:rPr>
              <w:t>四、服务质量、标准、期限、效率等要求</w:t>
            </w:r>
          </w:p>
          <w:p>
            <w:pPr>
              <w:pStyle w:val="null3"/>
            </w:pPr>
            <w:r>
              <w:rPr>
                <w:rFonts w:ascii="仿宋_GB2312" w:hAnsi="仿宋_GB2312" w:cs="仿宋_GB2312" w:eastAsia="仿宋_GB2312"/>
              </w:rPr>
              <w:t>（一）服务要求</w:t>
            </w:r>
          </w:p>
          <w:p>
            <w:pPr>
              <w:pStyle w:val="null3"/>
            </w:pPr>
            <w:r>
              <w:rPr>
                <w:rFonts w:ascii="仿宋_GB2312" w:hAnsi="仿宋_GB2312" w:cs="仿宋_GB2312" w:eastAsia="仿宋_GB2312"/>
              </w:rPr>
              <w:t>1.在服务范围内按工作内容和要求制定详细的方案，方案的科学、合理、可靠性需经审核。</w:t>
            </w:r>
          </w:p>
          <w:p>
            <w:pPr>
              <w:pStyle w:val="null3"/>
            </w:pPr>
            <w:r>
              <w:rPr>
                <w:rFonts w:ascii="仿宋_GB2312" w:hAnsi="仿宋_GB2312" w:cs="仿宋_GB2312" w:eastAsia="仿宋_GB2312"/>
              </w:rPr>
              <w:t>2.人员配备合理。有针对本项目的专项服务小组，项目负责人、工作人员分工明确（应有具体成员名单，包括姓名、工作职责等）。</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p>
            <w:pPr>
              <w:pStyle w:val="null3"/>
            </w:pPr>
            <w:r>
              <w:rPr>
                <w:rFonts w:ascii="仿宋_GB2312" w:hAnsi="仿宋_GB2312" w:cs="仿宋_GB2312" w:eastAsia="仿宋_GB2312"/>
              </w:rPr>
              <w:t>（二）服务质量</w:t>
            </w:r>
          </w:p>
          <w:p>
            <w:pPr>
              <w:pStyle w:val="null3"/>
            </w:pPr>
            <w:r>
              <w:rPr>
                <w:rFonts w:ascii="仿宋_GB2312" w:hAnsi="仿宋_GB2312" w:cs="仿宋_GB2312" w:eastAsia="仿宋_GB2312"/>
              </w:rPr>
              <w:t>1.符合国家相关行业规范、规程和有关技术规定；</w:t>
            </w:r>
          </w:p>
          <w:p>
            <w:pPr>
              <w:pStyle w:val="null3"/>
            </w:pPr>
            <w:r>
              <w:rPr>
                <w:rFonts w:ascii="仿宋_GB2312" w:hAnsi="仿宋_GB2312" w:cs="仿宋_GB2312" w:eastAsia="仿宋_GB2312"/>
              </w:rPr>
              <w:t>2.成果文件及质量满足相关部门的规定。</w:t>
            </w:r>
          </w:p>
          <w:p>
            <w:pPr>
              <w:pStyle w:val="null3"/>
            </w:pPr>
            <w:r>
              <w:rPr>
                <w:rFonts w:ascii="仿宋_GB2312" w:hAnsi="仿宋_GB2312" w:cs="仿宋_GB2312" w:eastAsia="仿宋_GB2312"/>
              </w:rPr>
              <w:t>（三）成果形式及内容</w:t>
            </w:r>
          </w:p>
          <w:p>
            <w:pPr>
              <w:pStyle w:val="null3"/>
            </w:pPr>
            <w:r>
              <w:rPr>
                <w:rFonts w:ascii="仿宋_GB2312" w:hAnsi="仿宋_GB2312" w:cs="仿宋_GB2312" w:eastAsia="仿宋_GB2312"/>
              </w:rPr>
              <w:t>内 容：成果质量检验报告。</w:t>
            </w:r>
          </w:p>
          <w:p>
            <w:pPr>
              <w:pStyle w:val="null3"/>
            </w:pPr>
            <w:r>
              <w:rPr>
                <w:rFonts w:ascii="仿宋_GB2312" w:hAnsi="仿宋_GB2312" w:cs="仿宋_GB2312" w:eastAsia="仿宋_GB2312"/>
              </w:rPr>
              <w:t>形 式：纸质版一式10份。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项目人员配备合理，岗位职责明确，满足项目实施要求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项目实施完成并向采购人提交成果资料后，10个工作日内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3.双方在执行合同中所发生的一切争议，应通过协商解决。如协商不成，可向采购人所在地法院起诉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政府采购二十二条.docx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具备合法有效的检验检测机构资质认定证书(CMA)；</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拟派项目负责人具备相关专业高级及以上技术职称或省级建设行政主管部门颁发的检测员资格证书；</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法定代表人参与磋商时需提供法定代表人身份证明书；被授权人参与磋商时需提供法定代表人身份证明书以及法定代表人授权书；</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特定资格要求.docx 报价表 响应文件封面 政府采购供应商拒绝政府采购领域商业贿赂承诺书.docx 残疾人福利性单位声明函 服务方案 政府采购二十二条.docx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特定资格要求.docx 报价表 政府采购供应商拒绝政府采购领域商业贿赂承诺书.docx 响应文件封面 残疾人福利性单位声明函 服务方案 政府采购二十二条.docx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①项目需求理解； ②项目整体管理方案；③成果质量检验报告的依据；④工作思路；⑤检验技术方案⑥检验精度与误差控制。 二、评审标准：提供详细、合理、科学可行的方案，方案符合本项目采购需求有针对性，以上6项，以序号①、②、③、④、⑤、⑥为项数，内容无缺项、无漏项且无缺陷的得18分，其中每有一项内容存在缺项或漏项的扣3分，每项内容中每有一处存在缺陷的扣0.5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专业化服务方案</w:t>
            </w:r>
          </w:p>
        </w:tc>
        <w:tc>
          <w:tcPr>
            <w:tcW w:type="dxa" w:w="2492"/>
          </w:tcPr>
          <w:p>
            <w:pPr>
              <w:pStyle w:val="null3"/>
            </w:pPr>
            <w:r>
              <w:rPr>
                <w:rFonts w:ascii="仿宋_GB2312" w:hAnsi="仿宋_GB2312" w:cs="仿宋_GB2312" w:eastAsia="仿宋_GB2312"/>
              </w:rPr>
              <w:t>一、评审内容：根据所提供的针对本项目的专业化服务方案情况进行综合评价。专业化服务方案包含：①地形图测绘的成果检验；②三维倾斜摄影建模的成果检验；③管线探测、管网BIM模型的成果检验。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一、评审内容：项目重点难点分析及解决方案，包含但不限于：①项目实施面临的重点、难点分析；②对重点、难点的解决方案等。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一、评审内容：供应商根据本项目采购内容及要求编制进度计划安排，包含但不限于①各阶段时间节点②进度保障措施。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一、评审内容：供应商根据本项目采购内容及要求编制服务质量保障措施，包含但不限于①服务质量目标与承诺；②质量控制体系；③质量保证措施等。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安全管理及保密措施</w:t>
            </w:r>
          </w:p>
        </w:tc>
        <w:tc>
          <w:tcPr>
            <w:tcW w:type="dxa" w:w="2492"/>
          </w:tcPr>
          <w:p>
            <w:pPr>
              <w:pStyle w:val="null3"/>
            </w:pPr>
            <w:r>
              <w:rPr>
                <w:rFonts w:ascii="仿宋_GB2312" w:hAnsi="仿宋_GB2312" w:cs="仿宋_GB2312" w:eastAsia="仿宋_GB2312"/>
              </w:rPr>
              <w:t>（一）评审内容： ①安全管理措施； ②保密措施； ③工作流程安排及实施细则。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（1）团队需包括：现场检测人员、校核人员、审核人员、审定人员，每人得1分，最多得6分。 （2）团队人员每具有一个高级职称得2分，最多得4分。 注：项目负责人除外；须提供证明材料，未提供得0分。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供应商具有近三年（2022年11月至今）类似业绩的证明材料，每提供1个业绩得1分，本项目最高得5分。（提供合同复印件加盖单位公章，以合同签订时间为准。）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（1）供应商配备本次服务所需要的检测设备，每提供一项得1分，不提供得0分，最多得3分；（2）配备其他辅助设备，每提供一项得0.5分，不提供得0分，最多得2分。注：须提供证明材料，未提供得0分。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满足磋商文件要求且最后报价最低的供应商价格为磋商基准价得20分； 其他供应商的价格分按下列公式计算：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详见附件：政府采购二十二条.docx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详见附件：特定资格要求.docx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