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版本号：GCZB2025-11-230-Q20251216001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教务管理系统建设及2025年度图书资源采购项目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GCZB2025-11-230-Q</w:t>
      </w:r>
      <w:r>
        <w:br/>
      </w:r>
      <w:r>
        <w:br/>
      </w:r>
      <w:r>
        <w:br/>
      </w:r>
    </w:p>
    <w:p>
      <w:pPr>
        <w:pStyle w:val="null3"/>
        <w:jc w:val="center"/>
        <w:outlineLvl w:val="2"/>
      </w:pPr>
      <w:r>
        <w:rPr>
          <w:rFonts w:ascii="仿宋_GB2312" w:hAnsi="仿宋_GB2312" w:cs="仿宋_GB2312" w:eastAsia="仿宋_GB2312"/>
          <w:sz w:val="28"/>
          <w:b/>
        </w:rPr>
        <w:t>渭南职业技术学院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渭南职业技术学院</w:t>
      </w:r>
      <w:r>
        <w:rPr>
          <w:rFonts w:ascii="仿宋_GB2312" w:hAnsi="仿宋_GB2312" w:cs="仿宋_GB2312" w:eastAsia="仿宋_GB2312"/>
        </w:rPr>
        <w:t>委托，拟对</w:t>
      </w:r>
      <w:r>
        <w:rPr>
          <w:rFonts w:ascii="仿宋_GB2312" w:hAnsi="仿宋_GB2312" w:cs="仿宋_GB2312" w:eastAsia="仿宋_GB2312"/>
        </w:rPr>
        <w:t>教务管理系统建设及2025年度图书资源采购项目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GCZB2025-11-230-Q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教务管理系统建设及2025年度图书资源采购项目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职业技术学院教务管理系统建设及2025年度图书资源采购项目，采购包1：教务管理系统建设：预算金额：880000.00元；采购包2：纸质图书：预算金额：800000.00元；采购包3：电子资源：预算金额：285000.00元；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采购包1（教务管理系统建设）：属于专门面向中小企业采购。</w:t>
      </w:r>
    </w:p>
    <w:p>
      <w:pPr>
        <w:pStyle w:val="null3"/>
      </w:pPr>
      <w:r>
        <w:rPr>
          <w:rFonts w:ascii="仿宋_GB2312" w:hAnsi="仿宋_GB2312" w:cs="仿宋_GB2312" w:eastAsia="仿宋_GB2312"/>
        </w:rPr>
        <w:t>采购包3（电子资源）：属于专门面向中小企业采购。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中小企业声明函：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8、企业资质：供应商具有有效的《出版物经营许可证》；</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中小企业声明函：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渭南市高新区胜利大街西段科教园区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0913-2362101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采购包3：285,000.00元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采购包2保证金金额：16,000.00元</w:t>
            </w:r>
          </w:p>
          <w:p>
            <w:pPr>
              <w:pStyle w:val="null3"/>
            </w:pPr>
            <w:r>
              <w:rPr>
                <w:rFonts w:ascii="仿宋_GB2312" w:hAnsi="仿宋_GB2312" w:cs="仿宋_GB2312" w:eastAsia="仿宋_GB2312"/>
              </w:rPr>
              <w:t>采购包3保证金金额：5,700.00元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根据采购文件、响应文件以及合同约定。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联系电话：029-88899362（1152611386@qq.com）</w:t>
      </w:r>
    </w:p>
    <w:p>
      <w:pPr>
        <w:pStyle w:val="null3"/>
      </w:pPr>
      <w:r>
        <w:rPr>
          <w:rFonts w:ascii="仿宋_GB2312" w:hAnsi="仿宋_GB2312" w:cs="仿宋_GB2312" w:eastAsia="仿宋_GB2312"/>
        </w:rPr>
        <w:t>地址：西安市高新区高新一路5号正信大厦A座24楼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职业技术学院教务管理系统建设及2025年度图书资源采购项目，采购包1：教务管理系统建设：预算金额：880000.00元；采购包2：纸质图书：预算金额：800000.00元；采购包3：电子资源：预算金额：285000.00元；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880,000.00</w:t>
      </w:r>
    </w:p>
    <w:p>
      <w:pPr>
        <w:pStyle w:val="null3"/>
      </w:pPr>
      <w:r>
        <w:rPr>
          <w:rFonts w:ascii="仿宋_GB2312" w:hAnsi="仿宋_GB2312" w:cs="仿宋_GB2312" w:eastAsia="仿宋_GB2312"/>
        </w:rPr>
        <w:t>采购包最高限价（元）: 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教务管理系统建设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纸质图书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285,000.00</w:t>
      </w:r>
    </w:p>
    <w:p>
      <w:pPr>
        <w:pStyle w:val="null3"/>
      </w:pPr>
      <w:r>
        <w:rPr>
          <w:rFonts w:ascii="仿宋_GB2312" w:hAnsi="仿宋_GB2312" w:cs="仿宋_GB2312" w:eastAsia="仿宋_GB2312"/>
        </w:rPr>
        <w:t>采购包最高限价（元）: 285,000.00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电子资源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标的名称：教务管理系统建设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一、技术参数及要求</w:t>
            </w:r>
          </w:p>
          <w:p>
            <w:pPr>
              <w:pStyle w:val="null3"/>
              <w:jc w:val="both"/>
            </w:pPr>
            <w:r>
              <w:rPr>
                <w:rFonts w:ascii="仿宋_GB2312" w:hAnsi="仿宋_GB2312" w:cs="仿宋_GB2312" w:eastAsia="仿宋_GB2312"/>
                <w:sz w:val="20"/>
              </w:rPr>
              <w:t>1.设计要求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1）采用面向服务架构的设计理念，遵循一体化、智能化、移动化的设计原则。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2）微服务方式实现业务功能拓展，通过校园服务总线统一归口管理各种服务。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3）平台采用本地化部署，分布式云部署结构，支持负载均衡、集群部署及虚拟化。</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4）采用B/S结构、无须安装客户端软件。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5）系统对接严格按照教育部信息化标杆校观测指标要求和学校数据标准进行全量数据对接。</w:t>
            </w:r>
          </w:p>
          <w:p>
            <w:pPr>
              <w:pStyle w:val="null3"/>
              <w:jc w:val="both"/>
            </w:pPr>
            <w:r>
              <w:rPr>
                <w:rFonts w:ascii="仿宋_GB2312" w:hAnsi="仿宋_GB2312" w:cs="仿宋_GB2312" w:eastAsia="仿宋_GB2312"/>
                <w:sz w:val="20"/>
              </w:rPr>
              <w:t>2.功能要求</w:t>
            </w:r>
          </w:p>
          <w:p>
            <w:pPr>
              <w:pStyle w:val="null3"/>
              <w:jc w:val="both"/>
            </w:pPr>
            <w:r>
              <w:rPr>
                <w:rFonts w:ascii="仿宋_GB2312" w:hAnsi="仿宋_GB2312" w:cs="仿宋_GB2312" w:eastAsia="仿宋_GB2312"/>
                <w:sz w:val="20"/>
              </w:rPr>
              <w:t>以教学管理全过程为主线、学分制稳步推进为目的、随时随地处理业务的各功能模块共计</w:t>
            </w:r>
            <w:r>
              <w:rPr>
                <w:rFonts w:ascii="仿宋_GB2312" w:hAnsi="仿宋_GB2312" w:cs="仿宋_GB2312" w:eastAsia="仿宋_GB2312"/>
                <w:sz w:val="20"/>
              </w:rPr>
              <w:t>19个（具体见附件1），所有模块中的具体内容需要结合学校实际，按照学校实际工作要求在原本的系统软件中进行再配制、再修改、二次开发。教务管理系统可与学校数据中台进行全量数据对接，所有数据保证能与学校其他数据平台互通，能按照教育部全国职业教育智慧大脑院校中台数据采集要求自动生成相应的数据表。19个模块分别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1）基础设置模块：包括系统设置、权限设置、操作设置和更新管理。本模块需包含本地化部署相关工作。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2）基本数据管理模块：包括学校学年学期专业班级等数据以及教室等公共资源数据。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3）师资管理模块：包括任课教师信息维护、教学日历填写等。本模块需要支持与其他业务系统对接，拉取数据。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学籍管理模块：包括学生基本信息维护、学籍卡打印、异动处理、学生信息导入导出、报到注册服务、学生奖惩管理、学分及学业预警、学业信息查询、学生数据统计、打印报表等。本模块需要支持与其他业务系统对接，如学工、实习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5）课程库管理模块：对课程信息进行维护，支持多种格式导入，同时具有增加、修改、查看、删除和组合查询的功能，课程信息包括课程名称、课程编号、课程性质、课程类别等。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人才培养方案管理模块：包括培养方案制定、审核与查询，可以根据行政班、教师、课程、学时类型、开课周次等不同的维度查看开课统计情况。本模块应为单独的人培系统，支持线上修订、智能导入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排课管理模块：灵活设置教师的带课方式和规则，设置每门课的周学时。为满足二级学院排课的管理需要，可针对不同院系设置不同的排课类别，每个类别对应的排课部门、排课教室、开课数据，依据排课算法分类分批次实现课表编排。落实专业人才培养方案、授课任务。本模块要包含人才培养方案落实、授课任务下达、选课、排课等功能，是市场上现行各类教务管理系统人才培养方案落实、授课任务下达、选课、排课等模块的集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考务管理模块：根据设置的考试参数如教室、课程、考试形式、考试时间、监考资源等自动排考，考试安排、监考安排等可以在线查询，并且可以按学年学期、组考单位、考试批次等统计教职工参与监考的人次、考试安排考场数、参考人数。本模块应支持与考试平台（学校现用的公共课程教学平台以及未来要建设的各类在线课程考试平台）数据联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成绩管理模块：包括考试名单生成、成绩录入设置、免修缓考在线申请与审核、成绩录入进度监控、成绩维护与查询等。本模块应能直接获取网络教学平台（学校现用的公共课程教学平台以及未来要建设的各类在线课程考试平台）成绩，并且获得过程成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10）重修管理模块：生成重修名单，进行重修课程设置、费用计算等。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实习管理模块：实习管理系统可实现全过程管理，可以实现对实习实训前中后期全过程管理，包含对实习、实训或劳动实践的计划、执行、评价和改进等各个阶段的管理。实习实训管理平台可以通过技术手段如实时监控、数据分析等，实现对学生实践活动的全程跟踪和管理，以确保实践教学的质量和效果。本模块应提供单独的业务系统，支持签到、日报、月报、实习</w:t>
            </w:r>
            <w:r>
              <w:rPr>
                <w:rFonts w:ascii="仿宋_GB2312" w:hAnsi="仿宋_GB2312" w:cs="仿宋_GB2312" w:eastAsia="仿宋_GB2312"/>
                <w:sz w:val="20"/>
              </w:rPr>
              <w:t>报告</w:t>
            </w:r>
            <w:r>
              <w:rPr>
                <w:rFonts w:ascii="仿宋_GB2312" w:hAnsi="仿宋_GB2312" w:cs="仿宋_GB2312" w:eastAsia="仿宋_GB2312"/>
                <w:sz w:val="20"/>
              </w:rPr>
              <w:t>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12）教材管理模块：包括基础数据维护、教材基本信息维护、教材库存管理、费用管理和教材发放管理等。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13）教学过程及工作量管理模块：详细记录教师教学活动全过程，对所有教师生成个人画像，包括个人信息、所教课程、学生人数、在线时长、课堂互动等情况，并按相应指标进行过程性考核。自定义参数和计算公式对工作量进行计算，并可按学期、教师号、工作量类型、工作量区间、姓名、职称、外聘、所在院系等维度查看并统计工作量。支持线上额外工作量申请与审批，教师也可以在线查看和申请修改工作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14）评教管理模块：评教管理模块：设置教学质量评价指标体系，根据课程信息设置评价范围，生成评价安排，发放调查问卷。各个评价主体成员通过校园网/互联网、依据评价指标体系与问卷题目，对相应评价范围内的课程/环节、班级、教师进行评价，并处理相应的数据信息。评价包括学生评教师和课程、教师评班级、同行互评、领导（含督导、二级学院教学管理人员）评教师。评价结果提供统计报表和数据分析。对于学生评教，可以设置不参与评教的学生无法查询学期末考试成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15）教学项目评审模块：对项目的申报、开题、中检、结题的信息进行管理。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16）考勤督查模块：支持多终端使用。支持二维码、手势、位置等签到方式，支持设置多种考勤状态；管理员能在后台设置签到规则；为管理员提供开课、签到详情，课程、学生到课及教师发签到统计数据，能有效解决传统的签到考勤方式效率低下且易出错的问题。本模块需支持全校范围签到考勤执行、数据分析、预警推送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17）毕业管理模块：支持一键审核毕业学生的毕业情况，同时显示审核通过或不通过原因；可设置毕业学分要求和毕业条件，符合学分制要求；支持输出毕业生名单，方便进行数据上报；支持毕业设计上传、教师线上批阅修改，毕业设计资料存档、输出；支持结业换证报名管理、结业换证考试管理、结业换证成绩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18）教务数据分析展示模块：支持全校学生基本数据、学生异动数据等图形分析和导出展示；对教师数据进行分析，可生成不同分析图表展示；可对全校专业数据、各系部和不同培养层次专业数据进行分析统计；可对不同学期的各院系开课数据和选课数据进行分析对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19）移动客户端模块：学生可进行校历、课表、选课、成绩、学业进程、考试信息、个人信息、空闲教室、学籍预警、教务通知的查询。教师端可进行个人信息、教务通知、教学任务、课表、监考信息、学生成绩、空教室、全校性课表、校历的查询。实现微应用管理，自定义设置各类数据引擎，辅助教务工作。多样化的门户设置和模板，为学校提供门户建设的个性化路径。提供学生和老师的日常问题库，也可对接资源库和大模型，使老师和学生的使用智能化。</w:t>
            </w:r>
          </w:p>
          <w:p>
            <w:pPr>
              <w:pStyle w:val="null3"/>
              <w:jc w:val="both"/>
            </w:pPr>
            <w:r>
              <w:rPr>
                <w:rFonts w:ascii="仿宋_GB2312" w:hAnsi="仿宋_GB2312" w:cs="仿宋_GB2312" w:eastAsia="仿宋_GB2312"/>
                <w:sz w:val="20"/>
              </w:rPr>
              <w:t>3.移动端建设要求</w:t>
            </w:r>
          </w:p>
          <w:p>
            <w:pPr>
              <w:pStyle w:val="null3"/>
              <w:jc w:val="both"/>
            </w:pPr>
            <w:r>
              <w:rPr>
                <w:rFonts w:ascii="仿宋_GB2312" w:hAnsi="仿宋_GB2312" w:cs="仿宋_GB2312" w:eastAsia="仿宋_GB2312"/>
                <w:sz w:val="20"/>
              </w:rPr>
              <w:t>移动端须与学校移动校园集成，覆盖教学全过程管理，通过智能手机或平板电脑，为全体教师、学生提供专有、个性化、订制化移动信息服务。</w:t>
            </w:r>
          </w:p>
          <w:p>
            <w:pPr>
              <w:pStyle w:val="null3"/>
              <w:jc w:val="both"/>
            </w:pPr>
            <w:r>
              <w:rPr>
                <w:rFonts w:ascii="仿宋_GB2312" w:hAnsi="仿宋_GB2312" w:cs="仿宋_GB2312" w:eastAsia="仿宋_GB2312"/>
                <w:sz w:val="20"/>
              </w:rPr>
              <w:t>4.部署要求</w:t>
            </w:r>
          </w:p>
          <w:p>
            <w:pPr>
              <w:pStyle w:val="null3"/>
              <w:jc w:val="both"/>
            </w:pPr>
            <w:r>
              <w:rPr>
                <w:rFonts w:ascii="仿宋_GB2312" w:hAnsi="仿宋_GB2312" w:cs="仿宋_GB2312" w:eastAsia="仿宋_GB2312"/>
                <w:sz w:val="20"/>
              </w:rPr>
              <w:t>因涉及学校核心数据，平台须本地化部署，系统支持集群部署及虚拟化。集群节点可以随时加入或退出，不同节点实时检查、自动同步，既可提高系统的稳定性，又可提高并发情况的系统性能，系统须支持</w:t>
            </w:r>
            <w:r>
              <w:rPr>
                <w:rFonts w:ascii="仿宋_GB2312" w:hAnsi="仿宋_GB2312" w:cs="仿宋_GB2312" w:eastAsia="仿宋_GB2312"/>
                <w:sz w:val="20"/>
              </w:rPr>
              <w:t>10000人及以上的并发操作。</w:t>
            </w:r>
          </w:p>
          <w:p>
            <w:pPr>
              <w:pStyle w:val="null3"/>
              <w:jc w:val="both"/>
            </w:pPr>
            <w:r>
              <w:rPr>
                <w:rFonts w:ascii="仿宋_GB2312" w:hAnsi="仿宋_GB2312" w:cs="仿宋_GB2312" w:eastAsia="仿宋_GB2312"/>
                <w:sz w:val="20"/>
              </w:rPr>
              <w:t>5.数据迁移要求</w:t>
            </w:r>
          </w:p>
          <w:p>
            <w:pPr>
              <w:pStyle w:val="null3"/>
              <w:jc w:val="both"/>
            </w:pPr>
            <w:r>
              <w:rPr>
                <w:rFonts w:ascii="仿宋_GB2312" w:hAnsi="仿宋_GB2312" w:cs="仿宋_GB2312" w:eastAsia="仿宋_GB2312"/>
                <w:sz w:val="20"/>
              </w:rPr>
              <w:t>为保证历年来教学管理数据得以保存，平台建设必须保留现有教务管理系统的相关数据结构，实现所有历史数据的无缝迁移。</w:t>
            </w:r>
          </w:p>
          <w:p>
            <w:pPr>
              <w:pStyle w:val="null3"/>
              <w:jc w:val="both"/>
            </w:pPr>
            <w:r>
              <w:rPr>
                <w:rFonts w:ascii="仿宋_GB2312" w:hAnsi="仿宋_GB2312" w:cs="仿宋_GB2312" w:eastAsia="仿宋_GB2312"/>
                <w:sz w:val="20"/>
              </w:rPr>
              <w:t>6.数据关联严谨性要求</w:t>
            </w:r>
          </w:p>
          <w:p>
            <w:pPr>
              <w:pStyle w:val="null3"/>
              <w:jc w:val="both"/>
            </w:pPr>
            <w:r>
              <w:rPr>
                <w:rFonts w:ascii="仿宋_GB2312" w:hAnsi="仿宋_GB2312" w:cs="仿宋_GB2312" w:eastAsia="仿宋_GB2312"/>
                <w:sz w:val="20"/>
              </w:rPr>
              <w:t>系统必须具有严谨的数据关联，对于已产生前后关联的数据，系统具备通过改变文字颜色等明显的提醒控制策略，以防止误操作带来的数据安全隐患。</w:t>
            </w:r>
          </w:p>
          <w:p>
            <w:pPr>
              <w:pStyle w:val="null3"/>
              <w:jc w:val="both"/>
            </w:pPr>
            <w:r>
              <w:rPr>
                <w:rFonts w:ascii="仿宋_GB2312" w:hAnsi="仿宋_GB2312" w:cs="仿宋_GB2312" w:eastAsia="仿宋_GB2312"/>
                <w:sz w:val="20"/>
              </w:rPr>
              <w:t>7.更新机制要求</w:t>
            </w:r>
          </w:p>
          <w:p>
            <w:pPr>
              <w:pStyle w:val="null3"/>
              <w:jc w:val="both"/>
            </w:pPr>
            <w:r>
              <w:rPr>
                <w:rFonts w:ascii="仿宋_GB2312" w:hAnsi="仿宋_GB2312" w:cs="仿宋_GB2312" w:eastAsia="仿宋_GB2312"/>
                <w:sz w:val="20"/>
              </w:rPr>
              <w:t>支持系统智能维护，可实现更新包</w:t>
            </w:r>
            <w:r>
              <w:rPr>
                <w:rFonts w:ascii="仿宋_GB2312" w:hAnsi="仿宋_GB2312" w:cs="仿宋_GB2312" w:eastAsia="仿宋_GB2312"/>
                <w:sz w:val="20"/>
              </w:rPr>
              <w:t>“一键下载、多台应用服务器自动同步更新”，支持系统本地测试更新，不得通过FTP、QQ、邮件等方式传递程序文件，采用手工更新程序文件(更新程序文件时，不能停止应用服务器)，确保系统维护的稳定性。</w:t>
            </w:r>
          </w:p>
          <w:p>
            <w:pPr>
              <w:pStyle w:val="null3"/>
              <w:jc w:val="both"/>
            </w:pPr>
            <w:r>
              <w:rPr>
                <w:rFonts w:ascii="仿宋_GB2312" w:hAnsi="仿宋_GB2312" w:cs="仿宋_GB2312" w:eastAsia="仿宋_GB2312"/>
                <w:sz w:val="20"/>
              </w:rPr>
              <w:t>8.数据集中对接要求</w:t>
            </w:r>
          </w:p>
          <w:p>
            <w:pPr>
              <w:pStyle w:val="null3"/>
              <w:jc w:val="both"/>
            </w:pPr>
            <w:r>
              <w:rPr>
                <w:rFonts w:ascii="仿宋_GB2312" w:hAnsi="仿宋_GB2312" w:cs="仿宋_GB2312" w:eastAsia="仿宋_GB2312"/>
                <w:sz w:val="20"/>
              </w:rPr>
              <w:t>必须提供单点登录和数据集成接口，可与学校数据中台进行全量数据对接。所有数据保证能与其他数据平台互通，如教务管理系统中学生数据来自招生系统或学工系统，教师数据来自人事系统。</w:t>
            </w:r>
          </w:p>
          <w:p>
            <w:pPr>
              <w:pStyle w:val="null3"/>
              <w:jc w:val="both"/>
            </w:pPr>
            <w:r>
              <w:rPr>
                <w:rFonts w:ascii="仿宋_GB2312" w:hAnsi="仿宋_GB2312" w:cs="仿宋_GB2312" w:eastAsia="仿宋_GB2312"/>
                <w:sz w:val="20"/>
              </w:rPr>
              <w:t>9.建设模式要求</w:t>
            </w:r>
          </w:p>
          <w:p>
            <w:pPr>
              <w:pStyle w:val="null3"/>
            </w:pPr>
            <w:r>
              <w:rPr>
                <w:rFonts w:ascii="仿宋_GB2312" w:hAnsi="仿宋_GB2312" w:cs="仿宋_GB2312" w:eastAsia="仿宋_GB2312"/>
                <w:sz w:val="20"/>
              </w:rPr>
              <w:t>必须基于我校实际情况，满足一体化教学精细化管理的需要，能够将业务管理过程中的繁琐的、重复性的工作通过技术手段简便化、智能化，以提高教学管理质量及管理效率。能够保证响应学校的个性化需求，使用过程中允许根据实际情况对某些功能进行变更调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二、教务管理系统各模块需求</w:t>
            </w:r>
          </w:p>
          <w:p>
            <w:pPr>
              <w:pStyle w:val="null3"/>
              <w:jc w:val="both"/>
            </w:pPr>
            <w:r>
              <w:rPr>
                <w:rFonts w:ascii="仿宋_GB2312" w:hAnsi="仿宋_GB2312" w:cs="仿宋_GB2312" w:eastAsia="仿宋_GB2312"/>
                <w:sz w:val="20"/>
              </w:rPr>
              <w:t>以教学管理全过程为主线、学分制稳步推进为目的、随时随地处理业务的各功能模块共计</w:t>
            </w:r>
            <w:r>
              <w:rPr>
                <w:rFonts w:ascii="仿宋_GB2312" w:hAnsi="仿宋_GB2312" w:cs="仿宋_GB2312" w:eastAsia="仿宋_GB2312"/>
                <w:sz w:val="20"/>
              </w:rPr>
              <w:t>19个，所有模块中的具体内容需要结合学校实际，按照学校实际工作要求在原本的系统软件中进行再配制、再修改、二次开发。教务管理系统可与学校数据中台进行全量数据对接，所有数据保证能与学校其他数据平台互通，能按照教育部全国职业教育智慧大脑院校中台数据采集要求自动生成相应的数据表。</w:t>
            </w:r>
          </w:p>
          <w:p>
            <w:pPr>
              <w:pStyle w:val="null3"/>
              <w:jc w:val="both"/>
            </w:pPr>
            <w:r>
              <w:rPr>
                <w:rFonts w:ascii="仿宋_GB2312" w:hAnsi="仿宋_GB2312" w:cs="仿宋_GB2312" w:eastAsia="仿宋_GB2312"/>
                <w:sz w:val="20"/>
              </w:rPr>
              <w:t>（一）基础设置：</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1.支持登录页面流程化管理，可根据首页不同模块功能设置的流程图点击进入相应页面，为老师提供方便熟悉系统操作流程，应受权限配置的限制，无相应操作权限的用户无法进入。</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2.系统支持用户登录后不用重新登录的方式进行角色界面灵活切换。</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3.支持系统不同角色功能权限的灵活设置，每个角色的功能权限设置可精细到页面的功能点；可以根据不同</w:t>
                  </w:r>
                  <w:r>
                    <w:rPr>
                      <w:rFonts w:ascii="仿宋_GB2312" w:hAnsi="仿宋_GB2312" w:cs="仿宋_GB2312" w:eastAsia="仿宋_GB2312"/>
                      <w:sz w:val="20"/>
                    </w:rPr>
                    <w:t>功能设置不同的用户权限，并按级别分成不同的权限等级。并支持对权限操作进行记录的功能，包括具体的操作时间、操作类型、操作人等详细信息。为了方便我校的工作划分和流程管理，系统授权除了功能精确授权外还需对数据进行角色以及个人的授权。（包括有课程数据、学生数据和教师数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4.课程数据权限可实现对院系和专业、教研室权限的管理，方便把课程管理和开课管理、排课管理等权限分配给院系。</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5.学生数据权限，方便按照校区、院系、专业、班级、年级等对学生进行有效管理。</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6.师资数据权限，方便对教师信息进行分配和维护。</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7.支持菜单自定义管理，可自定义设置菜单显示的顺序、菜单名称及是否需要该菜单、是否显示等，方便按照学校的使用习惯和命名习惯进行设置。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8.支持登陆状态的灵活设置，如根据学生的注册状态、离校状态、教师在职状态、离线时间等设置登陆情况；</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9.支持通知公告的发送和管理，通知公告可针对不同的角色、个人或分组进行发布（可根据需要对用户进行分组）。</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10.系统日志管理：支持查看系统中的登录及操作日志，可以查看登录用户的IP及时间。</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系统界面提供智能引导</w:t>
                  </w:r>
                  <w:r>
                    <w:rPr>
                      <w:rFonts w:ascii="仿宋_GB2312" w:hAnsi="仿宋_GB2312" w:cs="仿宋_GB2312" w:eastAsia="仿宋_GB2312"/>
                      <w:sz w:val="20"/>
                    </w:rPr>
                    <w:t>机器人</w:t>
                  </w:r>
                  <w:r>
                    <w:rPr>
                      <w:rFonts w:ascii="仿宋_GB2312" w:hAnsi="仿宋_GB2312" w:cs="仿宋_GB2312" w:eastAsia="仿宋_GB2312"/>
                      <w:sz w:val="20"/>
                    </w:rPr>
                    <w:t>，既可以在线与智能</w:t>
                  </w:r>
                  <w:r>
                    <w:rPr>
                      <w:rFonts w:ascii="仿宋_GB2312" w:hAnsi="仿宋_GB2312" w:cs="仿宋_GB2312" w:eastAsia="仿宋_GB2312"/>
                      <w:sz w:val="20"/>
                    </w:rPr>
                    <w:t>引导机器人</w:t>
                  </w:r>
                  <w:r>
                    <w:rPr>
                      <w:rFonts w:ascii="仿宋_GB2312" w:hAnsi="仿宋_GB2312" w:cs="仿宋_GB2312" w:eastAsia="仿宋_GB2312"/>
                      <w:sz w:val="20"/>
                    </w:rPr>
                    <w:t>解决系统操作和使用问题，也可以转人工在线，为操作员和师生提供便捷。</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▲12.系统须支持自定义报表服务（纸质课表、成绩单、学籍卡等），系统可开放上传报表功能，做好报表后管理人员可以随时上传。</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13.更新管理：提供系统更新日志查看，缓存刷新，设定系统维护时间等。</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14.支持学校需求的个性化定制，支持学校功能模块的顺利使用。</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15.支持与学校的各个平台进行数据对接，实现多个平台的数据互通。</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16.教材供应商具有单独的角色，供应商登录之后只能看到自己供货的图书信息。</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17.支持学校与智慧大脑的对接。</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18.含本地化部署相关工作。</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19.系统界面提供AI协助功能，既可以在线采用AI智能体解决系统操作和使用问题，也可以转人工在线，为操作员和师生提供便捷。</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（二）基本数据管理：</w:t>
            </w:r>
            <w:r>
              <w:br/>
            </w:r>
            <w:r>
              <w:rPr>
                <w:rFonts w:ascii="仿宋_GB2312" w:hAnsi="仿宋_GB2312" w:cs="仿宋_GB2312" w:eastAsia="仿宋_GB2312"/>
              </w:rPr>
              <w:t xml:space="preserve"> 1.对公共信息如学校信息、校区信息、部门信息、学年学期、专业信息、班级信息、学生信息、教师信息等进行管理和维护。</w:t>
            </w:r>
            <w:r>
              <w:br/>
            </w:r>
            <w:r>
              <w:rPr>
                <w:rFonts w:ascii="仿宋_GB2312" w:hAnsi="仿宋_GB2312" w:cs="仿宋_GB2312" w:eastAsia="仿宋_GB2312"/>
              </w:rPr>
              <w:t xml:space="preserve"> 2.对资源信息如学校的教学楼、功能区、教室等基础资源进行管理和维护，可自定义设置教室类型；</w:t>
            </w:r>
            <w:r>
              <w:br/>
            </w:r>
            <w:r>
              <w:rPr>
                <w:rFonts w:ascii="仿宋_GB2312" w:hAnsi="仿宋_GB2312" w:cs="仿宋_GB2312" w:eastAsia="仿宋_GB2312"/>
              </w:rPr>
              <w:t xml:space="preserve"> 3.支持学校专业和学信专业的对照，方便直接导出报表。</w:t>
            </w:r>
            <w:r>
              <w:br/>
            </w:r>
            <w:r>
              <w:rPr>
                <w:rFonts w:ascii="仿宋_GB2312" w:hAnsi="仿宋_GB2312" w:cs="仿宋_GB2312" w:eastAsia="仿宋_GB2312"/>
              </w:rPr>
              <w:t xml:space="preserve"> 4.学校的所有数据导出都应该设置自定义选择字段和字段排序，方便各用户按照所需要的方式进行导出。</w:t>
            </w:r>
            <w:r>
              <w:br/>
            </w:r>
            <w:r>
              <w:rPr>
                <w:rFonts w:ascii="仿宋_GB2312" w:hAnsi="仿宋_GB2312" w:cs="仿宋_GB2312" w:eastAsia="仿宋_GB2312"/>
              </w:rPr>
              <w:t xml:space="preserve"> （三）师资管理：</w:t>
            </w:r>
            <w:r>
              <w:br/>
            </w:r>
            <w:r>
              <w:rPr>
                <w:rFonts w:ascii="仿宋_GB2312" w:hAnsi="仿宋_GB2312" w:cs="仿宋_GB2312" w:eastAsia="仿宋_GB2312"/>
              </w:rPr>
              <w:t xml:space="preserve"> 1.师资管理主要对教师的基本信息，教师卡片等信息进行管理及维护。教师信息核心数据可批量导入，实现信息初始化，也可通过教务处和院系来维护上课教师的信息。</w:t>
            </w:r>
            <w:r>
              <w:br/>
            </w:r>
            <w:r>
              <w:rPr>
                <w:rFonts w:ascii="仿宋_GB2312" w:hAnsi="仿宋_GB2312" w:cs="仿宋_GB2312" w:eastAsia="仿宋_GB2312"/>
              </w:rPr>
              <w:t xml:space="preserve"> 2.支持师资信息学年学期库管理，可对不同学年学期的师资信息进行继承、维护管理，方便进行查询和工作量统计。</w:t>
            </w:r>
            <w:r>
              <w:br/>
            </w:r>
            <w:r>
              <w:rPr>
                <w:rFonts w:ascii="仿宋_GB2312" w:hAnsi="仿宋_GB2312" w:cs="仿宋_GB2312" w:eastAsia="仿宋_GB2312"/>
              </w:rPr>
              <w:t xml:space="preserve"> 3.须支持教师在线填写教学文件功能，包含教学日历和教学日志等，也可在移动端APP进行填写，并且可以在线记录老师上课的考勤状态。</w:t>
            </w:r>
            <w:r>
              <w:br/>
            </w:r>
            <w:r>
              <w:rPr>
                <w:rFonts w:ascii="仿宋_GB2312" w:hAnsi="仿宋_GB2312" w:cs="仿宋_GB2312" w:eastAsia="仿宋_GB2312"/>
              </w:rPr>
              <w:t xml:space="preserve"> 4.须支持教师上传教案功能，教案可自定义设置审批流程，教案可在线查看和下载查看。</w:t>
            </w:r>
            <w:r>
              <w:br/>
            </w:r>
            <w:r>
              <w:rPr>
                <w:rFonts w:ascii="仿宋_GB2312" w:hAnsi="仿宋_GB2312" w:cs="仿宋_GB2312" w:eastAsia="仿宋_GB2312"/>
              </w:rPr>
              <w:t xml:space="preserve"> 5.须支持教师上传教学任务功能，教学任务可自定义设置审批流程，教案可在线查看和统计。</w:t>
            </w:r>
            <w:r>
              <w:br/>
            </w:r>
            <w:r>
              <w:rPr>
                <w:rFonts w:ascii="仿宋_GB2312" w:hAnsi="仿宋_GB2312" w:cs="仿宋_GB2312" w:eastAsia="仿宋_GB2312"/>
              </w:rPr>
              <w:t xml:space="preserve"> 6.支持与其他业务系统对接，拉取数据。</w:t>
            </w:r>
            <w:r>
              <w:br/>
            </w:r>
            <w:r>
              <w:rPr>
                <w:rFonts w:ascii="仿宋_GB2312" w:hAnsi="仿宋_GB2312" w:cs="仿宋_GB2312" w:eastAsia="仿宋_GB2312"/>
              </w:rPr>
              <w:t xml:space="preserve"> （四）学籍管理：</w:t>
            </w:r>
            <w:r>
              <w:br/>
            </w:r>
            <w:r>
              <w:rPr>
                <w:rFonts w:ascii="仿宋_GB2312" w:hAnsi="仿宋_GB2312" w:cs="仿宋_GB2312" w:eastAsia="仿宋_GB2312"/>
              </w:rPr>
              <w:t xml:space="preserve"> 1.基本功能：包括学生基本信息维护、学籍卡打印、异动处理、学生信息导入导出、报到注册服务、学生奖惩管理、学分及学业预警、学业信息查询、学生数据统计、打印报表等。</w:t>
            </w:r>
            <w:r>
              <w:br/>
            </w:r>
            <w:r>
              <w:rPr>
                <w:rFonts w:ascii="仿宋_GB2312" w:hAnsi="仿宋_GB2312" w:cs="仿宋_GB2312" w:eastAsia="仿宋_GB2312"/>
              </w:rPr>
              <w:t xml:space="preserve"> 2.系统支持学生照片的批量上传或单个学生照片上传功能，针对批量上传学生照片功能，可以按学生的学号、考生号、身份证号等关键属性进行关联匹配，针对已有的学生照片，进行单个或批量上传更新。照片可根据需要随时进行维护和导出。人像对比部分可添加四张照片（入学前，入学后，身份证，毕业照）。</w:t>
            </w:r>
            <w:r>
              <w:br/>
            </w:r>
            <w:r>
              <w:rPr>
                <w:rFonts w:ascii="仿宋_GB2312" w:hAnsi="仿宋_GB2312" w:cs="仿宋_GB2312" w:eastAsia="仿宋_GB2312"/>
              </w:rPr>
              <w:t xml:space="preserve"> 3.须支持与学校现有和未来使用的相关平台进行全量数据对接，支持学生学习全过程的记录与统计。</w:t>
            </w:r>
            <w:r>
              <w:br/>
            </w:r>
            <w:r>
              <w:rPr>
                <w:rFonts w:ascii="仿宋_GB2312" w:hAnsi="仿宋_GB2312" w:cs="仿宋_GB2312" w:eastAsia="仿宋_GB2312"/>
              </w:rPr>
              <w:t xml:space="preserve"> 4.支持学业情况和学籍预警管理，进行学分统计、学籍预警、学业进程监控，可以自定义设置预警类型，针对各种类型的预警提供灵活的预警条件设置功能，支持多个条件组合进行预警。可控制计算对象的学期范围、课程类别范围、课程属性范围（与学分制改革下的培养方案和课程模块化相关联），一键生成预警信息通知学生空间。</w:t>
            </w:r>
            <w:r>
              <w:br/>
            </w:r>
            <w:r>
              <w:rPr>
                <w:rFonts w:ascii="仿宋_GB2312" w:hAnsi="仿宋_GB2312" w:cs="仿宋_GB2312" w:eastAsia="仿宋_GB2312"/>
              </w:rPr>
              <w:t xml:space="preserve"> 5.学籍异动管理和审批。包括转专业、升降级、参军、休学复学等，异动名称须由学校自行配置，方便灵活。学籍异动既可由学籍管理人员直接进行学籍异动操作，也可按照异动流程由学生提交异动申请进行各级审批处理后完成异动，审核审批流程可以自定义调整。可以设置根据不同异动原因选择是否需要学生上传附件材料，并根据不同原因设置不同申请表单，支持表单下载。异动关联模块灵活设置，学籍异动后，针对一些关联模块会产生影响，系统提供相应的异动联动处理功能，包括：异动后的成绩处理、异动后选课处理等，也可以根据结果自动更新数据，如学生退学休学后自动删除本学期的选课数据。</w:t>
            </w:r>
            <w:r>
              <w:br/>
            </w:r>
            <w:r>
              <w:rPr>
                <w:rFonts w:ascii="仿宋_GB2312" w:hAnsi="仿宋_GB2312" w:cs="仿宋_GB2312" w:eastAsia="仿宋_GB2312"/>
              </w:rPr>
              <w:t xml:space="preserve"> 6.学籍异动可以对学生过程性数据进行调整，如（选课、成绩、学籍状态），确保后续数据的准确性。</w:t>
            </w:r>
            <w:r>
              <w:br/>
            </w:r>
            <w:r>
              <w:rPr>
                <w:rFonts w:ascii="仿宋_GB2312" w:hAnsi="仿宋_GB2312" w:cs="仿宋_GB2312" w:eastAsia="仿宋_GB2312"/>
              </w:rPr>
              <w:t xml:space="preserve"> 7.学籍异动可以根据需要如按原因、类型等进行数据统计分析，并以图标的形式展示。</w:t>
            </w:r>
            <w:r>
              <w:br/>
            </w:r>
            <w:r>
              <w:rPr>
                <w:rFonts w:ascii="仿宋_GB2312" w:hAnsi="仿宋_GB2312" w:cs="仿宋_GB2312" w:eastAsia="仿宋_GB2312"/>
              </w:rPr>
              <w:t xml:space="preserve"> 8.学生奖惩录入，可以录入学生奖惩信息，并可关联毕业审核。</w:t>
            </w:r>
            <w:r>
              <w:br/>
            </w:r>
            <w:r>
              <w:rPr>
                <w:rFonts w:ascii="仿宋_GB2312" w:hAnsi="仿宋_GB2312" w:cs="仿宋_GB2312" w:eastAsia="仿宋_GB2312"/>
              </w:rPr>
              <w:t xml:space="preserve"> 9.学分管理：支持查看学生学分修习整体情况，并导出学分报表，提供与学生培养方案中毕业学分要求进行总体对比，以及按照课程性质详细对比，掌握学生学分情况。</w:t>
            </w:r>
            <w:r>
              <w:br/>
            </w:r>
            <w:r>
              <w:rPr>
                <w:rFonts w:ascii="仿宋_GB2312" w:hAnsi="仿宋_GB2312" w:cs="仿宋_GB2312" w:eastAsia="仿宋_GB2312"/>
              </w:rPr>
              <w:t xml:space="preserve"> 10.学生学分认定：当学生参加竞赛/大创项目取得了成果，或有考取相关专业的技能证书，可以认定到学校的某门课程，在毕业时候也能够参与审核。当学生培养方案课程发生变更，也可由学生个人申请认定学分，实现学分银行的功能。</w:t>
            </w:r>
            <w:r>
              <w:br/>
            </w:r>
            <w:r>
              <w:rPr>
                <w:rFonts w:ascii="仿宋_GB2312" w:hAnsi="仿宋_GB2312" w:cs="仿宋_GB2312" w:eastAsia="仿宋_GB2312"/>
              </w:rPr>
              <w:t xml:space="preserve"> 11.系统具备打印模块，能够灵活选择字段导出教育部、教育厅要求的各类报表，打印模块端口开放，可灵活对接各个厂商的自助打印服务功能，方便学生在校证明、学籍卡等的自助打印。</w:t>
            </w:r>
            <w:r>
              <w:br/>
            </w:r>
            <w:r>
              <w:rPr>
                <w:rFonts w:ascii="仿宋_GB2312" w:hAnsi="仿宋_GB2312" w:cs="仿宋_GB2312" w:eastAsia="仿宋_GB2312"/>
              </w:rPr>
              <w:t xml:space="preserve"> 12.支持与其他业务系统对接，如学工、实习等。</w:t>
            </w:r>
            <w:r>
              <w:br/>
            </w:r>
            <w:r>
              <w:rPr>
                <w:rFonts w:ascii="仿宋_GB2312" w:hAnsi="仿宋_GB2312" w:cs="仿宋_GB2312" w:eastAsia="仿宋_GB2312"/>
              </w:rPr>
              <w:t xml:space="preserve"> （五）课程库管理</w:t>
            </w:r>
            <w:r>
              <w:br/>
            </w:r>
            <w:r>
              <w:rPr>
                <w:rFonts w:ascii="仿宋_GB2312" w:hAnsi="仿宋_GB2312" w:cs="仿宋_GB2312" w:eastAsia="仿宋_GB2312"/>
              </w:rPr>
              <w:t xml:space="preserve"> 1.对课程信息进行维护，支持多种格式导入，同时具有增加、修改、查看、删除和组合查询的功能，课程信息包括课程名称、课程编号、课程性质、课程类别等。</w:t>
            </w:r>
            <w:r>
              <w:br/>
            </w:r>
            <w:r>
              <w:rPr>
                <w:rFonts w:ascii="仿宋_GB2312" w:hAnsi="仿宋_GB2312" w:cs="仿宋_GB2312" w:eastAsia="仿宋_GB2312"/>
              </w:rPr>
              <w:t xml:space="preserve"> ▲2.须提供课程自定义分组的功能，能够根据不同的专业、课程类别定义课程分组，形成一个有固定课程的课程组，在后续添加培养方案和教学计划的时候可以直接添加课程组，减少教师工作量。</w:t>
            </w:r>
            <w:r>
              <w:br/>
            </w:r>
            <w:r>
              <w:rPr>
                <w:rFonts w:ascii="仿宋_GB2312" w:hAnsi="仿宋_GB2312" w:cs="仿宋_GB2312" w:eastAsia="仿宋_GB2312"/>
              </w:rPr>
              <w:t xml:space="preserve"> 3.课程数据统计，课程数据统计可统计每个课程在不同专业培养方案中的使用情况。</w:t>
            </w:r>
            <w:r>
              <w:br/>
            </w:r>
            <w:r>
              <w:rPr>
                <w:rFonts w:ascii="仿宋_GB2312" w:hAnsi="仿宋_GB2312" w:cs="仿宋_GB2312" w:eastAsia="仿宋_GB2312"/>
              </w:rPr>
              <w:t xml:space="preserve"> 4.新开课程需要审核通过后才能加入到课程库中。管理员界面应支持教务处、院系进行新开课程的审核，院系提交申请时默认院系审核通过。提交申请时不用填写课程代码信息，在教务处设置开课申请审核通过时，系统自动生成课程代码，也可以手动输入课程代码。系统需支持为所有审核通过的新开课程批量生成课程代码，支持判重设置，系统识别新添加课程已经存在时，会弹出提示需要用户确认是否需要添加该课程。</w:t>
            </w:r>
            <w:r>
              <w:br/>
            </w:r>
            <w:r>
              <w:rPr>
                <w:rFonts w:ascii="仿宋_GB2312" w:hAnsi="仿宋_GB2312" w:cs="仿宋_GB2312" w:eastAsia="仿宋_GB2312"/>
              </w:rPr>
              <w:t xml:space="preserve"> 5.系统须支持查询近几年未开的课程，选择一个课程或多个课程进行停开，停开的课程在新培养方案修订、培养方案变更、执行计划添加课程的时候是不可见的，不能添加到培养方案、培养方案变更、执行计划中。已经存在培养方案中的课程停开后不会对后续业务有影响，仍然可以进行执行计划生成。可以根据条件，例如：近X年未开课的课程，查询出课程，进行批量停开，可以恢复已经停开的课程。同时，停开的课程也可以恢复开设。</w:t>
            </w:r>
            <w:r>
              <w:br/>
            </w:r>
            <w:r>
              <w:rPr>
                <w:rFonts w:ascii="仿宋_GB2312" w:hAnsi="仿宋_GB2312" w:cs="仿宋_GB2312" w:eastAsia="仿宋_GB2312"/>
              </w:rPr>
              <w:t xml:space="preserve"> （六）人才培养方案管理：</w:t>
            </w:r>
            <w:r>
              <w:br/>
            </w:r>
            <w:r>
              <w:rPr>
                <w:rFonts w:ascii="仿宋_GB2312" w:hAnsi="仿宋_GB2312" w:cs="仿宋_GB2312" w:eastAsia="仿宋_GB2312"/>
              </w:rPr>
              <w:t xml:space="preserve"> 1.培养方案制定后支持导入和录入，对培养方案的审核可分学期进行审核，对未审核的学期可提交修改后再审核，自动生成人才培养方案，并可对专业课程、教学进程、毕业学分要求等进行设置和管理；设定后可以输入人才培养方案。</w:t>
            </w:r>
            <w:r>
              <w:br/>
            </w:r>
            <w:r>
              <w:rPr>
                <w:rFonts w:ascii="仿宋_GB2312" w:hAnsi="仿宋_GB2312" w:cs="仿宋_GB2312" w:eastAsia="仿宋_GB2312"/>
              </w:rPr>
              <w:t xml:space="preserve"> 2.支持设置培养方案的课程体系、课程模块、课程组，提供课程组内课程的批量直接引用，方便培养方案的快速制定。</w:t>
            </w:r>
            <w:r>
              <w:br/>
            </w:r>
            <w:r>
              <w:rPr>
                <w:rFonts w:ascii="仿宋_GB2312" w:hAnsi="仿宋_GB2312" w:cs="仿宋_GB2312" w:eastAsia="仿宋_GB2312"/>
              </w:rPr>
              <w:t xml:space="preserve"> 3.可以通过培养方案的复制功能把以往的培养方案复制到新学年使用，可按照年级、院系、专业灵活复制，使用前支持培养方案的自定义调整，如学时构成、考查方式等。</w:t>
            </w:r>
            <w:r>
              <w:br/>
            </w:r>
            <w:r>
              <w:rPr>
                <w:rFonts w:ascii="仿宋_GB2312" w:hAnsi="仿宋_GB2312" w:cs="仿宋_GB2312" w:eastAsia="仿宋_GB2312"/>
              </w:rPr>
              <w:t xml:space="preserve"> 4.培养方案课程设置内的统计功能，可以统计专业每学期每周的周学时数量，可统计根据行政班、教师、课程、学时类型、开课周次等不同的维度查看开课统计情况。</w:t>
            </w:r>
            <w:r>
              <w:br/>
            </w:r>
            <w:r>
              <w:rPr>
                <w:rFonts w:ascii="仿宋_GB2312" w:hAnsi="仿宋_GB2312" w:cs="仿宋_GB2312" w:eastAsia="仿宋_GB2312"/>
              </w:rPr>
              <w:t xml:space="preserve"> 5.根据国家文件要求和学校实际情况，学校可自行设置学生毕业学分要求，学生只要修满包括通识必修、通识选修、专业基础、专业核心、专业拓展、实践环节等各部分相应学分，即可毕业。</w:t>
            </w:r>
            <w:r>
              <w:br/>
            </w:r>
            <w:r>
              <w:rPr>
                <w:rFonts w:ascii="仿宋_GB2312" w:hAnsi="仿宋_GB2312" w:cs="仿宋_GB2312" w:eastAsia="仿宋_GB2312"/>
              </w:rPr>
              <w:t xml:space="preserve"> 6.系统应支持对学生和与其匹配的专业培养方案进行绑定，应支持自动绑定和手动绑定两种方式，当学生对应多个培养方案时，可以手动选择一个培养方案进行绑定。自动绑定时的关联条件应包括：年级、院系、专业、学历层次、学生类别等；</w:t>
            </w:r>
            <w:r>
              <w:br/>
            </w:r>
            <w:r>
              <w:rPr>
                <w:rFonts w:ascii="仿宋_GB2312" w:hAnsi="仿宋_GB2312" w:cs="仿宋_GB2312" w:eastAsia="仿宋_GB2312"/>
              </w:rPr>
              <w:t xml:space="preserve"> 7.如果教学运行过程中由于课程的变更、师资教学条件的变化等因素，需要调整培养方案时，学院必须要发起培养方案变更流程，审核通过后才予以执行。变更部分醒目标记，方便管理人员精准定位变更内容并快速审核。详细记录培养方案变更明细，包括变更内容、变更时间、变更原因、申请人员等，为后续培养方案版本修订提供参考依据。</w:t>
            </w:r>
            <w:r>
              <w:br/>
            </w:r>
            <w:r>
              <w:rPr>
                <w:rFonts w:ascii="仿宋_GB2312" w:hAnsi="仿宋_GB2312" w:cs="仿宋_GB2312" w:eastAsia="仿宋_GB2312"/>
              </w:rPr>
              <w:t xml:space="preserve"> （七）排课管理：</w:t>
            </w:r>
            <w:r>
              <w:br/>
            </w:r>
            <w:r>
              <w:rPr>
                <w:rFonts w:ascii="仿宋_GB2312" w:hAnsi="仿宋_GB2312" w:cs="仿宋_GB2312" w:eastAsia="仿宋_GB2312"/>
              </w:rPr>
              <w:t xml:space="preserve"> 1. 包含人才培养方案落实、授课任务下达、选课、排课等功能，在专业教学计划制定完后，在开课管理中根据学时类型自动生成每一学期的开课通知，可以形成合班、添加任课教师信息，生成最终开课通知单，形成“实际开课表”和排课系统原始的排课数据，并转出到选课系统完成选课操作。</w:t>
            </w:r>
            <w:r>
              <w:br/>
            </w:r>
            <w:r>
              <w:rPr>
                <w:rFonts w:ascii="仿宋_GB2312" w:hAnsi="仿宋_GB2312" w:cs="仿宋_GB2312" w:eastAsia="仿宋_GB2312"/>
              </w:rPr>
              <w:t xml:space="preserve"> 2.支持同一门课程多名教师不规则周学时的自定义设置，及单双周开课等设置，可通过拖拽进行连、批量的周课时数的设置。一门课程设置两个或两个以上老师上课，后面老师填写周次的时候前面老师已选的周次不可选取或者选取的时候有提醒。</w:t>
            </w:r>
            <w:r>
              <w:br/>
            </w:r>
            <w:r>
              <w:rPr>
                <w:rFonts w:ascii="仿宋_GB2312" w:hAnsi="仿宋_GB2312" w:cs="仿宋_GB2312" w:eastAsia="仿宋_GB2312"/>
              </w:rPr>
              <w:t xml:space="preserve"> 3.针对现有教学模式可设置一门课多名教师，提供指定主辅讲教师以及成绩录入教师功能。</w:t>
            </w:r>
            <w:r>
              <w:br/>
            </w:r>
            <w:r>
              <w:rPr>
                <w:rFonts w:ascii="仿宋_GB2312" w:hAnsi="仿宋_GB2312" w:cs="仿宋_GB2312" w:eastAsia="仿宋_GB2312"/>
              </w:rPr>
              <w:t xml:space="preserve"> 4.针对一门课程既有理论学时又有实践学时的情况，在生成开课任务时，可选择将理论学时和实践学时分开，自动根据拆分的学时类型，生成多个开课任务，支持理论班带实践分组。</w:t>
            </w:r>
            <w:r>
              <w:br/>
            </w:r>
            <w:r>
              <w:rPr>
                <w:rFonts w:ascii="仿宋_GB2312" w:hAnsi="仿宋_GB2312" w:cs="仿宋_GB2312" w:eastAsia="仿宋_GB2312"/>
              </w:rPr>
              <w:t xml:space="preserve"> 5.系统可自由拆分现有行政班，合班形成新教学班；可实现一门课程灵活设置多条开课信息，多个任务分组，支持不同老师分管不同学生并分别录入成绩。</w:t>
            </w:r>
            <w:r>
              <w:br/>
            </w:r>
            <w:r>
              <w:rPr>
                <w:rFonts w:ascii="仿宋_GB2312" w:hAnsi="仿宋_GB2312" w:cs="仿宋_GB2312" w:eastAsia="仿宋_GB2312"/>
              </w:rPr>
              <w:t xml:space="preserve"> 6.为解决教学安排中大班上课编排的要求，系统提供的合班功能可以对“课程相同及教学安排中的学时类型和周次相同”的开课任务进行合班操作。同一门课程上课周次不一样，也可以合班。（A班1—7，B班2—5，可以合班）。</w:t>
            </w:r>
            <w:r>
              <w:br/>
            </w:r>
            <w:r>
              <w:rPr>
                <w:rFonts w:ascii="仿宋_GB2312" w:hAnsi="仿宋_GB2312" w:cs="仿宋_GB2312" w:eastAsia="仿宋_GB2312"/>
              </w:rPr>
              <w:t xml:space="preserve"> 7.根据专业及行政班级的人数生成教学班人数，方便提前进行课程人数的统计和安排。</w:t>
            </w:r>
            <w:r>
              <w:br/>
            </w:r>
            <w:r>
              <w:rPr>
                <w:rFonts w:ascii="仿宋_GB2312" w:hAnsi="仿宋_GB2312" w:cs="仿宋_GB2312" w:eastAsia="仿宋_GB2312"/>
              </w:rPr>
              <w:t xml:space="preserve"> 8.针对需要进行分层次/分等级教学的课程，提供分级教学的功能，能对课程分级等级、分级学生名单、分级教学班、分级教学安排进行设置。提供分级教学安排的跨学期复制功能。能将同一门课程不同分级的教学班安排在同一个时间点上课，确保同一个专业或班级的学生教学安排的一致性。</w:t>
            </w:r>
            <w:r>
              <w:br/>
            </w:r>
            <w:r>
              <w:rPr>
                <w:rFonts w:ascii="仿宋_GB2312" w:hAnsi="仿宋_GB2312" w:cs="仿宋_GB2312" w:eastAsia="仿宋_GB2312"/>
              </w:rPr>
              <w:t xml:space="preserve"> 9.实践环节开课：能对实践环节进行开课管理，实践环节系统中会有标识，提前进行周次占位，并在非实践环节开课时提供冲突检测和提示。</w:t>
            </w:r>
            <w:r>
              <w:br/>
            </w:r>
            <w:r>
              <w:rPr>
                <w:rFonts w:ascii="仿宋_GB2312" w:hAnsi="仿宋_GB2312" w:cs="仿宋_GB2312" w:eastAsia="仿宋_GB2312"/>
              </w:rPr>
              <w:t xml:space="preserve"> 10.排课系统既能支持学年制、学年学分制下的排课要求，也能支持完全学分制下对排课的要求。能够按照人才培养方案要求落实授课任务，将课程安排带到每个学生、老师。</w:t>
            </w:r>
            <w:r>
              <w:br/>
            </w:r>
            <w:r>
              <w:rPr>
                <w:rFonts w:ascii="仿宋_GB2312" w:hAnsi="仿宋_GB2312" w:cs="仿宋_GB2312" w:eastAsia="仿宋_GB2312"/>
              </w:rPr>
              <w:t xml:space="preserve"> 11.为满足二级排课的管理需要：可针对不同院系设置不同的排课类别，每个类别对应的排课部门、排课教室、开课数据，依据排课算法分类分批次实现课表编排。</w:t>
            </w:r>
            <w:r>
              <w:br/>
            </w:r>
            <w:r>
              <w:rPr>
                <w:rFonts w:ascii="仿宋_GB2312" w:hAnsi="仿宋_GB2312" w:cs="仿宋_GB2312" w:eastAsia="仿宋_GB2312"/>
              </w:rPr>
              <w:t xml:space="preserve"> (1)教室时间指定：可指定课程在某个时间或者某个教室排课，时间设置允许排课到小节。</w:t>
            </w:r>
            <w:r>
              <w:br/>
            </w:r>
            <w:r>
              <w:rPr>
                <w:rFonts w:ascii="仿宋_GB2312" w:hAnsi="仿宋_GB2312" w:cs="仿宋_GB2312" w:eastAsia="仿宋_GB2312"/>
              </w:rPr>
              <w:t xml:space="preserve"> (2)对应教室管理：可设置学院、专业、班级在某固定教室进行排课，同时可设定预留少量的督导听课、学生旁听的空闲座位。可设置教室排课容量。</w:t>
            </w:r>
            <w:r>
              <w:br/>
            </w:r>
            <w:r>
              <w:rPr>
                <w:rFonts w:ascii="仿宋_GB2312" w:hAnsi="仿宋_GB2312" w:cs="仿宋_GB2312" w:eastAsia="仿宋_GB2312"/>
              </w:rPr>
              <w:t xml:space="preserve"> (3)节次时间设置：可对学校课表进行分割，确定开课的大节数以及每个大节对应的小节数，确定每小节对应的时间。</w:t>
            </w:r>
            <w:r>
              <w:br/>
            </w:r>
            <w:r>
              <w:rPr>
                <w:rFonts w:ascii="仿宋_GB2312" w:hAnsi="仿宋_GB2312" w:cs="仿宋_GB2312" w:eastAsia="仿宋_GB2312"/>
              </w:rPr>
              <w:t xml:space="preserve"> 12.支持自动排课参数的灵活设置：</w:t>
            </w:r>
            <w:r>
              <w:br/>
            </w:r>
            <w:r>
              <w:rPr>
                <w:rFonts w:ascii="仿宋_GB2312" w:hAnsi="仿宋_GB2312" w:cs="仿宋_GB2312" w:eastAsia="仿宋_GB2312"/>
              </w:rPr>
              <w:t xml:space="preserve"> (1)按照设置好的排课基本数据设置以及禁排时间管理界面的指定参数，系统按照最优方式自动进行编排课表。</w:t>
            </w:r>
            <w:r>
              <w:br/>
            </w:r>
            <w:r>
              <w:rPr>
                <w:rFonts w:ascii="仿宋_GB2312" w:hAnsi="仿宋_GB2312" w:cs="仿宋_GB2312" w:eastAsia="仿宋_GB2312"/>
              </w:rPr>
              <w:t xml:space="preserve"> (2)可为自动排课指定教室，不同课程排课时间优先级，联排节次、排课时间优先级等各类参数，对不同课程分批排课。</w:t>
            </w:r>
            <w:r>
              <w:br/>
            </w:r>
            <w:r>
              <w:rPr>
                <w:rFonts w:ascii="仿宋_GB2312" w:hAnsi="仿宋_GB2312" w:cs="仿宋_GB2312" w:eastAsia="仿宋_GB2312"/>
              </w:rPr>
              <w:t xml:space="preserve"> (3)可根据设置好的排课模型，智能编排课表，自动匹配教室、时间，以及进行冲突检测，可查看排课进程和排课结果统计，确保课表输出准确。</w:t>
            </w:r>
            <w:r>
              <w:br/>
            </w:r>
            <w:r>
              <w:rPr>
                <w:rFonts w:ascii="仿宋_GB2312" w:hAnsi="仿宋_GB2312" w:cs="仿宋_GB2312" w:eastAsia="仿宋_GB2312"/>
              </w:rPr>
              <w:t xml:space="preserve"> (4)支持多轮次自动排课，可在上一次排课的基础上继续排课。对已经排好的课表可进行手动调整。</w:t>
            </w:r>
            <w:r>
              <w:br/>
            </w:r>
            <w:r>
              <w:rPr>
                <w:rFonts w:ascii="仿宋_GB2312" w:hAnsi="仿宋_GB2312" w:cs="仿宋_GB2312" w:eastAsia="仿宋_GB2312"/>
              </w:rPr>
              <w:t xml:space="preserve"> 13.禁排时间个性化设置：禁排时间设置提供了继承功能，可对各个学期设置的禁排情况进行复制并继承；</w:t>
            </w:r>
            <w:r>
              <w:br/>
            </w:r>
            <w:r>
              <w:rPr>
                <w:rFonts w:ascii="仿宋_GB2312" w:hAnsi="仿宋_GB2312" w:cs="仿宋_GB2312" w:eastAsia="仿宋_GB2312"/>
              </w:rPr>
              <w:t xml:space="preserve"> 14.可生成班级、课程、教师、教室、学生、全校等多维度的课表，方便课表的查询、打印，可生成多种格式，自动适应表格宽度，多选打印。</w:t>
            </w:r>
            <w:r>
              <w:br/>
            </w:r>
            <w:r>
              <w:rPr>
                <w:rFonts w:ascii="仿宋_GB2312" w:hAnsi="仿宋_GB2312" w:cs="仿宋_GB2312" w:eastAsia="仿宋_GB2312"/>
              </w:rPr>
              <w:t xml:space="preserve"> 15.可实现根据班级、教师、教室、课程等多维度排课，一门课程多个教师不同时间不同地点排课。</w:t>
            </w:r>
            <w:r>
              <w:br/>
            </w:r>
            <w:r>
              <w:rPr>
                <w:rFonts w:ascii="仿宋_GB2312" w:hAnsi="仿宋_GB2312" w:cs="仿宋_GB2312" w:eastAsia="仿宋_GB2312"/>
              </w:rPr>
              <w:t xml:space="preserve"> 16.可实现在同一排课界面实现班级、教师、教室、课程等不同维度课表的任意切换和冲突信息的切换显示；并可实现锁定任意课程，避免排课教师随意调整课程安排；方便排课和灵活的调课；手动排课支持拖拉拽的形式，并且在手动排课界面支持更换教师，调整教学周次和周学时等操作。</w:t>
            </w:r>
            <w:r>
              <w:br/>
            </w:r>
            <w:r>
              <w:rPr>
                <w:rFonts w:ascii="仿宋_GB2312" w:hAnsi="仿宋_GB2312" w:cs="仿宋_GB2312" w:eastAsia="仿宋_GB2312"/>
              </w:rPr>
              <w:t xml:space="preserve"> 17.可实现在课表中显示不同维度的冲突课程信息，如时间冲突、班级冲突等。</w:t>
            </w:r>
            <w:r>
              <w:br/>
            </w:r>
            <w:r>
              <w:rPr>
                <w:rFonts w:ascii="仿宋_GB2312" w:hAnsi="仿宋_GB2312" w:cs="仿宋_GB2312" w:eastAsia="仿宋_GB2312"/>
              </w:rPr>
              <w:t xml:space="preserve"> 18.可根据不同周次排课的需要，调整不规则周学时在每周的排课课时，支持不规则周学时或单双周排课、排教室；</w:t>
            </w:r>
            <w:r>
              <w:br/>
            </w:r>
            <w:r>
              <w:rPr>
                <w:rFonts w:ascii="仿宋_GB2312" w:hAnsi="仿宋_GB2312" w:cs="仿宋_GB2312" w:eastAsia="仿宋_GB2312"/>
              </w:rPr>
              <w:t xml:space="preserve"> 19.可在同一界面根据不同的搜索条件，行政班、课程、教学班、教师、开课单位、学时类型、排课时间、课程性质、锁定状态等搜索排课任务；</w:t>
            </w:r>
            <w:r>
              <w:br/>
            </w:r>
            <w:r>
              <w:rPr>
                <w:rFonts w:ascii="仿宋_GB2312" w:hAnsi="仿宋_GB2312" w:cs="仿宋_GB2312" w:eastAsia="仿宋_GB2312"/>
              </w:rPr>
              <w:t xml:space="preserve"> 20.自动检测和显示排课课时状态，如未排、部分排、多排、已排；</w:t>
            </w:r>
            <w:r>
              <w:br/>
            </w:r>
            <w:r>
              <w:rPr>
                <w:rFonts w:ascii="仿宋_GB2312" w:hAnsi="仿宋_GB2312" w:cs="仿宋_GB2312" w:eastAsia="仿宋_GB2312"/>
              </w:rPr>
              <w:t xml:space="preserve"> 21.自动检测和显示排课地点状态，如已排、未排等</w:t>
            </w:r>
            <w:r>
              <w:br/>
            </w:r>
            <w:r>
              <w:rPr>
                <w:rFonts w:ascii="仿宋_GB2312" w:hAnsi="仿宋_GB2312" w:cs="仿宋_GB2312" w:eastAsia="仿宋_GB2312"/>
              </w:rPr>
              <w:t xml:space="preserve"> 22.可对空教室进行查询和借用：</w:t>
            </w:r>
            <w:r>
              <w:br/>
            </w:r>
            <w:r>
              <w:rPr>
                <w:rFonts w:ascii="仿宋_GB2312" w:hAnsi="仿宋_GB2312" w:cs="仿宋_GB2312" w:eastAsia="仿宋_GB2312"/>
              </w:rPr>
              <w:t xml:space="preserve"> 23.可以对全校教室使用情况进行查询，可根据学年学期、校区、教学区、教学楼、教室等进行分类检索，显示教室使用情况，显示是否可用等信息；</w:t>
            </w:r>
            <w:r>
              <w:br/>
            </w:r>
            <w:r>
              <w:rPr>
                <w:rFonts w:ascii="仿宋_GB2312" w:hAnsi="仿宋_GB2312" w:cs="仿宋_GB2312" w:eastAsia="仿宋_GB2312"/>
              </w:rPr>
              <w:t xml:space="preserve"> 24.空教室借用权限和排课权限分开设置，课对空教室借用的权限单独进行设置设置，设置空教室借用的院系权限。</w:t>
            </w:r>
            <w:r>
              <w:br/>
            </w:r>
            <w:r>
              <w:rPr>
                <w:rFonts w:ascii="仿宋_GB2312" w:hAnsi="仿宋_GB2312" w:cs="仿宋_GB2312" w:eastAsia="仿宋_GB2312"/>
              </w:rPr>
              <w:t xml:space="preserve"> 25.支持通过调停补课的方式对课程的教师、教师、上课时间进行调整，可进行审批提示，可由教师或管理人员进行申请并产生调课记录。</w:t>
            </w:r>
            <w:r>
              <w:br/>
            </w:r>
            <w:r>
              <w:rPr>
                <w:rFonts w:ascii="仿宋_GB2312" w:hAnsi="仿宋_GB2312" w:cs="仿宋_GB2312" w:eastAsia="仿宋_GB2312"/>
              </w:rPr>
              <w:t xml:space="preserve"> ▲26.支持调停补课、教室、教师课时量、班级课时量等多维度排课情况统计分析并生成各类柱状图、条形图、曲线图、饼状图等图表。</w:t>
            </w:r>
            <w:r>
              <w:br/>
            </w:r>
            <w:r>
              <w:rPr>
                <w:rFonts w:ascii="仿宋_GB2312" w:hAnsi="仿宋_GB2312" w:cs="仿宋_GB2312" w:eastAsia="仿宋_GB2312"/>
              </w:rPr>
              <w:t xml:space="preserve"> 27.可根据教室维度分析每个教室的可用周课时数、已安排周平均周课时数、教室利用率等，并生成可视化图标，按照不同时间段和利用、教室类型进行查询、分析统计。</w:t>
            </w:r>
            <w:r>
              <w:br/>
            </w:r>
            <w:r>
              <w:rPr>
                <w:rFonts w:ascii="仿宋_GB2312" w:hAnsi="仿宋_GB2312" w:cs="仿宋_GB2312" w:eastAsia="仿宋_GB2312"/>
              </w:rPr>
              <w:t xml:space="preserve"> 28.可自动统计行政班排课情况，按照院系、专业、年级、班级等不同维度统计行政班每个周次、不同时间段的排课学时数，并通过表格、直方图等不同的显示方式直观展示。</w:t>
            </w:r>
            <w:r>
              <w:br/>
            </w:r>
            <w:r>
              <w:rPr>
                <w:rFonts w:ascii="仿宋_GB2312" w:hAnsi="仿宋_GB2312" w:cs="仿宋_GB2312" w:eastAsia="仿宋_GB2312"/>
              </w:rPr>
              <w:t xml:space="preserve"> 29.可自动统计每个教师的排课情况，排课总学时、平均学时等自动计算和生成图表及每个学期的排课趋势图。</w:t>
            </w:r>
            <w:r>
              <w:br/>
            </w:r>
            <w:r>
              <w:rPr>
                <w:rFonts w:ascii="仿宋_GB2312" w:hAnsi="仿宋_GB2312" w:cs="仿宋_GB2312" w:eastAsia="仿宋_GB2312"/>
              </w:rPr>
              <w:t xml:space="preserve"> 30.可按照学年学期、院系、调停课次数、统筹次数、课时数、教师等不同维度搜索查询教师的调停课情况，并生成图表。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（八）考务管理</w:t>
            </w:r>
            <w:r>
              <w:br/>
            </w:r>
            <w:r>
              <w:rPr>
                <w:rFonts w:ascii="仿宋_GB2312" w:hAnsi="仿宋_GB2312" w:cs="仿宋_GB2312" w:eastAsia="仿宋_GB2312"/>
              </w:rPr>
              <w:t xml:space="preserve"> ▲1.须支持多重维度生成试卷编号（按课程编号、教师、校区、年级、教学班、院系），可以自定义试卷编号。</w:t>
            </w:r>
            <w:r>
              <w:br/>
            </w:r>
            <w:r>
              <w:rPr>
                <w:rFonts w:ascii="仿宋_GB2312" w:hAnsi="仿宋_GB2312" w:cs="仿宋_GB2312" w:eastAsia="仿宋_GB2312"/>
              </w:rPr>
              <w:t xml:space="preserve"> 2.须支持对考试场次进行灵活的分割和设置：可设置考试场次占用的排课节次或起始时间，避免产生与排课时间的冲突；</w:t>
            </w:r>
            <w:r>
              <w:br/>
            </w:r>
            <w:r>
              <w:rPr>
                <w:rFonts w:ascii="仿宋_GB2312" w:hAnsi="仿宋_GB2312" w:cs="仿宋_GB2312" w:eastAsia="仿宋_GB2312"/>
              </w:rPr>
              <w:t xml:space="preserve"> 3.须支持对排考的教室进行针对性分配和设置：</w:t>
            </w:r>
            <w:r>
              <w:br/>
            </w:r>
            <w:r>
              <w:rPr>
                <w:rFonts w:ascii="仿宋_GB2312" w:hAnsi="仿宋_GB2312" w:cs="仿宋_GB2312" w:eastAsia="仿宋_GB2312"/>
              </w:rPr>
              <w:t xml:space="preserve"> 4.须支持教室批量或单独设置使用单位，实现院系排考；</w:t>
            </w:r>
            <w:r>
              <w:br/>
            </w:r>
            <w:r>
              <w:rPr>
                <w:rFonts w:ascii="仿宋_GB2312" w:hAnsi="仿宋_GB2312" w:cs="仿宋_GB2312" w:eastAsia="仿宋_GB2312"/>
              </w:rPr>
              <w:t xml:space="preserve"> 5.须支持教室批量或单独设置排考容量以及可用状态；</w:t>
            </w:r>
            <w:r>
              <w:br/>
            </w:r>
            <w:r>
              <w:rPr>
                <w:rFonts w:ascii="仿宋_GB2312" w:hAnsi="仿宋_GB2312" w:cs="仿宋_GB2312" w:eastAsia="仿宋_GB2312"/>
              </w:rPr>
              <w:t xml:space="preserve"> 6.须支持对考试任务进行灵活设置：</w:t>
            </w:r>
            <w:r>
              <w:br/>
            </w:r>
            <w:r>
              <w:rPr>
                <w:rFonts w:ascii="仿宋_GB2312" w:hAnsi="仿宋_GB2312" w:cs="仿宋_GB2312" w:eastAsia="仿宋_GB2312"/>
              </w:rPr>
              <w:t xml:space="preserve"> 7.须支持分批次根据开课院系、课程性质、考试形式、授课方式、是否转入等条件对课程进行查询及实现批量或单门课程的转入；</w:t>
            </w:r>
            <w:r>
              <w:br/>
            </w:r>
            <w:r>
              <w:rPr>
                <w:rFonts w:ascii="仿宋_GB2312" w:hAnsi="仿宋_GB2312" w:cs="仿宋_GB2312" w:eastAsia="仿宋_GB2312"/>
              </w:rPr>
              <w:t xml:space="preserve"> 8.须支持对课程进行单个或批量排考状态的设置，如安排、不安排、未安排等状态</w:t>
            </w:r>
            <w:r>
              <w:br/>
            </w:r>
            <w:r>
              <w:rPr>
                <w:rFonts w:ascii="仿宋_GB2312" w:hAnsi="仿宋_GB2312" w:cs="仿宋_GB2312" w:eastAsia="仿宋_GB2312"/>
              </w:rPr>
              <w:t xml:space="preserve"> 9.须支持对课程进行单个或批量考试形式的安排，如集中考试或分散考试；</w:t>
            </w:r>
            <w:r>
              <w:br/>
            </w:r>
            <w:r>
              <w:rPr>
                <w:rFonts w:ascii="仿宋_GB2312" w:hAnsi="仿宋_GB2312" w:cs="仿宋_GB2312" w:eastAsia="仿宋_GB2312"/>
              </w:rPr>
              <w:t xml:space="preserve"> 10.须支持对课程进行单个或批量排考状态的设置，如可设置按照行政班排考、按照教学班排考、按照试卷号排考或按照院系排考等；</w:t>
            </w:r>
            <w:r>
              <w:br/>
            </w:r>
            <w:r>
              <w:rPr>
                <w:rFonts w:ascii="仿宋_GB2312" w:hAnsi="仿宋_GB2312" w:cs="仿宋_GB2312" w:eastAsia="仿宋_GB2312"/>
              </w:rPr>
              <w:t xml:space="preserve"> 11.须支持在设置考务信息后进行自动排考，针对性进行考试时间、区域、教室、监考师资、考试班级设置和考试安排查询，并自动进行考试漏排、考务冲突检查。</w:t>
            </w:r>
            <w:r>
              <w:br/>
            </w:r>
            <w:r>
              <w:rPr>
                <w:rFonts w:ascii="仿宋_GB2312" w:hAnsi="仿宋_GB2312" w:cs="仿宋_GB2312" w:eastAsia="仿宋_GB2312"/>
              </w:rPr>
              <w:t xml:space="preserve"> 12.须支持提供补考、重修考试、缓考、免修的统一筛选、管理、申请、报名等。</w:t>
            </w:r>
            <w:r>
              <w:br/>
            </w:r>
            <w:r>
              <w:rPr>
                <w:rFonts w:ascii="仿宋_GB2312" w:hAnsi="仿宋_GB2312" w:cs="仿宋_GB2312" w:eastAsia="仿宋_GB2312"/>
              </w:rPr>
              <w:t xml:space="preserve"> 13.补考能提供普通学期补考、学年补考、毕业补考等。</w:t>
            </w:r>
            <w:r>
              <w:br/>
            </w:r>
            <w:r>
              <w:rPr>
                <w:rFonts w:ascii="仿宋_GB2312" w:hAnsi="仿宋_GB2312" w:cs="仿宋_GB2312" w:eastAsia="仿宋_GB2312"/>
              </w:rPr>
              <w:t xml:space="preserve"> 14.提供缓考申请、免考申请等，支持PC端和移动端。</w:t>
            </w:r>
            <w:r>
              <w:br/>
            </w:r>
            <w:r>
              <w:rPr>
                <w:rFonts w:ascii="仿宋_GB2312" w:hAnsi="仿宋_GB2312" w:cs="仿宋_GB2312" w:eastAsia="仿宋_GB2312"/>
              </w:rPr>
              <w:t xml:space="preserve"> 15.系统提供多种实用的统计分析报表，如：按学年学期、组考单位、考试批次等统计教职工参与监考的人次、考试安排考场数、参考人数。</w:t>
            </w:r>
            <w:r>
              <w:br/>
            </w:r>
            <w:r>
              <w:rPr>
                <w:rFonts w:ascii="仿宋_GB2312" w:hAnsi="仿宋_GB2312" w:cs="仿宋_GB2312" w:eastAsia="仿宋_GB2312"/>
              </w:rPr>
              <w:t xml:space="preserve"> 16.能够根据需要打印各种各样的表格，如：排考安排总表、学生考试安排表、监考老师监考安排表、准考证、考场座位表、考场签到表、试卷袋标签。</w:t>
            </w:r>
            <w:r>
              <w:br/>
            </w:r>
            <w:r>
              <w:rPr>
                <w:rFonts w:ascii="仿宋_GB2312" w:hAnsi="仿宋_GB2312" w:cs="仿宋_GB2312" w:eastAsia="仿宋_GB2312"/>
              </w:rPr>
              <w:t xml:space="preserve"> （九）成绩管理</w:t>
            </w:r>
            <w:r>
              <w:br/>
            </w:r>
            <w:r>
              <w:rPr>
                <w:rFonts w:ascii="仿宋_GB2312" w:hAnsi="仿宋_GB2312" w:cs="仿宋_GB2312" w:eastAsia="仿宋_GB2312"/>
              </w:rPr>
              <w:t xml:space="preserve"> 1.考试名单生成：由于各种原因（休学、复学、留级、退学等）导致的考试名单变动，系统可以自动搜索出“漏排学生名单”，管理人员可以将漏排学生名单添加进入考试名单；可以自动搜索出“教学班退选学生名单”，管理人员可以将退选学生名单从考试名单删除。</w:t>
            </w:r>
            <w:r>
              <w:br/>
            </w:r>
            <w:r>
              <w:rPr>
                <w:rFonts w:ascii="仿宋_GB2312" w:hAnsi="仿宋_GB2312" w:cs="仿宋_GB2312" w:eastAsia="仿宋_GB2312"/>
              </w:rPr>
              <w:t xml:space="preserve"> 2.提供缓考管理功能。支持线上申请和审批，缓考名单可以设置同步到成绩信息。</w:t>
            </w:r>
            <w:r>
              <w:br/>
            </w:r>
            <w:r>
              <w:rPr>
                <w:rFonts w:ascii="仿宋_GB2312" w:hAnsi="仿宋_GB2312" w:cs="仿宋_GB2312" w:eastAsia="仿宋_GB2312"/>
              </w:rPr>
              <w:t xml:space="preserve"> 3.针对学生初次考试不及格的同学，系统提供自动筛选名单，并支持管理人员在线安排补考，设置考试时间，补考开关等，同时针对补考学生成绩可设置分数上限。</w:t>
            </w:r>
            <w:r>
              <w:br/>
            </w:r>
            <w:r>
              <w:rPr>
                <w:rFonts w:ascii="仿宋_GB2312" w:hAnsi="仿宋_GB2312" w:cs="仿宋_GB2312" w:eastAsia="仿宋_GB2312"/>
              </w:rPr>
              <w:t xml:space="preserve"> 4.支持成绩录入的灵活设置：</w:t>
            </w:r>
            <w:r>
              <w:br/>
            </w:r>
            <w:r>
              <w:rPr>
                <w:rFonts w:ascii="仿宋_GB2312" w:hAnsi="仿宋_GB2312" w:cs="仿宋_GB2312" w:eastAsia="仿宋_GB2312"/>
              </w:rPr>
              <w:t xml:space="preserve"> (1)须支持根据院系、教研室、课程性质、考试形式、录入分项、录入状态、教师、课程等对课程进行灵活筛选，以方便批量或单独设置课程录入规则，及查询各门课程录入情况；</w:t>
            </w:r>
            <w:r>
              <w:br/>
            </w:r>
            <w:r>
              <w:rPr>
                <w:rFonts w:ascii="仿宋_GB2312" w:hAnsi="仿宋_GB2312" w:cs="仿宋_GB2312" w:eastAsia="仿宋_GB2312"/>
              </w:rPr>
              <w:t xml:space="preserve"> (2)支持单独或批量设置每一门课程的录入时间；</w:t>
            </w:r>
            <w:r>
              <w:br/>
            </w:r>
            <w:r>
              <w:rPr>
                <w:rFonts w:ascii="仿宋_GB2312" w:hAnsi="仿宋_GB2312" w:cs="仿宋_GB2312" w:eastAsia="仿宋_GB2312"/>
              </w:rPr>
              <w:t xml:space="preserve"> (3)支持单独或批量设置每一门课程的成绩分项及成绩分项占比；</w:t>
            </w:r>
            <w:r>
              <w:br/>
            </w:r>
            <w:r>
              <w:rPr>
                <w:rFonts w:ascii="仿宋_GB2312" w:hAnsi="仿宋_GB2312" w:cs="仿宋_GB2312" w:eastAsia="仿宋_GB2312"/>
              </w:rPr>
              <w:t xml:space="preserve"> (4)支持每门课程录入级制的灵活设置；</w:t>
            </w:r>
            <w:r>
              <w:br/>
            </w:r>
            <w:r>
              <w:rPr>
                <w:rFonts w:ascii="仿宋_GB2312" w:hAnsi="仿宋_GB2312" w:cs="仿宋_GB2312" w:eastAsia="仿宋_GB2312"/>
              </w:rPr>
              <w:t xml:space="preserve"> (5)支持每门课程录入状态的灵活设置；</w:t>
            </w:r>
            <w:r>
              <w:br/>
            </w:r>
            <w:r>
              <w:rPr>
                <w:rFonts w:ascii="仿宋_GB2312" w:hAnsi="仿宋_GB2312" w:cs="仿宋_GB2312" w:eastAsia="仿宋_GB2312"/>
              </w:rPr>
              <w:t xml:space="preserve"> (6)支持一门课程根据教学情况、分组情况拆分为多个教师分别录入成绩；</w:t>
            </w:r>
            <w:r>
              <w:br/>
            </w:r>
            <w:r>
              <w:rPr>
                <w:rFonts w:ascii="仿宋_GB2312" w:hAnsi="仿宋_GB2312" w:cs="仿宋_GB2312" w:eastAsia="仿宋_GB2312"/>
              </w:rPr>
              <w:t xml:space="preserve"> 5.须支持每门课程分项录入时间的灵活设置，如平时成绩分项、实验成绩分项、期末成绩分项可在不同的时间录入，不同分项可由不同老师录入，记分级制及锁定状态均可单独设置。</w:t>
            </w:r>
            <w:r>
              <w:br/>
            </w:r>
            <w:r>
              <w:rPr>
                <w:rFonts w:ascii="仿宋_GB2312" w:hAnsi="仿宋_GB2312" w:cs="仿宋_GB2312" w:eastAsia="仿宋_GB2312"/>
              </w:rPr>
              <w:t xml:space="preserve"> 6.为了方便老师对学生学习过程的管理，须提供过程性的成绩管理，最终可以合成为学生的平时成绩。如：平时成绩可以细分为作业完成度、到课率等。</w:t>
            </w:r>
            <w:r>
              <w:br/>
            </w:r>
            <w:r>
              <w:rPr>
                <w:rFonts w:ascii="仿宋_GB2312" w:hAnsi="仿宋_GB2312" w:cs="仿宋_GB2312" w:eastAsia="仿宋_GB2312"/>
              </w:rPr>
              <w:t xml:space="preserve"> ▲7.为了方便我校老师在录入成绩时产生误差或学生过多的问题，要求系统支持教师在录入成绩的时候可以一键获取学生在各个线上教学平台的成绩，同步到教务系统。</w:t>
            </w:r>
            <w:r>
              <w:br/>
            </w:r>
            <w:r>
              <w:rPr>
                <w:rFonts w:ascii="仿宋_GB2312" w:hAnsi="仿宋_GB2312" w:cs="仿宋_GB2312" w:eastAsia="仿宋_GB2312"/>
              </w:rPr>
              <w:t xml:space="preserve"> 8.系统支持对每个学院进行录入进度的整体监控，包括未录入任务数、部分录入任务数、已录入任务数、整体的录入进度的查看以及未录入成绩课程的一键提醒及导出，并对未在规定时间内完成录入的老师进行记录，工作量统计时按一定比例予以绩效打折。</w:t>
            </w:r>
            <w:r>
              <w:br/>
            </w:r>
            <w:r>
              <w:rPr>
                <w:rFonts w:ascii="仿宋_GB2312" w:hAnsi="仿宋_GB2312" w:cs="仿宋_GB2312" w:eastAsia="仿宋_GB2312"/>
              </w:rPr>
              <w:t xml:space="preserve"> 9.支持网上进行免修申请与审核。录入成绩时可以根据免修原因与类别默认分数为60或其他。</w:t>
            </w:r>
            <w:r>
              <w:br/>
            </w:r>
            <w:r>
              <w:rPr>
                <w:rFonts w:ascii="仿宋_GB2312" w:hAnsi="仿宋_GB2312" w:cs="仿宋_GB2312" w:eastAsia="仿宋_GB2312"/>
              </w:rPr>
              <w:t xml:space="preserve"> 10.关于成绩相关的审核，系统支持正考成绩录入申请与审核、补考成绩录入申请与审核、正考延期录入申请与审核、成绩复查申请与审核、正考成绩变更申请与审核、补考成绩变更申请与审核、补考延期录入申请与审核、达成性成绩录入申请与审核、达成性成绩变更申请与审核等多种类型的申请与审核。</w:t>
            </w:r>
            <w:r>
              <w:br/>
            </w:r>
            <w:r>
              <w:rPr>
                <w:rFonts w:ascii="仿宋_GB2312" w:hAnsi="仿宋_GB2312" w:cs="仿宋_GB2312" w:eastAsia="仿宋_GB2312"/>
              </w:rPr>
              <w:t xml:space="preserve"> 11.可以灵活维护补录成绩，如批量导入、添加、删除等。</w:t>
            </w:r>
            <w:r>
              <w:br/>
            </w:r>
            <w:r>
              <w:rPr>
                <w:rFonts w:ascii="仿宋_GB2312" w:hAnsi="仿宋_GB2312" w:cs="仿宋_GB2312" w:eastAsia="仿宋_GB2312"/>
              </w:rPr>
              <w:t xml:space="preserve"> 12.正考成绩、重修成绩、补考成绩可根据实际操作学年学期录入，可根据实际情况导出报表；</w:t>
            </w:r>
            <w:r>
              <w:br/>
            </w:r>
            <w:r>
              <w:rPr>
                <w:rFonts w:ascii="仿宋_GB2312" w:hAnsi="仿宋_GB2312" w:cs="仿宋_GB2312" w:eastAsia="仿宋_GB2312"/>
              </w:rPr>
              <w:t xml:space="preserve"> 13.支持学生成绩单的灵活发布、查看及打印：</w:t>
            </w:r>
            <w:r>
              <w:br/>
            </w:r>
            <w:r>
              <w:rPr>
                <w:rFonts w:ascii="仿宋_GB2312" w:hAnsi="仿宋_GB2312" w:cs="仿宋_GB2312" w:eastAsia="仿宋_GB2312"/>
              </w:rPr>
              <w:t xml:space="preserve"> (1)对成绩单打印进行控制，教师录入成绩后，支持审核后发布成绩单；</w:t>
            </w:r>
            <w:r>
              <w:br/>
            </w:r>
            <w:r>
              <w:rPr>
                <w:rFonts w:ascii="仿宋_GB2312" w:hAnsi="仿宋_GB2312" w:cs="仿宋_GB2312" w:eastAsia="仿宋_GB2312"/>
              </w:rPr>
              <w:t xml:space="preserve"> (2)成绩单自动生成后推送学生端和教师端，包括各手机端，方便查看及打印；</w:t>
            </w:r>
            <w:r>
              <w:br/>
            </w:r>
            <w:r>
              <w:rPr>
                <w:rFonts w:ascii="仿宋_GB2312" w:hAnsi="仿宋_GB2312" w:cs="仿宋_GB2312" w:eastAsia="仿宋_GB2312"/>
              </w:rPr>
              <w:t xml:space="preserve"> (3)可灵活根据学校要求配置成绩相关报表，包含学生成绩单、试卷分析单、教学班成绩报表、行政班成绩报表、全校成绩统计等。</w:t>
            </w:r>
            <w:r>
              <w:br/>
            </w:r>
            <w:r>
              <w:rPr>
                <w:rFonts w:ascii="仿宋_GB2312" w:hAnsi="仿宋_GB2312" w:cs="仿宋_GB2312" w:eastAsia="仿宋_GB2312"/>
              </w:rPr>
              <w:t xml:space="preserve"> (4)提供学分互认，成绩奖励等操作，用户可以自行设定互认规则与加分规则，自动关联学生成绩。</w:t>
            </w:r>
            <w:r>
              <w:br/>
            </w:r>
            <w:r>
              <w:rPr>
                <w:rFonts w:ascii="仿宋_GB2312" w:hAnsi="仿宋_GB2312" w:cs="仿宋_GB2312" w:eastAsia="仿宋_GB2312"/>
              </w:rPr>
              <w:t xml:space="preserve"> （十）重修管理</w:t>
            </w:r>
            <w:r>
              <w:br/>
            </w:r>
            <w:r>
              <w:rPr>
                <w:rFonts w:ascii="仿宋_GB2312" w:hAnsi="仿宋_GB2312" w:cs="仿宋_GB2312" w:eastAsia="仿宋_GB2312"/>
              </w:rPr>
              <w:t xml:space="preserve"> 1.重修名单生成：可根据不同条件生成需要重修的课程及学生名单，可根据学年学期、培养层次、年级、学生范围（如是否在校、是否注册、是否含往届未通过学生）、学生重修次数、成绩范围（如补考成绩、未参加补考的正考成绩范围）、特殊情况重修（如缓考、缺考、作弊、扰乱考场秩序）、是否实践环节、课程性质等生成课程及学生名单。</w:t>
            </w:r>
            <w:r>
              <w:br/>
            </w:r>
            <w:r>
              <w:rPr>
                <w:rFonts w:ascii="仿宋_GB2312" w:hAnsi="仿宋_GB2312" w:cs="仿宋_GB2312" w:eastAsia="仿宋_GB2312"/>
              </w:rPr>
              <w:t xml:space="preserve"> 2.重修课程设置</w:t>
            </w:r>
            <w:r>
              <w:br/>
            </w:r>
            <w:r>
              <w:rPr>
                <w:rFonts w:ascii="仿宋_GB2312" w:hAnsi="仿宋_GB2312" w:cs="仿宋_GB2312" w:eastAsia="仿宋_GB2312"/>
              </w:rPr>
              <w:t xml:space="preserve"> ▲(1)可对未开课且不准备开课，且有重修学生的学生进行课程替换，替换为本学期开设的课程，替换后关联学生的成绩和学分；</w:t>
            </w:r>
            <w:r>
              <w:br/>
            </w:r>
            <w:r>
              <w:rPr>
                <w:rFonts w:ascii="仿宋_GB2312" w:hAnsi="仿宋_GB2312" w:cs="仿宋_GB2312" w:eastAsia="仿宋_GB2312"/>
              </w:rPr>
              <w:t xml:space="preserve"> (2）系统支持学生重修数据统计，管理和查看学生重修信息，重修人数统计维度分为：重修课程统计和重修课程明细。系统支持统计本学期预计重修的人数，该人数将和计划上课人数一起，作为课程开设教学班人数的依据。如果重修人数多，则要考虑是否单独开设重修班，如果人数少，则考虑在计划人数基础上加上一部分课余量，课余量给重修学生。</w:t>
            </w:r>
            <w:r>
              <w:br/>
            </w:r>
            <w:r>
              <w:rPr>
                <w:rFonts w:ascii="仿宋_GB2312" w:hAnsi="仿宋_GB2312" w:cs="仿宋_GB2312" w:eastAsia="仿宋_GB2312"/>
              </w:rPr>
              <w:t xml:space="preserve"> 3.重修费用管理</w:t>
            </w:r>
            <w:r>
              <w:br/>
            </w:r>
            <w:r>
              <w:rPr>
                <w:rFonts w:ascii="仿宋_GB2312" w:hAnsi="仿宋_GB2312" w:cs="仿宋_GB2312" w:eastAsia="仿宋_GB2312"/>
              </w:rPr>
              <w:t xml:space="preserve"> (1)可根据不同的学院、专业、课程性质进行重修费用的设置；</w:t>
            </w:r>
            <w:r>
              <w:br/>
            </w:r>
            <w:r>
              <w:rPr>
                <w:rFonts w:ascii="仿宋_GB2312" w:hAnsi="仿宋_GB2312" w:cs="仿宋_GB2312" w:eastAsia="仿宋_GB2312"/>
              </w:rPr>
              <w:t xml:space="preserve"> (2)可根据学生报名和选课情况对重修门数、应收费用等进行统计和记录。</w:t>
            </w:r>
            <w:r>
              <w:br/>
            </w:r>
            <w:r>
              <w:rPr>
                <w:rFonts w:ascii="仿宋_GB2312" w:hAnsi="仿宋_GB2312" w:cs="仿宋_GB2312" w:eastAsia="仿宋_GB2312"/>
              </w:rPr>
              <w:t xml:space="preserve"> （十一）实习管理</w:t>
            </w:r>
            <w:r>
              <w:br/>
            </w:r>
            <w:r>
              <w:rPr>
                <w:rFonts w:ascii="仿宋_GB2312" w:hAnsi="仿宋_GB2312" w:cs="仿宋_GB2312" w:eastAsia="仿宋_GB2312"/>
              </w:rPr>
              <w:t xml:space="preserve"> 1.实习管理系统可实现全过程管理，可以实现对实习实训前中后期全过程管理，包含对实习、实训或劳动实践的计划、执行、评价和改进等各个阶段的管理。提供单独的业务系统，支持签到、日报、月报、实习报告等。实习实训管理平台可以通过技术手段如实时监控、数据分析等，实现对学生实践活动的全程跟踪和管理，以确保实践教学的质量和效果。</w:t>
            </w:r>
            <w:r>
              <w:br/>
            </w:r>
            <w:r>
              <w:rPr>
                <w:rFonts w:ascii="仿宋_GB2312" w:hAnsi="仿宋_GB2312" w:cs="仿宋_GB2312" w:eastAsia="仿宋_GB2312"/>
              </w:rPr>
              <w:t xml:space="preserve"> 2.学校可基于实践教学任务的要求新建实习计划，可维护实习计划名称、面向的学生范围、实习类型、学年学期、补贴标准、实习起止时间、是否购买保险、实习目的、实习内容、实习要求、实习应交日报/周报/月报数量下限、实习签到次数下限等内容。</w:t>
            </w:r>
            <w:r>
              <w:br/>
            </w:r>
            <w:r>
              <w:rPr>
                <w:rFonts w:ascii="仿宋_GB2312" w:hAnsi="仿宋_GB2312" w:cs="仿宋_GB2312" w:eastAsia="仿宋_GB2312"/>
              </w:rPr>
              <w:t xml:space="preserve"> 3.学校可以为每项实习计划设置具体的考核指标，指标项来源于考核指标管理中的指标库，可自定义各考核项目的占比，可维护考核人员（校内导师、校外导师、院系管理员等）。学生实习结束后，考核人按照考核指标对学生进行考核打分，系统基于各考核项目的权重占比，自动汇总计算出学生的考核总成绩。</w:t>
            </w:r>
            <w:r>
              <w:br/>
            </w:r>
            <w:r>
              <w:rPr>
                <w:rFonts w:ascii="仿宋_GB2312" w:hAnsi="仿宋_GB2312" w:cs="仿宋_GB2312" w:eastAsia="仿宋_GB2312"/>
              </w:rPr>
              <w:t xml:space="preserve"> 4.学校可维护各项实习计划对应的实习学生，支持单个添加与批量导入实习学生，支持为每名实习学生指定具体的实习单位和校内导师。</w:t>
            </w:r>
            <w:r>
              <w:br/>
            </w:r>
            <w:r>
              <w:rPr>
                <w:rFonts w:ascii="仿宋_GB2312" w:hAnsi="仿宋_GB2312" w:cs="仿宋_GB2312" w:eastAsia="仿宋_GB2312"/>
              </w:rPr>
              <w:t xml:space="preserve"> 5.学生既可报名学校集中安排的实习计划，同时也可选择自主实习，即自主选择实习时间、职位导师、实习单位等信息，并由相关管理人员进行审核。</w:t>
            </w:r>
            <w:r>
              <w:br/>
            </w:r>
            <w:r>
              <w:rPr>
                <w:rFonts w:ascii="仿宋_GB2312" w:hAnsi="仿宋_GB2312" w:cs="仿宋_GB2312" w:eastAsia="仿宋_GB2312"/>
              </w:rPr>
              <w:t xml:space="preserve"> 6.实习过程中，支持学生在线填报实习日报、周报、月报、总结内容，支持指导老师在线评阅。学校可自定义学生签到要求及预警规则，学生可通过移动端进行上下班签到打卡，学校可查看学生签到明细、签到预警信息。</w:t>
            </w:r>
            <w:r>
              <w:br/>
            </w:r>
            <w:r>
              <w:rPr>
                <w:rFonts w:ascii="仿宋_GB2312" w:hAnsi="仿宋_GB2312" w:cs="仿宋_GB2312" w:eastAsia="仿宋_GB2312"/>
              </w:rPr>
              <w:t xml:space="preserve"> 7.系统提供实习变更管理功能，支持实习变更的流程化管理。学生可在线提交实习变更申请，如：变更岗位、变更实习时间、变更实习基地等，并由相关管理人员进行实习变更审核。</w:t>
            </w:r>
            <w:r>
              <w:br/>
            </w:r>
            <w:r>
              <w:rPr>
                <w:rFonts w:ascii="仿宋_GB2312" w:hAnsi="仿宋_GB2312" w:cs="仿宋_GB2312" w:eastAsia="仿宋_GB2312"/>
              </w:rPr>
              <w:t xml:space="preserve"> 8.校内导师和校外职位导师可按照考核指标对学生进行考核打分，系统基于各考核项目的权重占比，自动汇总计算出学生的考核总成绩。</w:t>
            </w:r>
            <w:r>
              <w:br/>
            </w:r>
            <w:r>
              <w:rPr>
                <w:rFonts w:ascii="仿宋_GB2312" w:hAnsi="仿宋_GB2312" w:cs="仿宋_GB2312" w:eastAsia="仿宋_GB2312"/>
              </w:rPr>
              <w:t xml:space="preserve"> 9.实习结束后，学生可通过问卷对实习单位评价，相关管理人员可查看评价结果。</w:t>
            </w:r>
            <w:r>
              <w:br/>
            </w:r>
            <w:r>
              <w:rPr>
                <w:rFonts w:ascii="仿宋_GB2312" w:hAnsi="仿宋_GB2312" w:cs="仿宋_GB2312" w:eastAsia="仿宋_GB2312"/>
              </w:rPr>
              <w:t xml:space="preserve"> （十二）教材管理</w:t>
            </w:r>
            <w:r>
              <w:br/>
            </w:r>
            <w:r>
              <w:rPr>
                <w:rFonts w:ascii="仿宋_GB2312" w:hAnsi="仿宋_GB2312" w:cs="仿宋_GB2312" w:eastAsia="仿宋_GB2312"/>
              </w:rPr>
              <w:t xml:space="preserve"> 1.教材管理参数设置</w:t>
            </w:r>
            <w:r>
              <w:br/>
            </w:r>
            <w:r>
              <w:rPr>
                <w:rFonts w:ascii="仿宋_GB2312" w:hAnsi="仿宋_GB2312" w:cs="仿宋_GB2312" w:eastAsia="仿宋_GB2312"/>
              </w:rPr>
              <w:t xml:space="preserve"> (1)对教材出版社、供书单位、教材书目、供应清单、教材类型、仓库参数、出入库类型等进行基本参数设置。</w:t>
            </w:r>
            <w:r>
              <w:br/>
            </w:r>
            <w:r>
              <w:rPr>
                <w:rFonts w:ascii="仿宋_GB2312" w:hAnsi="仿宋_GB2312" w:cs="仿宋_GB2312" w:eastAsia="仿宋_GB2312"/>
              </w:rPr>
              <w:t xml:space="preserve"> (2)支持新增教材申请审批设置，可由教师端填写需要新增入库的教材，管理端进行审批。</w:t>
            </w:r>
            <w:r>
              <w:br/>
            </w:r>
            <w:r>
              <w:rPr>
                <w:rFonts w:ascii="仿宋_GB2312" w:hAnsi="仿宋_GB2312" w:cs="仿宋_GB2312" w:eastAsia="仿宋_GB2312"/>
              </w:rPr>
              <w:t xml:space="preserve"> 2.教材计划管理</w:t>
            </w:r>
            <w:r>
              <w:br/>
            </w:r>
            <w:r>
              <w:rPr>
                <w:rFonts w:ascii="仿宋_GB2312" w:hAnsi="仿宋_GB2312" w:cs="仿宋_GB2312" w:eastAsia="仿宋_GB2312"/>
              </w:rPr>
              <w:t xml:space="preserve"> (1)对教材计划进行管理，支持管理端分权限设置教材计划。</w:t>
            </w:r>
            <w:r>
              <w:br/>
            </w:r>
            <w:r>
              <w:rPr>
                <w:rFonts w:ascii="仿宋_GB2312" w:hAnsi="仿宋_GB2312" w:cs="仿宋_GB2312" w:eastAsia="仿宋_GB2312"/>
              </w:rPr>
              <w:t xml:space="preserve"> (2)支持教材计划的申请审批设置，可由教师端填写课程对应的教材，管理端进行审批。</w:t>
            </w:r>
            <w:r>
              <w:br/>
            </w:r>
            <w:r>
              <w:rPr>
                <w:rFonts w:ascii="仿宋_GB2312" w:hAnsi="仿宋_GB2312" w:cs="仿宋_GB2312" w:eastAsia="仿宋_GB2312"/>
              </w:rPr>
              <w:t xml:space="preserve"> 3.教材禁发管理：可单独或批量设置教材禁发的名单，确保教材发放名单的准确。</w:t>
            </w:r>
            <w:r>
              <w:br/>
            </w:r>
            <w:r>
              <w:rPr>
                <w:rFonts w:ascii="仿宋_GB2312" w:hAnsi="仿宋_GB2312" w:cs="仿宋_GB2312" w:eastAsia="仿宋_GB2312"/>
              </w:rPr>
              <w:t xml:space="preserve"> 4.教材库存管理：提供教材仓库盘点、库存、入库和出库管理，导出预订单。</w:t>
            </w:r>
            <w:r>
              <w:br/>
            </w:r>
            <w:r>
              <w:rPr>
                <w:rFonts w:ascii="仿宋_GB2312" w:hAnsi="仿宋_GB2312" w:cs="仿宋_GB2312" w:eastAsia="仿宋_GB2312"/>
              </w:rPr>
              <w:t xml:space="preserve"> 5.教材费用管理：统计教材费用，对学生教材费用明细进行统计和管理。</w:t>
            </w:r>
            <w:r>
              <w:br/>
            </w:r>
            <w:r>
              <w:rPr>
                <w:rFonts w:ascii="仿宋_GB2312" w:hAnsi="仿宋_GB2312" w:cs="仿宋_GB2312" w:eastAsia="仿宋_GB2312"/>
              </w:rPr>
              <w:t xml:space="preserve"> 6.教材发放管理：提供教材收费管理、教材禁发名单管理、教材发放管理等功能。</w:t>
            </w:r>
            <w:r>
              <w:br/>
            </w:r>
            <w:r>
              <w:rPr>
                <w:rFonts w:ascii="仿宋_GB2312" w:hAnsi="仿宋_GB2312" w:cs="仿宋_GB2312" w:eastAsia="仿宋_GB2312"/>
              </w:rPr>
              <w:t xml:space="preserve"> （十三）教学过程及工作量管理</w:t>
            </w:r>
            <w:r>
              <w:br/>
            </w:r>
            <w:r>
              <w:rPr>
                <w:rFonts w:ascii="仿宋_GB2312" w:hAnsi="仿宋_GB2312" w:cs="仿宋_GB2312" w:eastAsia="仿宋_GB2312"/>
              </w:rPr>
              <w:t xml:space="preserve"> 1.依据学校需求定制化建设，设置教师工作量参数，进行教师工作量汇总统计；</w:t>
            </w:r>
            <w:r>
              <w:br/>
            </w:r>
            <w:r>
              <w:rPr>
                <w:rFonts w:ascii="仿宋_GB2312" w:hAnsi="仿宋_GB2312" w:cs="仿宋_GB2312" w:eastAsia="仿宋_GB2312"/>
              </w:rPr>
              <w:t xml:space="preserve"> 2.用户可按维度自定义新增、编辑和删除系数，包括系数名称、系数维度、指标和计算公式。其中系数维度分为教师属性（包括工龄、职称、外聘情况、主讲情况）和教学任务属性（包括开课单位、课程性质、课程类别、重复班情况、考试类型、校区情况、教室类型、体育课情况等）两类。</w:t>
            </w:r>
            <w:r>
              <w:br/>
            </w:r>
            <w:r>
              <w:rPr>
                <w:rFonts w:ascii="仿宋_GB2312" w:hAnsi="仿宋_GB2312" w:cs="仿宋_GB2312" w:eastAsia="仿宋_GB2312"/>
              </w:rPr>
              <w:t xml:space="preserve"> 3.教师端可查看工作量统计情况。系统支持工作量确认设置，具体可选择教师自行确认或教务处确认，设置确认的起止时间；对于有异议的工作量系统支持在线提交变更申请。为方便教师确认工作量，系统支持系统内查看工作量系数和计算规则。系统支持授课学时设置，具体授课学时数据来源包括课程总学时、教学任务落实学时和排课已排总学时，可自由选择统计授课学时是否考虑调课学时。</w:t>
            </w:r>
            <w:r>
              <w:br/>
            </w:r>
            <w:r>
              <w:rPr>
                <w:rFonts w:ascii="仿宋_GB2312" w:hAnsi="仿宋_GB2312" w:cs="仿宋_GB2312" w:eastAsia="仿宋_GB2312"/>
              </w:rPr>
              <w:t xml:space="preserve"> 4.系统支持在线申报工作量，包括教学工作量和其他工作量。教学外工作量申请需提交附件材料，审核可以自定义设置审批流程，并设置通过和退回处理。工作量明细统计和汇总统计，可按学期、教师号、工作量类型、工作量区间、姓名、职称、外聘、所在院系等维度查看工作量。</w:t>
            </w:r>
            <w:r>
              <w:br/>
            </w:r>
            <w:r>
              <w:rPr>
                <w:rFonts w:ascii="仿宋_GB2312" w:hAnsi="仿宋_GB2312" w:cs="仿宋_GB2312" w:eastAsia="仿宋_GB2312"/>
              </w:rPr>
              <w:t xml:space="preserve"> （十四）评教管理</w:t>
            </w:r>
            <w:r>
              <w:br/>
            </w:r>
            <w:r>
              <w:rPr>
                <w:rFonts w:ascii="仿宋_GB2312" w:hAnsi="仿宋_GB2312" w:cs="仿宋_GB2312" w:eastAsia="仿宋_GB2312"/>
              </w:rPr>
              <w:t xml:space="preserve"> 1.系统支持对评教类型（学生评教、过程评教、督导评教等）、评教类别（实验课程、理论课程、实践课程等）、评教标签（一般关注课程、重点关注课程等）、指标题型（单选题、主观题、分值题、点赞题、星号题等）等进行管理和维护。</w:t>
            </w:r>
            <w:r>
              <w:br/>
            </w:r>
            <w:r>
              <w:rPr>
                <w:rFonts w:ascii="仿宋_GB2312" w:hAnsi="仿宋_GB2312" w:cs="仿宋_GB2312" w:eastAsia="仿宋_GB2312"/>
              </w:rPr>
              <w:t xml:space="preserve"> 2.系统支持评教问卷管理功能，支持管理人员新增和维护评教问卷模板，从而构建出学校整体的评教问卷模板库，方便后续评教管理环节进行问卷模板的快速引用。系统支持设置关键字屏蔽（屏蔽不雅文字）；系统支持发布/取消发布问卷功能；系统支持预览问卷内容。</w:t>
            </w:r>
            <w:r>
              <w:br/>
            </w:r>
            <w:r>
              <w:rPr>
                <w:rFonts w:ascii="仿宋_GB2312" w:hAnsi="仿宋_GB2312" w:cs="仿宋_GB2312" w:eastAsia="仿宋_GB2312"/>
              </w:rPr>
              <w:t xml:space="preserve"> 3.系统支持自定义设置评价模板，支持主观题和客观题的录入，可自定义设置评分标准，系统的模板可在线复制，方便下次使用。</w:t>
            </w:r>
            <w:r>
              <w:br/>
            </w:r>
            <w:r>
              <w:rPr>
                <w:rFonts w:ascii="仿宋_GB2312" w:hAnsi="仿宋_GB2312" w:cs="仿宋_GB2312" w:eastAsia="仿宋_GB2312"/>
              </w:rPr>
              <w:t xml:space="preserve"> 4.系统支持一键同步学期教学任务，生成参评课程；系统支持对参评课程所属的评教类别、评教标签进行维护；系统支持参评课程设置的操作日志查询。</w:t>
            </w:r>
            <w:r>
              <w:br/>
            </w:r>
            <w:r>
              <w:rPr>
                <w:rFonts w:ascii="仿宋_GB2312" w:hAnsi="仿宋_GB2312" w:cs="仿宋_GB2312" w:eastAsia="仿宋_GB2312"/>
              </w:rPr>
              <w:t xml:space="preserve"> 5.系统支持学生评教、教师互评、督导评教、随堂评教、教师自评。</w:t>
            </w:r>
            <w:r>
              <w:br/>
            </w:r>
            <w:r>
              <w:rPr>
                <w:rFonts w:ascii="仿宋_GB2312" w:hAnsi="仿宋_GB2312" w:cs="仿宋_GB2312" w:eastAsia="仿宋_GB2312"/>
              </w:rPr>
              <w:t xml:space="preserve"> 6.系统支持管理人员设置评教统计方案，具体方案可以设置最高分去除%、最低分去除x%、最高分去除x个数、最低分去除x个数，可以限制最低参评比例或人数，可以设置不参与排名统计的特殊原因，例如：缓考、旷考、违纪、作弊的学生不参与统计，可以控制课程成绩不及格是否参加评教统计、可以控制重修学生的评教结果不参与统计等。</w:t>
            </w:r>
            <w:r>
              <w:br/>
            </w:r>
            <w:r>
              <w:rPr>
                <w:rFonts w:ascii="仿宋_GB2312" w:hAnsi="仿宋_GB2312" w:cs="仿宋_GB2312" w:eastAsia="仿宋_GB2312"/>
              </w:rPr>
              <w:t xml:space="preserve"> 7.系统支持根据评教统计方案进行计算，支持对教师评教结果成绩进行加权平均分计算，计算完成后可得出综合评价结果数据，并支持按照多个维度（如：教师、课程、教学任务、全维度评教明细）进行查询。</w:t>
            </w:r>
            <w:r>
              <w:br/>
            </w:r>
            <w:r>
              <w:rPr>
                <w:rFonts w:ascii="仿宋_GB2312" w:hAnsi="仿宋_GB2312" w:cs="仿宋_GB2312" w:eastAsia="仿宋_GB2312"/>
              </w:rPr>
              <w:t xml:space="preserve"> （十五）教学项目评审</w:t>
            </w:r>
            <w:r>
              <w:br/>
            </w:r>
            <w:r>
              <w:rPr>
                <w:rFonts w:ascii="仿宋_GB2312" w:hAnsi="仿宋_GB2312" w:cs="仿宋_GB2312" w:eastAsia="仿宋_GB2312"/>
              </w:rPr>
              <w:t xml:space="preserve"> 1.支持自定义设置项目类别，系统支持新增与维护项目类型信息，包括：项目类型名称、所属项目大类、项目等级、申报限制条件、立项/中检/结题填报模板（填报模板引用于填报表单配置）等。</w:t>
            </w:r>
            <w:r>
              <w:br/>
            </w:r>
            <w:r>
              <w:rPr>
                <w:rFonts w:ascii="仿宋_GB2312" w:hAnsi="仿宋_GB2312" w:cs="仿宋_GB2312" w:eastAsia="仿宋_GB2312"/>
              </w:rPr>
              <w:t xml:space="preserve"> 2.系统支持维护项目批次名称、所属项目类型、申报起止时间范围、结项起止时间范围；可控制该项目批次，是否启用立项申请、项目调整、中期检查、结项申请业务流程，如果启用，还可自定义配置项目立项、项目调整、中期检查、项目结项的审核流程；可控制是否启用专家立项或结项评分，如果启用专家评分还可选择专家评分方式（打分制或投票制）；可设置专家立项或结项评分所采用的评审指标（引用于“评审指标库设置”）。</w:t>
            </w:r>
            <w:r>
              <w:br/>
            </w:r>
            <w:r>
              <w:rPr>
                <w:rFonts w:ascii="仿宋_GB2312" w:hAnsi="仿宋_GB2312" w:cs="仿宋_GB2312" w:eastAsia="仿宋_GB2312"/>
              </w:rPr>
              <w:t xml:space="preserve"> 3.系统支持满足申报条件的教师在线自主申报、支持院系或教务处管理人员代为教师申报。系统支持为每个申报项目分配评审专家，支持专家基于立项评审指标进行评审打分。支持管理人员根据专家打分情况进行立项审核，填写审核意见，审核通过后项目正式立项。</w:t>
            </w:r>
            <w:r>
              <w:br/>
            </w:r>
            <w:r>
              <w:rPr>
                <w:rFonts w:ascii="仿宋_GB2312" w:hAnsi="仿宋_GB2312" w:cs="仿宋_GB2312" w:eastAsia="仿宋_GB2312"/>
              </w:rPr>
              <w:t xml:space="preserve"> 4.教师在线填写和提交项目中期检查申请，管理人员进行项目中期审核。</w:t>
            </w:r>
            <w:r>
              <w:br/>
            </w:r>
            <w:r>
              <w:rPr>
                <w:rFonts w:ascii="仿宋_GB2312" w:hAnsi="仿宋_GB2312" w:cs="仿宋_GB2312" w:eastAsia="仿宋_GB2312"/>
              </w:rPr>
              <w:t xml:space="preserve"> 5.系统支持教师提交项目调整申请，如：调整项目成员、项目经费等。相关管理人员对教师提交的项目调整申请进行审核。</w:t>
            </w:r>
            <w:r>
              <w:br/>
            </w:r>
            <w:r>
              <w:rPr>
                <w:rFonts w:ascii="仿宋_GB2312" w:hAnsi="仿宋_GB2312" w:cs="仿宋_GB2312" w:eastAsia="仿宋_GB2312"/>
              </w:rPr>
              <w:t xml:space="preserve"> 6.教师进行项目延期申请的提交，管理人员进行项目延期审核。</w:t>
            </w:r>
            <w:r>
              <w:br/>
            </w:r>
            <w:r>
              <w:rPr>
                <w:rFonts w:ascii="仿宋_GB2312" w:hAnsi="仿宋_GB2312" w:cs="仿宋_GB2312" w:eastAsia="仿宋_GB2312"/>
              </w:rPr>
              <w:t xml:space="preserve"> 7.系统支持教师在线提交项目结项申请，支持为每个待结项项目分配评审专家。</w:t>
            </w:r>
            <w:r>
              <w:br/>
            </w:r>
            <w:r>
              <w:rPr>
                <w:rFonts w:ascii="仿宋_GB2312" w:hAnsi="仿宋_GB2312" w:cs="仿宋_GB2312" w:eastAsia="仿宋_GB2312"/>
              </w:rPr>
              <w:t xml:space="preserve"> 8.支持专家基于结项评审指标进行评审打分（评分方式为投票制时，由专家进行投票）。</w:t>
            </w:r>
            <w:r>
              <w:br/>
            </w:r>
            <w:r>
              <w:rPr>
                <w:rFonts w:ascii="仿宋_GB2312" w:hAnsi="仿宋_GB2312" w:cs="仿宋_GB2312" w:eastAsia="仿宋_GB2312"/>
              </w:rPr>
              <w:t xml:space="preserve"> 系统支持管理人员根据专家打分情况进行结项审核，填写审核意见，审核通过后项目正式结项。如果项目需要提前终止，支持教师提交提前终止申请，并由管理人员进行审核。</w:t>
            </w:r>
            <w:r>
              <w:br/>
            </w:r>
            <w:r>
              <w:rPr>
                <w:rFonts w:ascii="仿宋_GB2312" w:hAnsi="仿宋_GB2312" w:cs="仿宋_GB2312" w:eastAsia="仿宋_GB2312"/>
              </w:rPr>
              <w:t xml:space="preserve"> 9.系统支持按照项目名称、项目类别、项目状态、项目批次、教师所属单位等条件对项目情况进行查询统计。</w:t>
            </w:r>
            <w:r>
              <w:br/>
            </w:r>
            <w:r>
              <w:rPr>
                <w:rFonts w:ascii="仿宋_GB2312" w:hAnsi="仿宋_GB2312" w:cs="仿宋_GB2312" w:eastAsia="仿宋_GB2312"/>
              </w:rPr>
              <w:t xml:space="preserve"> （十六）考勤督查</w:t>
            </w:r>
            <w:r>
              <w:br/>
            </w:r>
            <w:r>
              <w:rPr>
                <w:rFonts w:ascii="仿宋_GB2312" w:hAnsi="仿宋_GB2312" w:cs="仿宋_GB2312" w:eastAsia="仿宋_GB2312"/>
              </w:rPr>
              <w:t xml:space="preserve"> 1.基本要求</w:t>
            </w:r>
            <w:r>
              <w:br/>
            </w:r>
            <w:r>
              <w:rPr>
                <w:rFonts w:ascii="仿宋_GB2312" w:hAnsi="仿宋_GB2312" w:cs="仿宋_GB2312" w:eastAsia="仿宋_GB2312"/>
              </w:rPr>
              <w:t xml:space="preserve"> (1)与教务系统同步师生信息、选课、课表等基础数据，每日更新以保障数据有效性，支持全校范围签到考勤执行、数据分析、预警推送等。</w:t>
            </w:r>
            <w:r>
              <w:br/>
            </w:r>
            <w:r>
              <w:rPr>
                <w:rFonts w:ascii="仿宋_GB2312" w:hAnsi="仿宋_GB2312" w:cs="仿宋_GB2312" w:eastAsia="仿宋_GB2312"/>
              </w:rPr>
              <w:t xml:space="preserve"> ▲(2)按校区、教务系统排课结果、课表，有序获取师生签到考勤数据，开展统计分析。</w:t>
            </w:r>
            <w:r>
              <w:br/>
            </w:r>
            <w:r>
              <w:rPr>
                <w:rFonts w:ascii="仿宋_GB2312" w:hAnsi="仿宋_GB2312" w:cs="仿宋_GB2312" w:eastAsia="仿宋_GB2312"/>
              </w:rPr>
              <w:t xml:space="preserve"> 2.考勤方式</w:t>
            </w:r>
            <w:r>
              <w:br/>
            </w:r>
            <w:r>
              <w:rPr>
                <w:rFonts w:ascii="仿宋_GB2312" w:hAnsi="仿宋_GB2312" w:cs="仿宋_GB2312" w:eastAsia="仿宋_GB2312"/>
              </w:rPr>
              <w:t xml:space="preserve"> (1)具有移动端APP，支持iOS和Android操作系统，用于手机、Pad等智能移动终端实现实时考勤。</w:t>
            </w:r>
            <w:r>
              <w:br/>
            </w:r>
            <w:r>
              <w:rPr>
                <w:rFonts w:ascii="仿宋_GB2312" w:hAnsi="仿宋_GB2312" w:cs="仿宋_GB2312" w:eastAsia="仿宋_GB2312"/>
              </w:rPr>
              <w:t xml:space="preserve"> (2)支持对接H5页面，签到活动推送至微信公众号，获取学生的签到数据。</w:t>
            </w:r>
            <w:r>
              <w:br/>
            </w:r>
            <w:r>
              <w:rPr>
                <w:rFonts w:ascii="仿宋_GB2312" w:hAnsi="仿宋_GB2312" w:cs="仿宋_GB2312" w:eastAsia="仿宋_GB2312"/>
              </w:rPr>
              <w:t xml:space="preserve"> (3)多种签到方式供教师选择，包含普通签到、手势签到、位置签到、二维码签到，为防止签到作弊或程序代签，支持二维码定时更换。</w:t>
            </w:r>
            <w:r>
              <w:br/>
            </w:r>
            <w:r>
              <w:rPr>
                <w:rFonts w:ascii="仿宋_GB2312" w:hAnsi="仿宋_GB2312" w:cs="仿宋_GB2312" w:eastAsia="仿宋_GB2312"/>
              </w:rPr>
              <w:t xml:space="preserve"> (4)与教务系统对接课表，通过课表一键并发起签到考勤。</w:t>
            </w:r>
            <w:r>
              <w:br/>
            </w:r>
            <w:r>
              <w:rPr>
                <w:rFonts w:ascii="仿宋_GB2312" w:hAnsi="仿宋_GB2312" w:cs="仿宋_GB2312" w:eastAsia="仿宋_GB2312"/>
              </w:rPr>
              <w:t xml:space="preserve"> (5)教师端可查看已签、未签学生明细，按学生灵活修改签到状态。</w:t>
            </w:r>
            <w:r>
              <w:br/>
            </w:r>
            <w:r>
              <w:rPr>
                <w:rFonts w:ascii="仿宋_GB2312" w:hAnsi="仿宋_GB2312" w:cs="仿宋_GB2312" w:eastAsia="仿宋_GB2312"/>
              </w:rPr>
              <w:t xml:space="preserve"> (6)签到数据自动计入课程运行数据，并按课程统计分析，为学生过程性成绩、教学管理、课程评审提供运行数据支撑。</w:t>
            </w:r>
            <w:r>
              <w:br/>
            </w:r>
            <w:r>
              <w:rPr>
                <w:rFonts w:ascii="仿宋_GB2312" w:hAnsi="仿宋_GB2312" w:cs="仿宋_GB2312" w:eastAsia="仿宋_GB2312"/>
              </w:rPr>
              <w:t xml:space="preserve"> (7)提供签到白名单功能，指定时间段内产生的签到数据不计入统计结果，解决节假期、运动会批量停课但未更改教务课表等场景问题。</w:t>
            </w:r>
            <w:r>
              <w:br/>
            </w:r>
            <w:r>
              <w:rPr>
                <w:rFonts w:ascii="仿宋_GB2312" w:hAnsi="仿宋_GB2312" w:cs="仿宋_GB2312" w:eastAsia="仿宋_GB2312"/>
              </w:rPr>
              <w:t xml:space="preserve"> 3.考勤设置</w:t>
            </w:r>
            <w:r>
              <w:br/>
            </w:r>
            <w:r>
              <w:rPr>
                <w:rFonts w:ascii="仿宋_GB2312" w:hAnsi="仿宋_GB2312" w:cs="仿宋_GB2312" w:eastAsia="仿宋_GB2312"/>
              </w:rPr>
              <w:t xml:space="preserve"> (1)支持系统按课表自动发签到，设置自动发签到的时间条件，例如：在课堂开始前或开始后几分钟自动发签到。</w:t>
            </w:r>
            <w:r>
              <w:br/>
            </w:r>
            <w:r>
              <w:rPr>
                <w:rFonts w:ascii="仿宋_GB2312" w:hAnsi="仿宋_GB2312" w:cs="仿宋_GB2312" w:eastAsia="仿宋_GB2312"/>
              </w:rPr>
              <w:t xml:space="preserve"> (2)签到类型支持二维码签到、手势签到、位置签到，二维码支持自定义刷新时间，并校验允许二维码签到的位置，允许范围支持自定义。</w:t>
            </w:r>
            <w:r>
              <w:br/>
            </w:r>
            <w:r>
              <w:rPr>
                <w:rFonts w:ascii="仿宋_GB2312" w:hAnsi="仿宋_GB2312" w:cs="仿宋_GB2312" w:eastAsia="仿宋_GB2312"/>
              </w:rPr>
              <w:t xml:space="preserve"> (3)支持管理学生签到状态，分为：已签、代签、迟到、早退、事假、病假、公假等。</w:t>
            </w:r>
            <w:r>
              <w:br/>
            </w:r>
            <w:r>
              <w:rPr>
                <w:rFonts w:ascii="仿宋_GB2312" w:hAnsi="仿宋_GB2312" w:cs="仿宋_GB2312" w:eastAsia="仿宋_GB2312"/>
              </w:rPr>
              <w:t xml:space="preserve"> (4)支持定制请假审批引擎，对接请假数据至考勤督查系统。审批引擎可选单选、多选、下拉框、单行输入、多行输入、日期选择、图片、附件等元素；支持单独设置每一题是否必填；支持按审批节点设置审批流。</w:t>
            </w:r>
            <w:r>
              <w:br/>
            </w:r>
            <w:r>
              <w:rPr>
                <w:rFonts w:ascii="仿宋_GB2312" w:hAnsi="仿宋_GB2312" w:cs="仿宋_GB2312" w:eastAsia="仿宋_GB2312"/>
              </w:rPr>
              <w:t xml:space="preserve"> 4.考勤情况统计</w:t>
            </w:r>
            <w:r>
              <w:br/>
            </w:r>
            <w:r>
              <w:rPr>
                <w:rFonts w:ascii="仿宋_GB2312" w:hAnsi="仿宋_GB2312" w:cs="仿宋_GB2312" w:eastAsia="仿宋_GB2312"/>
              </w:rPr>
              <w:t xml:space="preserve"> (1)开课详情</w:t>
            </w:r>
            <w:r>
              <w:br/>
            </w:r>
            <w:r>
              <w:rPr>
                <w:rFonts w:ascii="仿宋_GB2312" w:hAnsi="仿宋_GB2312" w:cs="仿宋_GB2312" w:eastAsia="仿宋_GB2312"/>
              </w:rPr>
              <w:t xml:space="preserve"> 提供学期、时间、周次、节次、开课院系、课程名称、教师姓名筛选项。自定义查看项，包含但不限于周次、星期、节次、课程、教学班、教师、教室、上课学生数，并导出目标数据。</w:t>
            </w:r>
            <w:r>
              <w:br/>
            </w:r>
            <w:r>
              <w:rPr>
                <w:rFonts w:ascii="仿宋_GB2312" w:hAnsi="仿宋_GB2312" w:cs="仿宋_GB2312" w:eastAsia="仿宋_GB2312"/>
              </w:rPr>
              <w:t xml:space="preserve"> (2)签到详情</w:t>
            </w:r>
            <w:r>
              <w:br/>
            </w:r>
            <w:r>
              <w:rPr>
                <w:rFonts w:ascii="仿宋_GB2312" w:hAnsi="仿宋_GB2312" w:cs="仿宋_GB2312" w:eastAsia="仿宋_GB2312"/>
              </w:rPr>
              <w:t xml:space="preserve"> 按上课时间、学生、教师、学院、辅导员查看签到详情数据，提供学期、时间、周次、节次、学院、课程、学生、辅导员等筛选项，并导出目标数据。</w:t>
            </w:r>
            <w:r>
              <w:br/>
            </w:r>
            <w:r>
              <w:rPr>
                <w:rFonts w:ascii="仿宋_GB2312" w:hAnsi="仿宋_GB2312" w:cs="仿宋_GB2312" w:eastAsia="仿宋_GB2312"/>
              </w:rPr>
              <w:t xml:space="preserve"> (3)课程到课统计</w:t>
            </w:r>
            <w:r>
              <w:br/>
            </w:r>
            <w:r>
              <w:rPr>
                <w:rFonts w:ascii="仿宋_GB2312" w:hAnsi="仿宋_GB2312" w:cs="仿宋_GB2312" w:eastAsia="仿宋_GB2312"/>
              </w:rPr>
              <w:t xml:space="preserve"> 按院系统计、按课程统计两个维度。提供学期、时间、开课院系、统计方式、课程、教师等筛选项，任选字段查询。自定义设置查看项，包括但不限于课程名称、课程编号、教学班名称、教学班编号、授课教师工号、学院、到课率、应到课人次、已签到人次、迟到人次、早退人次、事假人次、病假人次、公假人次、缺勤人次等。</w:t>
            </w:r>
            <w:r>
              <w:br/>
            </w:r>
            <w:r>
              <w:rPr>
                <w:rFonts w:ascii="仿宋_GB2312" w:hAnsi="仿宋_GB2312" w:cs="仿宋_GB2312" w:eastAsia="仿宋_GB2312"/>
              </w:rPr>
              <w:t xml:space="preserve"> (4)学生到课统计</w:t>
            </w:r>
            <w:r>
              <w:br/>
            </w:r>
            <w:r>
              <w:rPr>
                <w:rFonts w:ascii="仿宋_GB2312" w:hAnsi="仿宋_GB2312" w:cs="仿宋_GB2312" w:eastAsia="仿宋_GB2312"/>
              </w:rPr>
              <w:t xml:space="preserve"> 提供按院系统计、按人统计、按人课统计三种维度。按日/时间段、开课学院/书院任选字段查询。以学生维度，统计到课率及签到明细，统计字段包含：日期、到课率、学院、应到课人次、签到人次、迟到人次、各类请假人次等，明细数据支持导出。</w:t>
            </w:r>
            <w:r>
              <w:br/>
            </w:r>
            <w:r>
              <w:rPr>
                <w:rFonts w:ascii="仿宋_GB2312" w:hAnsi="仿宋_GB2312" w:cs="仿宋_GB2312" w:eastAsia="仿宋_GB2312"/>
              </w:rPr>
              <w:t xml:space="preserve"> (5)教师发签到统计</w:t>
            </w:r>
            <w:r>
              <w:br/>
            </w:r>
            <w:r>
              <w:rPr>
                <w:rFonts w:ascii="仿宋_GB2312" w:hAnsi="仿宋_GB2312" w:cs="仿宋_GB2312" w:eastAsia="仿宋_GB2312"/>
              </w:rPr>
              <w:t xml:space="preserve"> 提供按院系统计、按教师统计、按教师课程统计三种维度。按日期、课程、教师、节次，任选字段查询。以教师为统计维度，统计未发布签到的教师数据，字段包含：课程编号及名称、教师工号及姓名、学院、教学班级编号及名称、应发签到次数、有效签到次数、有效签到率。明细数据支持导出。</w:t>
            </w:r>
            <w:r>
              <w:br/>
            </w:r>
            <w:r>
              <w:rPr>
                <w:rFonts w:ascii="仿宋_GB2312" w:hAnsi="仿宋_GB2312" w:cs="仿宋_GB2312" w:eastAsia="仿宋_GB2312"/>
              </w:rPr>
              <w:t xml:space="preserve"> 5.考勤统计移动端</w:t>
            </w:r>
            <w:r>
              <w:br/>
            </w:r>
            <w:r>
              <w:rPr>
                <w:rFonts w:ascii="仿宋_GB2312" w:hAnsi="仿宋_GB2312" w:cs="仿宋_GB2312" w:eastAsia="仿宋_GB2312"/>
              </w:rPr>
              <w:t xml:space="preserve"> (1)按时间范围筛选考勤统计数据，含课程基本信息、授课学生数、到课率。</w:t>
            </w:r>
            <w:r>
              <w:br/>
            </w:r>
            <w:r>
              <w:rPr>
                <w:rFonts w:ascii="仿宋_GB2312" w:hAnsi="仿宋_GB2312" w:cs="仿宋_GB2312" w:eastAsia="仿宋_GB2312"/>
              </w:rPr>
              <w:t xml:space="preserve"> (2)按课程查看考勤统计数据，含班级信息、教师信息、时间范围、到课率、节次签到详情、已到课与未到课学生名单等。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0"/>
              </w:rPr>
              <w:t>（十七）毕业管理</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1.支持一键审核毕业学生的毕业情况和学位情况，或单独处理某个毕业生的毕业情况，同时显示审核通过或不通过原因。</w:t>
                  </w:r>
                </w:p>
                <w:p>
                  <w:pPr>
                    <w:pStyle w:val="null3"/>
                    <w:jc w:val="left"/>
                  </w:pPr>
                  <w:r>
                    <w:rPr>
                      <w:rFonts w:ascii="仿宋_GB2312" w:hAnsi="仿宋_GB2312" w:cs="仿宋_GB2312" w:eastAsia="仿宋_GB2312"/>
                      <w:sz w:val="20"/>
                      <w:color w:val="000000"/>
                    </w:rPr>
                    <w:t>2.可由教务处设置毕业学分要求和毕业条件。可批量设置毕业审核条件，也可为单个学生设置毕业审核条件，符合学分制要求。</w:t>
                  </w:r>
                </w:p>
                <w:p>
                  <w:pPr>
                    <w:pStyle w:val="null3"/>
                    <w:jc w:val="left"/>
                  </w:pPr>
                  <w:r>
                    <w:rPr>
                      <w:rFonts w:ascii="仿宋_GB2312" w:hAnsi="仿宋_GB2312" w:cs="仿宋_GB2312" w:eastAsia="仿宋_GB2312"/>
                      <w:sz w:val="20"/>
                      <w:color w:val="000000"/>
                    </w:rPr>
                    <w:t>3.支持输出毕业生名单，方便学校进行数据上报。</w:t>
                  </w:r>
                </w:p>
                <w:p>
                  <w:pPr>
                    <w:pStyle w:val="null3"/>
                    <w:jc w:val="left"/>
                  </w:pPr>
                  <w:r>
                    <w:rPr>
                      <w:rFonts w:ascii="仿宋_GB2312" w:hAnsi="仿宋_GB2312" w:cs="仿宋_GB2312" w:eastAsia="仿宋_GB2312"/>
                      <w:sz w:val="20"/>
                      <w:color w:val="000000"/>
                    </w:rPr>
                    <w:t>4.支持毕业设计上传、教师线上批阅修改，毕业设计资料存档、输出。</w:t>
                  </w:r>
                </w:p>
                <w:p>
                  <w:pPr>
                    <w:pStyle w:val="null3"/>
                    <w:jc w:val="left"/>
                  </w:pPr>
                  <w:r>
                    <w:rPr>
                      <w:rFonts w:ascii="仿宋_GB2312" w:hAnsi="仿宋_GB2312" w:cs="仿宋_GB2312" w:eastAsia="仿宋_GB2312"/>
                      <w:sz w:val="20"/>
                      <w:color w:val="000000"/>
                    </w:rPr>
                    <w:t>5.结业换证报名管理、结业换证考试管理、结业换证成绩管理。</w:t>
                  </w:r>
                </w:p>
              </w:tc>
            </w:tr>
          </w:tbl>
          <w:p>
            <w:pPr>
              <w:pStyle w:val="null3"/>
              <w:jc w:val="left"/>
            </w:pPr>
            <w:r>
              <w:rPr>
                <w:rFonts w:ascii="仿宋_GB2312" w:hAnsi="仿宋_GB2312" w:cs="仿宋_GB2312" w:eastAsia="仿宋_GB2312"/>
                <w:sz w:val="20"/>
              </w:rPr>
              <w:t>（十八）教务数据分析展示</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1.支持全校学生基本数据、学生异动数据等图形分析和导出展示。</w:t>
                  </w:r>
                </w:p>
                <w:p>
                  <w:pPr>
                    <w:pStyle w:val="null3"/>
                    <w:jc w:val="left"/>
                  </w:pPr>
                  <w:r>
                    <w:rPr>
                      <w:rFonts w:ascii="仿宋_GB2312" w:hAnsi="仿宋_GB2312" w:cs="仿宋_GB2312" w:eastAsia="仿宋_GB2312"/>
                      <w:sz w:val="20"/>
                      <w:color w:val="000000"/>
                    </w:rPr>
                    <w:t>2.对教师数据进行分析，可生成饼状图、条形图等不同分析展示。</w:t>
                  </w:r>
                </w:p>
                <w:p>
                  <w:pPr>
                    <w:pStyle w:val="null3"/>
                    <w:jc w:val="left"/>
                  </w:pPr>
                  <w:r>
                    <w:rPr>
                      <w:rFonts w:ascii="仿宋_GB2312" w:hAnsi="仿宋_GB2312" w:cs="仿宋_GB2312" w:eastAsia="仿宋_GB2312"/>
                      <w:sz w:val="20"/>
                      <w:color w:val="000000"/>
                    </w:rPr>
                    <w:t>3.可对全校专业数据、各系部和不同培养层次专业数据进行分析统计，如专业结构、专业变化、专业布局等。</w:t>
                  </w:r>
                </w:p>
                <w:p>
                  <w:pPr>
                    <w:pStyle w:val="null3"/>
                    <w:jc w:val="left"/>
                  </w:pPr>
                  <w:r>
                    <w:rPr>
                      <w:rFonts w:ascii="仿宋_GB2312" w:hAnsi="仿宋_GB2312" w:cs="仿宋_GB2312" w:eastAsia="仿宋_GB2312"/>
                      <w:sz w:val="20"/>
                      <w:color w:val="000000"/>
                    </w:rPr>
                    <w:t>4.可对不同学期的各院系开课数据和选课数据进行分析对比。</w:t>
                  </w:r>
                </w:p>
              </w:tc>
            </w:tr>
          </w:tbl>
          <w:p>
            <w:pPr>
              <w:pStyle w:val="null3"/>
              <w:jc w:val="left"/>
            </w:pPr>
            <w:r>
              <w:rPr>
                <w:rFonts w:ascii="仿宋_GB2312" w:hAnsi="仿宋_GB2312" w:cs="仿宋_GB2312" w:eastAsia="仿宋_GB2312"/>
                <w:sz w:val="20"/>
              </w:rPr>
              <w:t>（十九）移动客户端</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1.移动端管理</w:t>
                  </w:r>
                </w:p>
                <w:p>
                  <w:pPr>
                    <w:pStyle w:val="null3"/>
                    <w:jc w:val="left"/>
                  </w:pPr>
                  <w:r>
                    <w:rPr>
                      <w:rFonts w:ascii="仿宋_GB2312" w:hAnsi="仿宋_GB2312" w:cs="仿宋_GB2312" w:eastAsia="仿宋_GB2312"/>
                      <w:sz w:val="20"/>
                      <w:color w:val="000000"/>
                    </w:rPr>
                    <w:t>(1)须集成到学校移动校园。</w:t>
                  </w:r>
                </w:p>
                <w:p>
                  <w:pPr>
                    <w:pStyle w:val="null3"/>
                    <w:jc w:val="left"/>
                  </w:pPr>
                  <w:r>
                    <w:rPr>
                      <w:rFonts w:ascii="仿宋_GB2312" w:hAnsi="仿宋_GB2312" w:cs="仿宋_GB2312" w:eastAsia="仿宋_GB2312"/>
                      <w:sz w:val="20"/>
                      <w:color w:val="000000"/>
                    </w:rPr>
                    <w:t>(2)学生可进行校历、课表、选课、成绩、学业进程、考试信息、个人信息、空闲教室、学籍预警、教务通知的查询。教师端可进行个人信息、教务通知、教学任务、课表、监考信息、学生成绩、空教室、全校性课表、校历的查询。</w:t>
                  </w:r>
                </w:p>
                <w:p>
                  <w:pPr>
                    <w:pStyle w:val="null3"/>
                    <w:jc w:val="left"/>
                  </w:pPr>
                  <w:r>
                    <w:rPr>
                      <w:rFonts w:ascii="仿宋_GB2312" w:hAnsi="仿宋_GB2312" w:cs="仿宋_GB2312" w:eastAsia="仿宋_GB2312"/>
                      <w:sz w:val="20"/>
                      <w:color w:val="000000"/>
                    </w:rPr>
                    <w:t>(3)支持手机调课、停课、补课、借空教室等各类申请审批，并发送通知到审批人和申请人，调课时可以在单条调课信息中添加多门课程，实现调课课时量的统一核算。</w:t>
                  </w:r>
                </w:p>
                <w:p>
                  <w:pPr>
                    <w:pStyle w:val="null3"/>
                    <w:jc w:val="left"/>
                  </w:pPr>
                  <w:r>
                    <w:rPr>
                      <w:rFonts w:ascii="仿宋_GB2312" w:hAnsi="仿宋_GB2312" w:cs="仿宋_GB2312" w:eastAsia="仿宋_GB2312"/>
                      <w:sz w:val="20"/>
                      <w:color w:val="000000"/>
                    </w:rPr>
                    <w:t>(4)教师端通过课表查询上课相关资料，</w:t>
                  </w:r>
                  <w:r>
                    <w:rPr>
                      <w:rFonts w:ascii="仿宋_GB2312" w:hAnsi="仿宋_GB2312" w:cs="仿宋_GB2312" w:eastAsia="仿宋_GB2312"/>
                      <w:sz w:val="20"/>
                      <w:color w:val="000000"/>
                    </w:rPr>
                    <w:t>支持教师</w:t>
                  </w:r>
                  <w:r>
                    <w:rPr>
                      <w:rFonts w:ascii="仿宋_GB2312" w:hAnsi="仿宋_GB2312" w:cs="仿宋_GB2312" w:eastAsia="仿宋_GB2312"/>
                      <w:sz w:val="20"/>
                      <w:color w:val="000000"/>
                    </w:rPr>
                    <w:t>在</w:t>
                  </w:r>
                  <w:r>
                    <w:rPr>
                      <w:rFonts w:ascii="仿宋_GB2312" w:hAnsi="仿宋_GB2312" w:cs="仿宋_GB2312" w:eastAsia="仿宋_GB2312"/>
                      <w:sz w:val="20"/>
                      <w:color w:val="000000"/>
                    </w:rPr>
                    <w:t>移动端</w:t>
                  </w:r>
                  <w:r>
                    <w:rPr>
                      <w:rFonts w:ascii="仿宋_GB2312" w:hAnsi="仿宋_GB2312" w:cs="仿宋_GB2312" w:eastAsia="仿宋_GB2312"/>
                      <w:sz w:val="20"/>
                      <w:color w:val="000000"/>
                    </w:rPr>
                    <w:t>查课表，</w:t>
                  </w:r>
                  <w:r>
                    <w:rPr>
                      <w:rFonts w:ascii="仿宋_GB2312" w:hAnsi="仿宋_GB2312" w:cs="仿宋_GB2312" w:eastAsia="仿宋_GB2312"/>
                      <w:sz w:val="20"/>
                      <w:color w:val="000000"/>
                    </w:rPr>
                    <w:t>进行上下课打卡签到，教师下课后填写教学日志。</w:t>
                  </w:r>
                </w:p>
                <w:p>
                  <w:pPr>
                    <w:pStyle w:val="null3"/>
                    <w:jc w:val="left"/>
                  </w:pPr>
                  <w:r>
                    <w:rPr>
                      <w:rFonts w:ascii="仿宋_GB2312" w:hAnsi="仿宋_GB2312" w:cs="仿宋_GB2312" w:eastAsia="仿宋_GB2312"/>
                      <w:sz w:val="20"/>
                      <w:color w:val="000000"/>
                    </w:rPr>
                    <w:t>2.门户管理</w:t>
                  </w:r>
                </w:p>
                <w:p>
                  <w:pPr>
                    <w:pStyle w:val="null3"/>
                    <w:jc w:val="left"/>
                  </w:pPr>
                  <w:r>
                    <w:rPr>
                      <w:rFonts w:ascii="仿宋_GB2312" w:hAnsi="仿宋_GB2312" w:cs="仿宋_GB2312" w:eastAsia="仿宋_GB2312"/>
                      <w:sz w:val="20"/>
                      <w:color w:val="000000"/>
                    </w:rPr>
                    <w:t>(1)门户系统应支持业内标准的门户框架，提供标准接口和部署的应用组件，可以与不同应用系统或组件进行连接和组合。</w:t>
                  </w:r>
                </w:p>
                <w:p>
                  <w:pPr>
                    <w:pStyle w:val="null3"/>
                    <w:jc w:val="left"/>
                  </w:pPr>
                  <w:r>
                    <w:rPr>
                      <w:rFonts w:ascii="仿宋_GB2312" w:hAnsi="仿宋_GB2312" w:cs="仿宋_GB2312" w:eastAsia="仿宋_GB2312"/>
                      <w:sz w:val="20"/>
                      <w:color w:val="000000"/>
                    </w:rPr>
                    <w:t>(2)门户系统符合技术设计要求和系统性能整体要求，并基于数据存储性能以及稳定性要求进行整体设计。</w:t>
                  </w:r>
                </w:p>
                <w:p>
                  <w:pPr>
                    <w:pStyle w:val="null3"/>
                    <w:jc w:val="left"/>
                  </w:pPr>
                  <w:r>
                    <w:rPr>
                      <w:rFonts w:ascii="仿宋_GB2312" w:hAnsi="仿宋_GB2312" w:cs="仿宋_GB2312" w:eastAsia="仿宋_GB2312"/>
                      <w:sz w:val="20"/>
                      <w:color w:val="000000"/>
                    </w:rPr>
                    <w:t>(3)具有高的可用性，建立完善的数据备份与恢复机制，支持异地容灾；充分利用Cluster技术，实现负载与容错处理。支持万级用户同时在线。</w:t>
                  </w:r>
                </w:p>
                <w:p>
                  <w:pPr>
                    <w:pStyle w:val="null3"/>
                    <w:jc w:val="left"/>
                  </w:pPr>
                  <w:r>
                    <w:rPr>
                      <w:rFonts w:ascii="仿宋_GB2312" w:hAnsi="仿宋_GB2312" w:cs="仿宋_GB2312" w:eastAsia="仿宋_GB2312"/>
                      <w:sz w:val="20"/>
                      <w:color w:val="000000"/>
                    </w:rPr>
                    <w:t>(4)可以对门户的背景进行设置，可以将门户主题色修改为任意颜色；</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(5)针对首页模块配置，提供基础模块和应用模块两类模块类型，基础模块包括图标列表、图文列表、轮播图等；应用模块可以显示管理平台内对接进门户的应用。可以通过拖拽的形式将模块拖进首页，并可拖拽调整宽度和高度，系统可显示辅助线协助管理员调整。</w:t>
                  </w:r>
                </w:p>
                <w:p>
                  <w:pPr>
                    <w:pStyle w:val="null3"/>
                    <w:jc w:val="both"/>
                  </w:pPr>
                  <w:r>
                    <w:rPr>
                      <w:rFonts w:ascii="仿宋_GB2312" w:hAnsi="仿宋_GB2312" w:cs="仿宋_GB2312" w:eastAsia="仿宋_GB2312"/>
                      <w:sz w:val="20"/>
                      <w:color w:val="000000"/>
                    </w:rPr>
                    <w:t>(6)模块的内容可以调取本地资源、外接第三方数据；模块的更多页可以调整样式。</w:t>
                  </w:r>
                </w:p>
                <w:p>
                  <w:pPr>
                    <w:pStyle w:val="null3"/>
                    <w:jc w:val="both"/>
                  </w:pPr>
                  <w:r>
                    <w:rPr>
                      <w:rFonts w:ascii="仿宋_GB2312" w:hAnsi="仿宋_GB2312" w:cs="仿宋_GB2312" w:eastAsia="仿宋_GB2312"/>
                      <w:sz w:val="20"/>
                      <w:color w:val="000000"/>
                    </w:rPr>
                    <w:t>3.微应用管理</w:t>
                  </w:r>
                </w:p>
                <w:p>
                  <w:pPr>
                    <w:pStyle w:val="null3"/>
                    <w:jc w:val="both"/>
                  </w:pPr>
                  <w:r>
                    <w:rPr>
                      <w:rFonts w:ascii="仿宋_GB2312" w:hAnsi="仿宋_GB2312" w:cs="仿宋_GB2312" w:eastAsia="仿宋_GB2312"/>
                      <w:sz w:val="20"/>
                      <w:color w:val="000000"/>
                    </w:rPr>
                    <w:t>(1)可为学校创建对应的应用中心，并且支持支持学校的教务系统管理员自主从应用中心添加单位应用，并为应用设置相应的二级管理员。指定应用所属分类</w:t>
                  </w:r>
                  <w:r>
                    <w:rPr>
                      <w:rFonts w:ascii="仿宋_GB2312" w:hAnsi="仿宋_GB2312" w:cs="仿宋_GB2312" w:eastAsia="仿宋_GB2312"/>
                      <w:sz w:val="20"/>
                      <w:color w:val="000000"/>
                    </w:rPr>
                    <w:t>，并对分类进行编辑、删除、上</w:t>
                  </w:r>
                  <w:r>
                    <w:rPr>
                      <w:rFonts w:ascii="仿宋_GB2312" w:hAnsi="仿宋_GB2312" w:cs="仿宋_GB2312" w:eastAsia="仿宋_GB2312"/>
                      <w:sz w:val="20"/>
                      <w:color w:val="000000"/>
                    </w:rPr>
                    <w:t>/下移动操作；支持对应用进行跨分类拖拽排序，创建学校个性化的应用流程。</w:t>
                  </w:r>
                </w:p>
                <w:p>
                  <w:pPr>
                    <w:pStyle w:val="null3"/>
                    <w:jc w:val="both"/>
                  </w:pPr>
                  <w:r>
                    <w:rPr>
                      <w:rFonts w:ascii="仿宋_GB2312" w:hAnsi="仿宋_GB2312" w:cs="仿宋_GB2312" w:eastAsia="仿宋_GB2312"/>
                      <w:sz w:val="20"/>
                      <w:color w:val="000000"/>
                    </w:rPr>
                    <w:t>(2)提供辅助定制工具，可进行表单、审批、报表、图表、咨询等数据采集等。</w:t>
                  </w:r>
                </w:p>
                <w:p>
                  <w:pPr>
                    <w:pStyle w:val="null3"/>
                    <w:jc w:val="both"/>
                  </w:pPr>
                  <w:r>
                    <w:rPr>
                      <w:rFonts w:ascii="仿宋_GB2312" w:hAnsi="仿宋_GB2312" w:cs="仿宋_GB2312" w:eastAsia="仿宋_GB2312"/>
                      <w:sz w:val="20"/>
                      <w:color w:val="000000"/>
                    </w:rPr>
                    <w:t>(3)对应用及分类的调整，实时同步到移动端。</w:t>
                  </w:r>
                </w:p>
                <w:p>
                  <w:pPr>
                    <w:pStyle w:val="null3"/>
                    <w:jc w:val="both"/>
                  </w:pPr>
                  <w:r>
                    <w:rPr>
                      <w:rFonts w:ascii="仿宋_GB2312" w:hAnsi="仿宋_GB2312" w:cs="仿宋_GB2312" w:eastAsia="仿宋_GB2312"/>
                      <w:sz w:val="20"/>
                      <w:color w:val="000000"/>
                    </w:rPr>
                    <w:t>(4)可以针对不同角色指定不同应用。</w:t>
                  </w:r>
                </w:p>
                <w:p>
                  <w:pPr>
                    <w:pStyle w:val="null3"/>
                    <w:jc w:val="both"/>
                  </w:pPr>
                  <w:r>
                    <w:rPr>
                      <w:rFonts w:ascii="仿宋_GB2312" w:hAnsi="仿宋_GB2312" w:cs="仿宋_GB2312" w:eastAsia="仿宋_GB2312"/>
                      <w:sz w:val="20"/>
                      <w:color w:val="000000"/>
                    </w:rPr>
                    <w:t>(5)平台提供以下数据采集工具，表单、审批、报表、图表、咨询采集等。</w:t>
                  </w:r>
                </w:p>
                <w:p>
                  <w:pPr>
                    <w:pStyle w:val="null3"/>
                    <w:jc w:val="both"/>
                  </w:pPr>
                  <w:r>
                    <w:rPr>
                      <w:rFonts w:ascii="仿宋_GB2312" w:hAnsi="仿宋_GB2312" w:cs="仿宋_GB2312" w:eastAsia="仿宋_GB2312"/>
                      <w:sz w:val="20"/>
                      <w:color w:val="000000"/>
                    </w:rPr>
                    <w:t>(6)支持通过url的方式添加自建应用。支持自定义应用的名称、图标、应用详情、应用截图、应用的移动端链接地址、pc端链接地址、后台地址、数据中心地址、统计展示页地址、门户对接地址、大数据屏对接地址。</w:t>
                  </w:r>
                </w:p>
                <w:p>
                  <w:pPr>
                    <w:pStyle w:val="null3"/>
                    <w:jc w:val="both"/>
                  </w:pPr>
                  <w:r>
                    <w:rPr>
                      <w:rFonts w:ascii="仿宋_GB2312" w:hAnsi="仿宋_GB2312" w:cs="仿宋_GB2312" w:eastAsia="仿宋_GB2312"/>
                      <w:sz w:val="20"/>
                      <w:color w:val="000000"/>
                    </w:rPr>
                    <w:t>4.客服服务管理</w:t>
                  </w:r>
                </w:p>
                <w:p>
                  <w:pPr>
                    <w:pStyle w:val="null3"/>
                    <w:jc w:val="both"/>
                  </w:pPr>
                  <w:r>
                    <w:rPr>
                      <w:rFonts w:ascii="仿宋_GB2312" w:hAnsi="仿宋_GB2312" w:cs="仿宋_GB2312" w:eastAsia="仿宋_GB2312"/>
                      <w:sz w:val="20"/>
                      <w:b/>
                      <w:color w:val="000000"/>
                    </w:rPr>
                    <w:t>智能解答问题</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具备自定义添加、编辑、删除业务问答分类，分类数量无限制。</w:t>
                  </w:r>
                </w:p>
                <w:p>
                  <w:pPr>
                    <w:pStyle w:val="null3"/>
                    <w:jc w:val="both"/>
                  </w:pPr>
                  <w:r>
                    <w:rPr>
                      <w:rFonts w:ascii="仿宋_GB2312" w:hAnsi="仿宋_GB2312" w:cs="仿宋_GB2312" w:eastAsia="仿宋_GB2312"/>
                      <w:sz w:val="20"/>
                      <w:color w:val="000000"/>
                    </w:rPr>
                    <w:t>(2)具备手工添加未</w:t>
                  </w:r>
                  <w:r>
                    <w:rPr>
                      <w:rFonts w:ascii="仿宋_GB2312" w:hAnsi="仿宋_GB2312" w:cs="仿宋_GB2312" w:eastAsia="仿宋_GB2312"/>
                      <w:sz w:val="20"/>
                      <w:color w:val="000000"/>
                    </w:rPr>
                    <w:t>知问题到业务问答规则，并支持自定义修改。</w:t>
                  </w:r>
                </w:p>
                <w:p>
                  <w:pPr>
                    <w:pStyle w:val="null3"/>
                    <w:jc w:val="both"/>
                  </w:pPr>
                  <w:r>
                    <w:rPr>
                      <w:rFonts w:ascii="仿宋_GB2312" w:hAnsi="仿宋_GB2312" w:cs="仿宋_GB2312" w:eastAsia="仿宋_GB2312"/>
                      <w:sz w:val="20"/>
                      <w:color w:val="000000"/>
                    </w:rPr>
                    <w:t>(3)具备自动忽略无意义的问法，比如无效数字字母的组合。</w:t>
                  </w:r>
                </w:p>
                <w:p>
                  <w:pPr>
                    <w:pStyle w:val="null3"/>
                    <w:jc w:val="both"/>
                  </w:pPr>
                  <w:r>
                    <w:rPr>
                      <w:rFonts w:ascii="仿宋_GB2312" w:hAnsi="仿宋_GB2312" w:cs="仿宋_GB2312" w:eastAsia="仿宋_GB2312"/>
                      <w:sz w:val="20"/>
                      <w:color w:val="000000"/>
                    </w:rPr>
                    <w:t>(4)具备根据用户输入问题进行匹配提示。</w:t>
                  </w:r>
                </w:p>
                <w:p>
                  <w:pPr>
                    <w:pStyle w:val="null3"/>
                    <w:jc w:val="both"/>
                  </w:pPr>
                  <w:r>
                    <w:rPr>
                      <w:rFonts w:ascii="仿宋_GB2312" w:hAnsi="仿宋_GB2312" w:cs="仿宋_GB2312" w:eastAsia="仿宋_GB2312"/>
                      <w:sz w:val="20"/>
                      <w:color w:val="000000"/>
                    </w:rPr>
                    <w:t>(5)具备问答无匹配时，提供用户语义中相似度最高的热门问题。</w:t>
                  </w:r>
                </w:p>
                <w:p>
                  <w:pPr>
                    <w:pStyle w:val="null3"/>
                    <w:jc w:val="both"/>
                  </w:pPr>
                  <w:r>
                    <w:rPr>
                      <w:rFonts w:ascii="仿宋_GB2312" w:hAnsi="仿宋_GB2312" w:cs="仿宋_GB2312" w:eastAsia="仿宋_GB2312"/>
                      <w:sz w:val="20"/>
                      <w:color w:val="000000"/>
                    </w:rPr>
                    <w:t>(6)对接deepseek、豆包、Kimi、文心、元宝等智能体。</w:t>
                  </w:r>
                </w:p>
                <w:p>
                  <w:pPr>
                    <w:pStyle w:val="null3"/>
                    <w:jc w:val="both"/>
                  </w:pPr>
                  <w:r>
                    <w:rPr>
                      <w:rFonts w:ascii="仿宋_GB2312" w:hAnsi="仿宋_GB2312" w:cs="仿宋_GB2312" w:eastAsia="仿宋_GB2312"/>
                      <w:sz w:val="20"/>
                      <w:b/>
                      <w:color w:val="000000"/>
                    </w:rPr>
                    <w:t>人工客服服务</w:t>
                  </w:r>
                </w:p>
                <w:p>
                  <w:pPr>
                    <w:pStyle w:val="null3"/>
                    <w:jc w:val="both"/>
                  </w:pPr>
                  <w:r>
                    <w:rPr>
                      <w:rFonts w:ascii="仿宋_GB2312" w:hAnsi="仿宋_GB2312" w:cs="仿宋_GB2312" w:eastAsia="仿宋_GB2312"/>
                      <w:sz w:val="20"/>
                      <w:color w:val="000000"/>
                    </w:rPr>
                    <w:t>(1)人工客服会话窗口可以直接添加业务问答规则。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(2)支持人工客服分组功能，支持用户选择不同业务组开始对话，比如“成绩查询”、“排课表”。</w:t>
                  </w:r>
                </w:p>
                <w:p>
                  <w:pPr>
                    <w:pStyle w:val="null3"/>
                    <w:jc w:val="both"/>
                  </w:pPr>
                  <w:r>
                    <w:rPr>
                      <w:rFonts w:ascii="仿宋_GB2312" w:hAnsi="仿宋_GB2312" w:cs="仿宋_GB2312" w:eastAsia="仿宋_GB2312"/>
                      <w:sz w:val="20"/>
                      <w:color w:val="000000"/>
                    </w:rPr>
                    <w:t>(3)支持设置通过触发未知问题、关键词、点击转人工客服按钮等来实现自动转接人工客服。</w:t>
                  </w:r>
                </w:p>
                <w:p>
                  <w:pPr>
                    <w:pStyle w:val="null3"/>
                    <w:jc w:val="both"/>
                  </w:pPr>
                  <w:r>
                    <w:rPr>
                      <w:rFonts w:ascii="仿宋_GB2312" w:hAnsi="仿宋_GB2312" w:cs="仿宋_GB2312" w:eastAsia="仿宋_GB2312"/>
                      <w:sz w:val="20"/>
                      <w:color w:val="000000"/>
                    </w:rPr>
                    <w:t>(4)支持人工客服不在线时留言。</w:t>
                  </w:r>
                </w:p>
                <w:p>
                  <w:pPr>
                    <w:pStyle w:val="null3"/>
                    <w:jc w:val="both"/>
                  </w:pPr>
                  <w:r>
                    <w:rPr>
                      <w:rFonts w:ascii="仿宋_GB2312" w:hAnsi="仿宋_GB2312" w:cs="仿宋_GB2312" w:eastAsia="仿宋_GB2312"/>
                      <w:sz w:val="20"/>
                      <w:color w:val="000000"/>
                    </w:rPr>
                    <w:t>(5)支持留言工单批量导出、批量删除。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(6)支持问答历史纪录查看，根据时间、来源筛选指定历史会话内容，同时可以批量导出机器人历史会话记录。</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至少</w:t>
            </w:r>
            <w:r>
              <w:rPr>
                <w:rFonts w:ascii="仿宋_GB2312" w:hAnsi="仿宋_GB2312" w:cs="仿宋_GB2312" w:eastAsia="仿宋_GB2312"/>
                <w:sz w:val="21"/>
              </w:rPr>
              <w:t>6万册纸质图书，目录详见附件《2025年纸质图书采购目录》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计划采购表</w:t>
            </w:r>
          </w:p>
          <w:tbl>
            <w:tblPr>
              <w:tblInd w:type="dxa" w:w="120"/>
              <w:tblBorders>
                <w:top w:val="none" w:color="000000" w:sz="4"/>
                <w:left w:val="none" w:color="000000" w:sz="4"/>
                <w:bottom w:val="none" w:color="000000" w:sz="4"/>
                <w:right w:val="none" w:color="000000" w:sz="4"/>
                <w:insideH w:val="none"/>
                <w:insideV w:val="none"/>
              </w:tblBorders>
            </w:tblPr>
            <w:tblGrid>
              <w:gridCol w:w="279"/>
              <w:gridCol w:w="1625"/>
              <w:gridCol w:w="649"/>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w:t>
                  </w:r>
                </w:p>
              </w:tc>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知网系列数据库</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满足教科研</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掌阅精选数字资源</w:t>
                  </w:r>
                </w:p>
              </w:tc>
              <w:tc>
                <w:tcPr>
                  <w:tcW w:type="dxa" w:w="6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满足图书达标配比（</w:t>
                  </w:r>
                  <w:r>
                    <w:rPr>
                      <w:rFonts w:ascii="仿宋_GB2312" w:hAnsi="仿宋_GB2312" w:cs="仿宋_GB2312" w:eastAsia="仿宋_GB2312"/>
                      <w:sz w:val="20"/>
                    </w:rPr>
                    <w:t>6:4）</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书香中国阅读</w:t>
                  </w:r>
                  <w:r>
                    <w:rPr>
                      <w:rFonts w:ascii="仿宋_GB2312" w:hAnsi="仿宋_GB2312" w:cs="仿宋_GB2312" w:eastAsia="仿宋_GB2312"/>
                      <w:sz w:val="20"/>
                    </w:rPr>
                    <w:t>资源</w:t>
                  </w:r>
                </w:p>
              </w:tc>
              <w:tc>
                <w:tcPr>
                  <w:tcW w:type="dxa" w:w="649"/>
                  <w:vMerge/>
                  <w:tcBorders>
                    <w:top w:val="none" w:color="000000" w:sz="4"/>
                    <w:left w:val="single" w:color="000000" w:sz="4"/>
                    <w:bottom w:val="single" w:color="000000" w:sz="4"/>
                    <w:right w:val="single" w:color="000000" w:sz="4"/>
                  </w:tcBorders>
                </w:tcP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中科</w:t>
                  </w:r>
                  <w:r>
                    <w:rPr>
                      <w:rFonts w:ascii="仿宋_GB2312" w:hAnsi="仿宋_GB2312" w:cs="仿宋_GB2312" w:eastAsia="仿宋_GB2312"/>
                      <w:sz w:val="20"/>
                    </w:rPr>
                    <w:t>VIPExam考试学习资源数据库</w:t>
                  </w:r>
                </w:p>
              </w:tc>
              <w:tc>
                <w:tcPr>
                  <w:tcW w:type="dxa" w:w="649"/>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w:t>
            </w:r>
            <w:r>
              <w:rPr>
                <w:rFonts w:ascii="仿宋_GB2312" w:hAnsi="仿宋_GB2312" w:cs="仿宋_GB2312" w:eastAsia="仿宋_GB2312"/>
                <w:sz w:val="20"/>
              </w:rPr>
              <w:t>电子资源详细采购方案</w:t>
            </w:r>
          </w:p>
          <w:p>
            <w:pPr>
              <w:pStyle w:val="null3"/>
              <w:jc w:val="both"/>
            </w:pPr>
            <w:r>
              <w:rPr>
                <w:rFonts w:ascii="仿宋_GB2312" w:hAnsi="仿宋_GB2312" w:cs="仿宋_GB2312" w:eastAsia="仿宋_GB2312"/>
                <w:sz w:val="20"/>
              </w:rPr>
              <w:t>（一）知网系列数据库</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订购产品</w:t>
            </w:r>
            <w:r>
              <w:rPr>
                <w:rFonts w:ascii="仿宋_GB2312" w:hAnsi="仿宋_GB2312" w:cs="仿宋_GB2312" w:eastAsia="仿宋_GB2312"/>
                <w:sz w:val="20"/>
              </w:rPr>
              <w:t>内容</w:t>
            </w:r>
          </w:p>
          <w:p>
            <w:pPr>
              <w:pStyle w:val="null3"/>
              <w:jc w:val="center"/>
            </w:pPr>
            <w:r>
              <w:rPr>
                <w:rFonts w:ascii="仿宋_GB2312" w:hAnsi="仿宋_GB2312" w:cs="仿宋_GB2312" w:eastAsia="仿宋_GB2312"/>
                <w:sz w:val="20"/>
                <w:b/>
                <w:color w:val="000000"/>
              </w:rPr>
              <w:t>2025年订购方案</w:t>
            </w:r>
          </w:p>
          <w:tbl>
            <w:tblPr>
              <w:tblBorders>
                <w:top w:val="none" w:color="000000" w:sz="4"/>
                <w:left w:val="none" w:color="000000" w:sz="4"/>
                <w:bottom w:val="none" w:color="000000" w:sz="4"/>
                <w:right w:val="none" w:color="000000" w:sz="4"/>
                <w:insideH w:val="none"/>
                <w:insideV w:val="none"/>
              </w:tblBorders>
            </w:tblPr>
            <w:tblGrid>
              <w:gridCol w:w="1281"/>
              <w:gridCol w:w="295"/>
              <w:gridCol w:w="456"/>
              <w:gridCol w:w="273"/>
              <w:gridCol w:w="247"/>
            </w:tblGrid>
            <w:tr>
              <w:tc>
                <w:tcPr>
                  <w:tcW w:type="dxa" w:w="128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产品类型</w:t>
                  </w:r>
                </w:p>
              </w:tc>
              <w:tc>
                <w:tcPr>
                  <w:tcW w:type="dxa" w:w="2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专辑</w:t>
                  </w:r>
                </w:p>
              </w:tc>
              <w:tc>
                <w:tcPr>
                  <w:tcW w:type="dxa" w:w="45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2025年计划出版数量</w:t>
                  </w:r>
                </w:p>
              </w:tc>
              <w:tc>
                <w:tcPr>
                  <w:tcW w:type="dxa" w:w="2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使用</w:t>
                  </w:r>
                </w:p>
                <w:p>
                  <w:pPr>
                    <w:pStyle w:val="null3"/>
                    <w:jc w:val="center"/>
                  </w:pPr>
                  <w:r>
                    <w:rPr>
                      <w:rFonts w:ascii="仿宋_GB2312" w:hAnsi="仿宋_GB2312" w:cs="仿宋_GB2312" w:eastAsia="仿宋_GB2312"/>
                      <w:sz w:val="20"/>
                      <w:b/>
                      <w:color w:val="000000"/>
                    </w:rPr>
                    <w:t>模式</w:t>
                  </w:r>
                </w:p>
              </w:tc>
              <w:tc>
                <w:tcPr>
                  <w:tcW w:type="dxa" w:w="2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w:t>
                  </w:r>
                </w:p>
                <w:p>
                  <w:pPr>
                    <w:pStyle w:val="null3"/>
                    <w:jc w:val="center"/>
                  </w:pPr>
                  <w:r>
                    <w:rPr>
                      <w:rFonts w:ascii="仿宋_GB2312" w:hAnsi="仿宋_GB2312" w:cs="仿宋_GB2312" w:eastAsia="仿宋_GB2312"/>
                      <w:sz w:val="20"/>
                      <w:b/>
                      <w:color w:val="000000"/>
                    </w:rPr>
                    <w:t>年度</w:t>
                  </w:r>
                </w:p>
              </w:tc>
            </w:tr>
            <w:tr>
              <w:tc>
                <w:tcPr>
                  <w:tcW w:type="dxa" w:w="12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《中国期刊全文数据库》</w:t>
                  </w:r>
                </w:p>
              </w:tc>
              <w:tc>
                <w:tcPr>
                  <w:tcW w:type="dxa" w:w="2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109万篇</w:t>
                  </w:r>
                </w:p>
              </w:tc>
              <w:tc>
                <w:tcPr>
                  <w:tcW w:type="dxa" w:w="27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云托管</w:t>
                  </w:r>
                </w:p>
                <w:p>
                  <w:pPr>
                    <w:pStyle w:val="null3"/>
                    <w:jc w:val="center"/>
                  </w:pPr>
                </w:p>
              </w:tc>
              <w:tc>
                <w:tcPr>
                  <w:tcW w:type="dxa" w:w="24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年度</w:t>
                  </w:r>
                </w:p>
              </w:tc>
            </w:tr>
            <w:tr>
              <w:tc>
                <w:tcPr>
                  <w:tcW w:type="dxa" w:w="12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《中国博士学位论文全文数据库》</w:t>
                  </w:r>
                </w:p>
              </w:tc>
              <w:tc>
                <w:tcPr>
                  <w:tcW w:type="dxa" w:w="2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1.4万篇</w:t>
                  </w:r>
                </w:p>
              </w:tc>
              <w:tc>
                <w:tcPr>
                  <w:tcW w:type="dxa" w:w="273"/>
                  <w:vMerge/>
                  <w:tcBorders>
                    <w:top w:val="none" w:color="000000" w:sz="4"/>
                    <w:left w:val="single" w:color="000000" w:sz="4"/>
                    <w:bottom w:val="single" w:color="000000" w:sz="4"/>
                    <w:right w:val="single" w:color="000000" w:sz="4"/>
                  </w:tcBorders>
                </w:tcPr>
                <w:p/>
              </w:tc>
              <w:tc>
                <w:tcPr>
                  <w:tcW w:type="dxa" w:w="247"/>
                  <w:vMerge/>
                  <w:tcBorders>
                    <w:top w:val="none" w:color="000000" w:sz="4"/>
                    <w:left w:val="single" w:color="000000" w:sz="4"/>
                    <w:bottom w:val="single" w:color="000000" w:sz="4"/>
                    <w:right w:val="single" w:color="000000" w:sz="4"/>
                  </w:tcBorders>
                </w:tcPr>
                <w:p/>
              </w:tc>
            </w:tr>
            <w:tr>
              <w:tc>
                <w:tcPr>
                  <w:tcW w:type="dxa" w:w="12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《中国优秀硕士学位论文全文数据库》</w:t>
                  </w:r>
                </w:p>
              </w:tc>
              <w:tc>
                <w:tcPr>
                  <w:tcW w:type="dxa" w:w="2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19万篇</w:t>
                  </w:r>
                </w:p>
              </w:tc>
              <w:tc>
                <w:tcPr>
                  <w:tcW w:type="dxa" w:w="273"/>
                  <w:vMerge/>
                  <w:tcBorders>
                    <w:top w:val="none" w:color="000000" w:sz="4"/>
                    <w:left w:val="single" w:color="000000" w:sz="4"/>
                    <w:bottom w:val="single" w:color="000000" w:sz="4"/>
                    <w:right w:val="single" w:color="000000" w:sz="4"/>
                  </w:tcBorders>
                </w:tcPr>
                <w:p/>
              </w:tc>
              <w:tc>
                <w:tcPr>
                  <w:tcW w:type="dxa" w:w="247"/>
                  <w:vMerge/>
                  <w:tcBorders>
                    <w:top w:val="none" w:color="000000" w:sz="4"/>
                    <w:left w:val="single" w:color="000000" w:sz="4"/>
                    <w:bottom w:val="single" w:color="000000" w:sz="4"/>
                    <w:right w:val="single" w:color="000000" w:sz="4"/>
                  </w:tcBorders>
                </w:tcPr>
                <w:p/>
              </w:tc>
            </w:tr>
            <w:tr>
              <w:tc>
                <w:tcPr>
                  <w:tcW w:type="dxa" w:w="12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《中国重要会议论文全文数据库》</w:t>
                  </w:r>
                </w:p>
              </w:tc>
              <w:tc>
                <w:tcPr>
                  <w:tcW w:type="dxa" w:w="2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4.7万篇</w:t>
                  </w:r>
                </w:p>
              </w:tc>
              <w:tc>
                <w:tcPr>
                  <w:tcW w:type="dxa" w:w="273"/>
                  <w:vMerge/>
                  <w:tcBorders>
                    <w:top w:val="none" w:color="000000" w:sz="4"/>
                    <w:left w:val="single" w:color="000000" w:sz="4"/>
                    <w:bottom w:val="single" w:color="000000" w:sz="4"/>
                    <w:right w:val="single" w:color="000000" w:sz="4"/>
                  </w:tcBorders>
                </w:tcPr>
                <w:p/>
              </w:tc>
              <w:tc>
                <w:tcPr>
                  <w:tcW w:type="dxa" w:w="247"/>
                  <w:vMerge/>
                  <w:tcBorders>
                    <w:top w:val="none" w:color="000000" w:sz="4"/>
                    <w:left w:val="single" w:color="000000" w:sz="4"/>
                    <w:bottom w:val="single" w:color="000000" w:sz="4"/>
                    <w:right w:val="single" w:color="000000" w:sz="4"/>
                  </w:tcBorders>
                </w:tcPr>
                <w:p/>
              </w:tc>
            </w:tr>
            <w:tr>
              <w:tc>
                <w:tcPr>
                  <w:tcW w:type="dxa" w:w="12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《中国重要报纸全文数据库》</w:t>
                  </w:r>
                </w:p>
              </w:tc>
              <w:tc>
                <w:tcPr>
                  <w:tcW w:type="dxa" w:w="2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57万篇</w:t>
                  </w:r>
                </w:p>
              </w:tc>
              <w:tc>
                <w:tcPr>
                  <w:tcW w:type="dxa" w:w="273"/>
                  <w:vMerge/>
                  <w:tcBorders>
                    <w:top w:val="none" w:color="000000" w:sz="4"/>
                    <w:left w:val="single" w:color="000000" w:sz="4"/>
                    <w:bottom w:val="single" w:color="000000" w:sz="4"/>
                    <w:right w:val="single" w:color="000000" w:sz="4"/>
                  </w:tcBorders>
                </w:tcPr>
                <w:p/>
              </w:tc>
              <w:tc>
                <w:tcPr>
                  <w:tcW w:type="dxa" w:w="247"/>
                  <w:vMerge/>
                  <w:tcBorders>
                    <w:top w:val="none" w:color="000000" w:sz="4"/>
                    <w:left w:val="single" w:color="000000" w:sz="4"/>
                    <w:bottom w:val="single" w:color="000000" w:sz="4"/>
                    <w:right w:val="single" w:color="000000" w:sz="4"/>
                  </w:tcBorders>
                </w:tcPr>
                <w:p/>
              </w:tc>
            </w:tr>
            <w:tr>
              <w:tc>
                <w:tcPr>
                  <w:tcW w:type="dxa" w:w="12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漫游账号</w:t>
                  </w:r>
                </w:p>
              </w:tc>
              <w:tc>
                <w:tcPr>
                  <w:tcW w:type="dxa" w:w="2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100个</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云租用</w:t>
                  </w:r>
                </w:p>
              </w:tc>
              <w:tc>
                <w:tcPr>
                  <w:tcW w:type="dxa" w:w="247"/>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功能要求</w:t>
            </w:r>
          </w:p>
          <w:p>
            <w:pPr>
              <w:pStyle w:val="null3"/>
              <w:jc w:val="both"/>
            </w:pPr>
            <w:r>
              <w:rPr>
                <w:rFonts w:ascii="仿宋_GB2312" w:hAnsi="仿宋_GB2312" w:cs="仿宋_GB2312" w:eastAsia="仿宋_GB2312"/>
                <w:sz w:val="20"/>
              </w:rPr>
              <w:t>【中国学术期刊（网络版）（</w:t>
            </w:r>
            <w:r>
              <w:rPr>
                <w:rFonts w:ascii="仿宋_GB2312" w:hAnsi="仿宋_GB2312" w:cs="仿宋_GB2312" w:eastAsia="仿宋_GB2312"/>
                <w:sz w:val="20"/>
              </w:rPr>
              <w:t>CN11-6037/Z）】</w:t>
            </w:r>
          </w:p>
          <w:p>
            <w:pPr>
              <w:pStyle w:val="null3"/>
              <w:jc w:val="both"/>
            </w:pPr>
            <w:r>
              <w:rPr>
                <w:rFonts w:ascii="仿宋_GB2312" w:hAnsi="仿宋_GB2312" w:cs="仿宋_GB2312" w:eastAsia="仿宋_GB2312"/>
                <w:sz w:val="20"/>
              </w:rPr>
              <w:t>该库共分十大专辑出版光盘版和网络版，均有正式出版物号（见刊号表）。</w:t>
            </w:r>
          </w:p>
          <w:p>
            <w:pPr>
              <w:pStyle w:val="null3"/>
              <w:jc w:val="both"/>
            </w:pPr>
            <w:r>
              <w:rPr>
                <w:rFonts w:ascii="仿宋_GB2312" w:hAnsi="仿宋_GB2312" w:cs="仿宋_GB2312" w:eastAsia="仿宋_GB2312"/>
                <w:sz w:val="20"/>
              </w:rPr>
              <w:t>收录范围</w:t>
            </w:r>
            <w:r>
              <w:rPr>
                <w:rFonts w:ascii="仿宋_GB2312" w:hAnsi="仿宋_GB2312" w:cs="仿宋_GB2312" w:eastAsia="仿宋_GB2312"/>
                <w:sz w:val="20"/>
              </w:rPr>
              <w:t>：</w:t>
            </w:r>
            <w:r>
              <w:rPr>
                <w:rFonts w:ascii="仿宋_GB2312" w:hAnsi="仿宋_GB2312" w:cs="仿宋_GB2312" w:eastAsia="仿宋_GB2312"/>
                <w:sz w:val="20"/>
              </w:rPr>
              <w:t>我国公开出版发行的学术期刊（含英文版）全文文献，包括基础与应用基础研究、技术研究、工程研究、工程与项目管理、技术开发、实用工程技术、行业技术发展与评论、高级科普、学科教育教学类期刊。</w:t>
            </w:r>
          </w:p>
          <w:p>
            <w:pPr>
              <w:pStyle w:val="null3"/>
              <w:jc w:val="both"/>
            </w:pPr>
            <w:r>
              <w:rPr>
                <w:rFonts w:ascii="仿宋_GB2312" w:hAnsi="仿宋_GB2312" w:cs="仿宋_GB2312" w:eastAsia="仿宋_GB2312"/>
                <w:sz w:val="20"/>
              </w:rPr>
              <w:t>文献总量</w:t>
            </w:r>
            <w:r>
              <w:rPr>
                <w:rFonts w:ascii="仿宋_GB2312" w:hAnsi="仿宋_GB2312" w:cs="仿宋_GB2312" w:eastAsia="仿宋_GB2312"/>
                <w:sz w:val="20"/>
              </w:rPr>
              <w:t>：</w:t>
            </w:r>
            <w:r>
              <w:rPr>
                <w:rFonts w:ascii="仿宋_GB2312" w:hAnsi="仿宋_GB2312" w:cs="仿宋_GB2312" w:eastAsia="仿宋_GB2312"/>
                <w:sz w:val="20"/>
              </w:rPr>
              <w:t>截至</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年</w:t>
            </w:r>
            <w:r>
              <w:rPr>
                <w:rFonts w:ascii="仿宋_GB2312" w:hAnsi="仿宋_GB2312" w:cs="仿宋_GB2312" w:eastAsia="仿宋_GB2312"/>
                <w:sz w:val="20"/>
              </w:rPr>
              <w:t>2月</w:t>
            </w:r>
            <w:r>
              <w:rPr>
                <w:rFonts w:ascii="仿宋_GB2312" w:hAnsi="仿宋_GB2312" w:cs="仿宋_GB2312" w:eastAsia="仿宋_GB2312"/>
                <w:sz w:val="20"/>
              </w:rPr>
              <w:t>底</w:t>
            </w:r>
            <w:r>
              <w:rPr>
                <w:rFonts w:ascii="仿宋_GB2312" w:hAnsi="仿宋_GB2312" w:cs="仿宋_GB2312" w:eastAsia="仿宋_GB2312"/>
                <w:sz w:val="20"/>
              </w:rPr>
              <w:t>，</w:t>
            </w:r>
            <w:r>
              <w:rPr>
                <w:rFonts w:ascii="仿宋_GB2312" w:hAnsi="仿宋_GB2312" w:cs="仿宋_GB2312" w:eastAsia="仿宋_GB2312"/>
                <w:sz w:val="20"/>
              </w:rPr>
              <w:t>全库</w:t>
            </w:r>
            <w:r>
              <w:rPr>
                <w:rFonts w:ascii="仿宋_GB2312" w:hAnsi="仿宋_GB2312" w:cs="仿宋_GB2312" w:eastAsia="仿宋_GB2312"/>
                <w:sz w:val="20"/>
              </w:rPr>
              <w:t>累计收录</w:t>
            </w:r>
            <w:r>
              <w:rPr>
                <w:rFonts w:ascii="仿宋_GB2312" w:hAnsi="仿宋_GB2312" w:cs="仿宋_GB2312" w:eastAsia="仿宋_GB2312"/>
                <w:sz w:val="20"/>
              </w:rPr>
              <w:t>8</w:t>
            </w:r>
            <w:r>
              <w:rPr>
                <w:rFonts w:ascii="仿宋_GB2312" w:hAnsi="仿宋_GB2312" w:cs="仿宋_GB2312" w:eastAsia="仿宋_GB2312"/>
                <w:sz w:val="20"/>
              </w:rPr>
              <w:t>5</w:t>
            </w:r>
            <w:r>
              <w:rPr>
                <w:rFonts w:ascii="仿宋_GB2312" w:hAnsi="仿宋_GB2312" w:cs="仿宋_GB2312" w:eastAsia="仿宋_GB2312"/>
                <w:sz w:val="20"/>
              </w:rPr>
              <w:t>00</w:t>
            </w:r>
            <w:r>
              <w:rPr>
                <w:rFonts w:ascii="仿宋_GB2312" w:hAnsi="仿宋_GB2312" w:cs="仿宋_GB2312" w:eastAsia="仿宋_GB2312"/>
                <w:sz w:val="20"/>
              </w:rPr>
              <w:t>余种期刊，</w:t>
            </w:r>
            <w:r>
              <w:rPr>
                <w:rFonts w:ascii="仿宋_GB2312" w:hAnsi="仿宋_GB2312" w:cs="仿宋_GB2312" w:eastAsia="仿宋_GB2312"/>
                <w:sz w:val="20"/>
              </w:rPr>
              <w:t>中文</w:t>
            </w:r>
            <w:r>
              <w:rPr>
                <w:rFonts w:ascii="仿宋_GB2312" w:hAnsi="仿宋_GB2312" w:cs="仿宋_GB2312" w:eastAsia="仿宋_GB2312"/>
                <w:sz w:val="20"/>
              </w:rPr>
              <w:t>全文文献总量达</w:t>
            </w:r>
            <w:r>
              <w:rPr>
                <w:rFonts w:ascii="仿宋_GB2312" w:hAnsi="仿宋_GB2312" w:cs="仿宋_GB2312" w:eastAsia="仿宋_GB2312"/>
                <w:sz w:val="20"/>
              </w:rPr>
              <w:t>6</w:t>
            </w:r>
            <w:r>
              <w:rPr>
                <w:rFonts w:ascii="仿宋_GB2312" w:hAnsi="仿宋_GB2312" w:cs="仿宋_GB2312" w:eastAsia="仿宋_GB2312"/>
                <w:sz w:val="20"/>
              </w:rPr>
              <w:t>400余万</w:t>
            </w:r>
            <w:r>
              <w:rPr>
                <w:rFonts w:ascii="仿宋_GB2312" w:hAnsi="仿宋_GB2312" w:cs="仿宋_GB2312" w:eastAsia="仿宋_GB2312"/>
                <w:sz w:val="20"/>
              </w:rPr>
              <w:t>篇。其中，收录核心期刊</w:t>
            </w:r>
            <w:r>
              <w:rPr>
                <w:rFonts w:ascii="仿宋_GB2312" w:hAnsi="仿宋_GB2312" w:cs="仿宋_GB2312" w:eastAsia="仿宋_GB2312"/>
                <w:sz w:val="20"/>
              </w:rPr>
              <w:t>1970余种。</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年计划出版期刊</w:t>
            </w:r>
            <w:r>
              <w:rPr>
                <w:rFonts w:ascii="仿宋_GB2312" w:hAnsi="仿宋_GB2312" w:cs="仿宋_GB2312" w:eastAsia="仿宋_GB2312"/>
                <w:sz w:val="20"/>
              </w:rPr>
              <w:t>6884</w:t>
            </w:r>
            <w:r>
              <w:rPr>
                <w:rFonts w:ascii="仿宋_GB2312" w:hAnsi="仿宋_GB2312" w:cs="仿宋_GB2312" w:eastAsia="仿宋_GB2312"/>
                <w:sz w:val="20"/>
              </w:rPr>
              <w:t>种，预计出版总文献量</w:t>
            </w:r>
            <w:r>
              <w:rPr>
                <w:rFonts w:ascii="仿宋_GB2312" w:hAnsi="仿宋_GB2312" w:cs="仿宋_GB2312" w:eastAsia="仿宋_GB2312"/>
                <w:sz w:val="20"/>
              </w:rPr>
              <w:t>1</w:t>
            </w:r>
            <w:r>
              <w:rPr>
                <w:rFonts w:ascii="仿宋_GB2312" w:hAnsi="仿宋_GB2312" w:cs="仿宋_GB2312" w:eastAsia="仿宋_GB2312"/>
                <w:sz w:val="20"/>
              </w:rPr>
              <w:t>65万</w:t>
            </w:r>
            <w:r>
              <w:rPr>
                <w:rFonts w:ascii="仿宋_GB2312" w:hAnsi="仿宋_GB2312" w:cs="仿宋_GB2312" w:eastAsia="仿宋_GB2312"/>
                <w:sz w:val="20"/>
              </w:rPr>
              <w:t>余</w:t>
            </w:r>
            <w:r>
              <w:rPr>
                <w:rFonts w:ascii="仿宋_GB2312" w:hAnsi="仿宋_GB2312" w:cs="仿宋_GB2312" w:eastAsia="仿宋_GB2312"/>
                <w:sz w:val="20"/>
              </w:rPr>
              <w:t>篇。</w:t>
            </w:r>
          </w:p>
          <w:p>
            <w:pPr>
              <w:pStyle w:val="null3"/>
              <w:jc w:val="both"/>
            </w:pPr>
            <w:r>
              <w:rPr>
                <w:rFonts w:ascii="仿宋_GB2312" w:hAnsi="仿宋_GB2312" w:cs="仿宋_GB2312" w:eastAsia="仿宋_GB2312"/>
                <w:sz w:val="20"/>
              </w:rPr>
              <w:t>收录年限</w:t>
            </w:r>
            <w:r>
              <w:rPr>
                <w:rFonts w:ascii="仿宋_GB2312" w:hAnsi="仿宋_GB2312" w:cs="仿宋_GB2312" w:eastAsia="仿宋_GB2312"/>
                <w:sz w:val="20"/>
              </w:rPr>
              <w:t>：</w:t>
            </w:r>
            <w:r>
              <w:rPr>
                <w:rFonts w:ascii="仿宋_GB2312" w:hAnsi="仿宋_GB2312" w:cs="仿宋_GB2312" w:eastAsia="仿宋_GB2312"/>
                <w:sz w:val="20"/>
              </w:rPr>
              <w:t>1915年至今（4739种期刊收录回溯至创刊）</w:t>
            </w:r>
          </w:p>
          <w:p>
            <w:pPr>
              <w:pStyle w:val="null3"/>
              <w:jc w:val="both"/>
            </w:pPr>
            <w:r>
              <w:rPr>
                <w:rFonts w:ascii="仿宋_GB2312" w:hAnsi="仿宋_GB2312" w:cs="仿宋_GB2312" w:eastAsia="仿宋_GB2312"/>
                <w:sz w:val="20"/>
              </w:rPr>
              <w:t>期刊文献收录完整率</w:t>
            </w:r>
            <w:r>
              <w:rPr>
                <w:rFonts w:ascii="仿宋_GB2312" w:hAnsi="仿宋_GB2312" w:cs="仿宋_GB2312" w:eastAsia="仿宋_GB2312"/>
                <w:sz w:val="20"/>
              </w:rPr>
              <w:t>：</w:t>
            </w:r>
            <w:r>
              <w:rPr>
                <w:rFonts w:ascii="仿宋_GB2312" w:hAnsi="仿宋_GB2312" w:cs="仿宋_GB2312" w:eastAsia="仿宋_GB2312"/>
                <w:sz w:val="20"/>
              </w:rPr>
              <w:t>核心期刊、重要评价性数据库来源期刊完整率高于</w:t>
            </w:r>
            <w:r>
              <w:rPr>
                <w:rFonts w:ascii="仿宋_GB2312" w:hAnsi="仿宋_GB2312" w:cs="仿宋_GB2312" w:eastAsia="仿宋_GB2312"/>
                <w:sz w:val="20"/>
              </w:rPr>
              <w:t>9</w:t>
            </w:r>
            <w:r>
              <w:rPr>
                <w:rFonts w:ascii="仿宋_GB2312" w:hAnsi="仿宋_GB2312" w:cs="仿宋_GB2312" w:eastAsia="仿宋_GB2312"/>
                <w:sz w:val="20"/>
              </w:rPr>
              <w:t>8</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文献期数收录完整率</w:t>
            </w:r>
            <w:r>
              <w:rPr>
                <w:rFonts w:ascii="仿宋_GB2312" w:hAnsi="仿宋_GB2312" w:cs="仿宋_GB2312" w:eastAsia="仿宋_GB2312"/>
                <w:sz w:val="20"/>
              </w:rPr>
              <w:t>：</w:t>
            </w:r>
            <w:r>
              <w:rPr>
                <w:rFonts w:ascii="仿宋_GB2312" w:hAnsi="仿宋_GB2312" w:cs="仿宋_GB2312" w:eastAsia="仿宋_GB2312"/>
                <w:sz w:val="20"/>
              </w:rPr>
              <w:t>文献收录期数完整率高于</w:t>
            </w:r>
            <w:r>
              <w:rPr>
                <w:rFonts w:ascii="仿宋_GB2312" w:hAnsi="仿宋_GB2312" w:cs="仿宋_GB2312" w:eastAsia="仿宋_GB2312"/>
                <w:sz w:val="20"/>
              </w:rPr>
              <w:t>99％。</w:t>
            </w:r>
          </w:p>
          <w:p>
            <w:pPr>
              <w:pStyle w:val="null3"/>
              <w:jc w:val="both"/>
            </w:pPr>
            <w:r>
              <w:rPr>
                <w:rFonts w:ascii="仿宋_GB2312" w:hAnsi="仿宋_GB2312" w:cs="仿宋_GB2312" w:eastAsia="仿宋_GB2312"/>
                <w:sz w:val="20"/>
              </w:rPr>
              <w:t>文献篇数收录完整率</w:t>
            </w:r>
            <w:r>
              <w:rPr>
                <w:rFonts w:ascii="仿宋_GB2312" w:hAnsi="仿宋_GB2312" w:cs="仿宋_GB2312" w:eastAsia="仿宋_GB2312"/>
                <w:sz w:val="20"/>
              </w:rPr>
              <w:t>：</w:t>
            </w:r>
            <w:r>
              <w:rPr>
                <w:rFonts w:ascii="仿宋_GB2312" w:hAnsi="仿宋_GB2312" w:cs="仿宋_GB2312" w:eastAsia="仿宋_GB2312"/>
                <w:sz w:val="20"/>
              </w:rPr>
              <w:t>文献篇数收录完整率高于</w:t>
            </w:r>
            <w:r>
              <w:rPr>
                <w:rFonts w:ascii="仿宋_GB2312" w:hAnsi="仿宋_GB2312" w:cs="仿宋_GB2312" w:eastAsia="仿宋_GB2312"/>
                <w:sz w:val="20"/>
              </w:rPr>
              <w:t>99％。</w:t>
            </w:r>
          </w:p>
          <w:p>
            <w:pPr>
              <w:pStyle w:val="null3"/>
              <w:jc w:val="both"/>
            </w:pPr>
            <w:r>
              <w:rPr>
                <w:rFonts w:ascii="仿宋_GB2312" w:hAnsi="仿宋_GB2312" w:cs="仿宋_GB2312" w:eastAsia="仿宋_GB2312"/>
                <w:sz w:val="20"/>
              </w:rPr>
              <w:t>出版时效</w:t>
            </w:r>
            <w:r>
              <w:rPr>
                <w:rFonts w:ascii="仿宋_GB2312" w:hAnsi="仿宋_GB2312" w:cs="仿宋_GB2312" w:eastAsia="仿宋_GB2312"/>
                <w:sz w:val="20"/>
              </w:rPr>
              <w:t>：</w:t>
            </w:r>
            <w:r>
              <w:rPr>
                <w:rFonts w:ascii="仿宋_GB2312" w:hAnsi="仿宋_GB2312" w:cs="仿宋_GB2312" w:eastAsia="仿宋_GB2312"/>
                <w:sz w:val="20"/>
              </w:rPr>
              <w:t>网络数据实时更新。</w:t>
            </w:r>
            <w:r>
              <w:rPr>
                <w:rFonts w:ascii="仿宋_GB2312" w:hAnsi="仿宋_GB2312" w:cs="仿宋_GB2312" w:eastAsia="仿宋_GB2312"/>
                <w:sz w:val="20"/>
              </w:rPr>
              <w:t>网络首发的数字出版模式</w:t>
            </w:r>
            <w:r>
              <w:rPr>
                <w:rFonts w:ascii="仿宋_GB2312" w:hAnsi="仿宋_GB2312" w:cs="仿宋_GB2312" w:eastAsia="仿宋_GB2312"/>
                <w:sz w:val="20"/>
              </w:rPr>
              <w:t>平均提前</w:t>
            </w:r>
            <w:r>
              <w:rPr>
                <w:rFonts w:ascii="仿宋_GB2312" w:hAnsi="仿宋_GB2312" w:cs="仿宋_GB2312" w:eastAsia="仿宋_GB2312"/>
                <w:sz w:val="20"/>
              </w:rPr>
              <w:t>114</w:t>
            </w:r>
            <w:r>
              <w:rPr>
                <w:rFonts w:ascii="仿宋_GB2312" w:hAnsi="仿宋_GB2312" w:cs="仿宋_GB2312" w:eastAsia="仿宋_GB2312"/>
                <w:sz w:val="20"/>
              </w:rPr>
              <w:t>天与读者见面。</w:t>
            </w:r>
          </w:p>
          <w:p>
            <w:pPr>
              <w:pStyle w:val="null3"/>
              <w:jc w:val="both"/>
            </w:pPr>
            <w:r>
              <w:rPr>
                <w:rFonts w:ascii="仿宋_GB2312" w:hAnsi="仿宋_GB2312" w:cs="仿宋_GB2312" w:eastAsia="仿宋_GB2312"/>
                <w:sz w:val="20"/>
              </w:rPr>
              <w:t>更新频率</w:t>
            </w:r>
            <w:r>
              <w:rPr>
                <w:rFonts w:ascii="仿宋_GB2312" w:hAnsi="仿宋_GB2312" w:cs="仿宋_GB2312" w:eastAsia="仿宋_GB2312"/>
                <w:sz w:val="20"/>
              </w:rPr>
              <w:t>：</w:t>
            </w:r>
            <w:r>
              <w:rPr>
                <w:rFonts w:ascii="仿宋_GB2312" w:hAnsi="仿宋_GB2312" w:cs="仿宋_GB2312" w:eastAsia="仿宋_GB2312"/>
                <w:sz w:val="20"/>
              </w:rPr>
              <w:t>中心网站版实时发布，网络镜像版、光盘版每月更新。</w:t>
            </w:r>
          </w:p>
          <w:p>
            <w:pPr>
              <w:pStyle w:val="null3"/>
              <w:jc w:val="both"/>
            </w:pPr>
            <w:r>
              <w:rPr>
                <w:rFonts w:ascii="仿宋_GB2312" w:hAnsi="仿宋_GB2312" w:cs="仿宋_GB2312" w:eastAsia="仿宋_GB2312"/>
                <w:sz w:val="20"/>
              </w:rPr>
              <w:t>导航体系</w:t>
            </w:r>
            <w:r>
              <w:rPr>
                <w:rFonts w:ascii="仿宋_GB2312" w:hAnsi="仿宋_GB2312" w:cs="仿宋_GB2312" w:eastAsia="仿宋_GB2312"/>
                <w:sz w:val="20"/>
              </w:rPr>
              <w:t>：</w:t>
            </w:r>
            <w:r>
              <w:rPr>
                <w:rFonts w:ascii="仿宋_GB2312" w:hAnsi="仿宋_GB2312" w:cs="仿宋_GB2312" w:eastAsia="仿宋_GB2312"/>
                <w:sz w:val="20"/>
              </w:rPr>
              <w:t>学科导航、卓越期刊导航、数据库刊源导航、主办单位导航、出版周期导航、出版地导航、核心期刊导航、社科基金资助期刊导航。</w:t>
            </w:r>
          </w:p>
          <w:p>
            <w:pPr>
              <w:pStyle w:val="null3"/>
              <w:jc w:val="both"/>
            </w:pPr>
            <w:r>
              <w:rPr>
                <w:rFonts w:ascii="仿宋_GB2312" w:hAnsi="仿宋_GB2312" w:cs="仿宋_GB2312" w:eastAsia="仿宋_GB2312"/>
                <w:sz w:val="20"/>
              </w:rPr>
              <w:t>检索字段</w:t>
            </w:r>
            <w:r>
              <w:rPr>
                <w:rFonts w:ascii="仿宋_GB2312" w:hAnsi="仿宋_GB2312" w:cs="仿宋_GB2312" w:eastAsia="仿宋_GB2312"/>
                <w:sz w:val="20"/>
              </w:rPr>
              <w:t>：</w:t>
            </w:r>
            <w:r>
              <w:rPr>
                <w:rFonts w:ascii="仿宋_GB2312" w:hAnsi="仿宋_GB2312" w:cs="仿宋_GB2312" w:eastAsia="仿宋_GB2312"/>
                <w:sz w:val="20"/>
              </w:rPr>
              <w:t>主题、篇关摘、篇名、关键词、摘要、小标题、全文、参考文献、中图分类号、</w:t>
            </w:r>
            <w:r>
              <w:rPr>
                <w:rFonts w:ascii="仿宋_GB2312" w:hAnsi="仿宋_GB2312" w:cs="仿宋_GB2312" w:eastAsia="仿宋_GB2312"/>
                <w:sz w:val="20"/>
              </w:rPr>
              <w:t>DOI、栏目信息、基金、作者、第一作者、通讯作者、作者单位、第一单位、期刊名称、年、期、ISSN、CN、来源类别。</w:t>
            </w:r>
          </w:p>
          <w:p>
            <w:pPr>
              <w:pStyle w:val="null3"/>
              <w:jc w:val="both"/>
            </w:pPr>
            <w:r>
              <w:rPr>
                <w:rFonts w:ascii="仿宋_GB2312" w:hAnsi="仿宋_GB2312" w:cs="仿宋_GB2312" w:eastAsia="仿宋_GB2312"/>
                <w:sz w:val="20"/>
              </w:rPr>
              <w:t>知网节模块</w:t>
            </w:r>
            <w:r>
              <w:rPr>
                <w:rFonts w:ascii="仿宋_GB2312" w:hAnsi="仿宋_GB2312" w:cs="仿宋_GB2312" w:eastAsia="仿宋_GB2312"/>
                <w:sz w:val="20"/>
              </w:rPr>
              <w:t>：</w:t>
            </w:r>
            <w:r>
              <w:rPr>
                <w:rFonts w:ascii="仿宋_GB2312" w:hAnsi="仿宋_GB2312" w:cs="仿宋_GB2312" w:eastAsia="仿宋_GB2312"/>
                <w:sz w:val="20"/>
              </w:rPr>
              <w:t>“知网节”是以揭示不同文献或知识之间的关联关系为目标，以某篇文献或者某个知识点为中心的知识网络。它通过文献或知识的聚类功能，将不同文献或知识之间的内在关系进行有机整合，将CNKI数据库中期刊、学位论文、报纸、会议论文、图书等不同类型的文献进行关联，在此基础上，进一步形成了文献知网节、作者知网节、基金知网节、机构知网节等，从而构建系统的知识网络和内容解释体系。</w:t>
            </w:r>
          </w:p>
          <w:p>
            <w:pPr>
              <w:pStyle w:val="null3"/>
              <w:jc w:val="both"/>
            </w:pPr>
            <w:r>
              <w:rPr>
                <w:rFonts w:ascii="仿宋_GB2312" w:hAnsi="仿宋_GB2312" w:cs="仿宋_GB2312" w:eastAsia="仿宋_GB2312"/>
                <w:sz w:val="20"/>
              </w:rPr>
              <w:t>检索结果处理</w:t>
            </w:r>
            <w:r>
              <w:rPr>
                <w:rFonts w:ascii="仿宋_GB2312" w:hAnsi="仿宋_GB2312" w:cs="仿宋_GB2312" w:eastAsia="仿宋_GB2312"/>
                <w:sz w:val="20"/>
              </w:rPr>
              <w:t>：</w:t>
            </w:r>
            <w:r>
              <w:rPr>
                <w:rFonts w:ascii="仿宋_GB2312" w:hAnsi="仿宋_GB2312" w:cs="仿宋_GB2312" w:eastAsia="仿宋_GB2312"/>
                <w:sz w:val="20"/>
              </w:rPr>
              <w:t>支持通过分组排序检索结果进行进一步筛选，可按照主题（主要主题、次要主题）、年度、研究层次、期刊、来源类别、学科、基金、作者、机构</w:t>
            </w:r>
            <w:r>
              <w:rPr>
                <w:rFonts w:ascii="仿宋_GB2312" w:hAnsi="仿宋_GB2312" w:cs="仿宋_GB2312" w:eastAsia="仿宋_GB2312"/>
                <w:sz w:val="20"/>
              </w:rPr>
              <w:t>、</w:t>
            </w:r>
            <w:r>
              <w:rPr>
                <w:rFonts w:ascii="仿宋_GB2312" w:hAnsi="仿宋_GB2312" w:cs="仿宋_GB2312" w:eastAsia="仿宋_GB2312"/>
                <w:sz w:val="20"/>
              </w:rPr>
              <w:t>OA出版</w:t>
            </w:r>
            <w:r>
              <w:rPr>
                <w:rFonts w:ascii="仿宋_GB2312" w:hAnsi="仿宋_GB2312" w:cs="仿宋_GB2312" w:eastAsia="仿宋_GB2312"/>
                <w:sz w:val="20"/>
              </w:rPr>
              <w:t>等条件进行分组聚类，并且对于检索结果还能够按照相关度、发表时间、被引频次、下载频次</w:t>
            </w:r>
            <w:r>
              <w:rPr>
                <w:rFonts w:ascii="仿宋_GB2312" w:hAnsi="仿宋_GB2312" w:cs="仿宋_GB2312" w:eastAsia="仿宋_GB2312"/>
                <w:sz w:val="20"/>
              </w:rPr>
              <w:t>、</w:t>
            </w:r>
            <w:r>
              <w:rPr>
                <w:rFonts w:ascii="仿宋_GB2312" w:hAnsi="仿宋_GB2312" w:cs="仿宋_GB2312" w:eastAsia="仿宋_GB2312"/>
                <w:sz w:val="20"/>
              </w:rPr>
              <w:t>综合</w:t>
            </w:r>
            <w:r>
              <w:rPr>
                <w:rFonts w:ascii="仿宋_GB2312" w:hAnsi="仿宋_GB2312" w:cs="仿宋_GB2312" w:eastAsia="仿宋_GB2312"/>
                <w:sz w:val="20"/>
              </w:rPr>
              <w:t>进行排序。提供批量下载、按多种格式导出文献、可视化分析、在线阅读功能方便读者使用文献。</w:t>
            </w:r>
          </w:p>
          <w:p>
            <w:pPr>
              <w:pStyle w:val="null3"/>
              <w:jc w:val="both"/>
            </w:pPr>
            <w:r>
              <w:rPr>
                <w:rFonts w:ascii="仿宋_GB2312" w:hAnsi="仿宋_GB2312" w:cs="仿宋_GB2312" w:eastAsia="仿宋_GB2312"/>
                <w:sz w:val="20"/>
              </w:rPr>
              <w:t>刊号表</w:t>
            </w:r>
            <w:r>
              <w:rPr>
                <w:rFonts w:ascii="仿宋_GB2312" w:hAnsi="仿宋_GB2312" w:cs="仿宋_GB2312" w:eastAsia="仿宋_GB2312"/>
                <w:sz w:val="20"/>
              </w:rPr>
              <w:t>：</w:t>
            </w:r>
            <w:r>
              <w:rPr>
                <w:rFonts w:ascii="仿宋_GB2312" w:hAnsi="仿宋_GB2312" w:cs="仿宋_GB2312" w:eastAsia="仿宋_GB2312"/>
                <w:sz w:val="20"/>
              </w:rPr>
              <w:t>详见附表1</w:t>
            </w:r>
          </w:p>
          <w:p>
            <w:pPr>
              <w:pStyle w:val="null3"/>
              <w:jc w:val="both"/>
            </w:pPr>
            <w:r>
              <w:rPr>
                <w:rFonts w:ascii="仿宋_GB2312" w:hAnsi="仿宋_GB2312" w:cs="仿宋_GB2312" w:eastAsia="仿宋_GB2312"/>
                <w:sz w:val="20"/>
              </w:rPr>
              <w:t>网络首发：网络首发是指先将论文网络出版，按出版网址和发布时间确认论文首发权，之后将论文全部或其根文本在期刊印刷版出版的出版方式。按照首发时的编辑状态分为</w:t>
            </w:r>
            <w:r>
              <w:rPr>
                <w:rFonts w:ascii="仿宋_GB2312" w:hAnsi="仿宋_GB2312" w:cs="仿宋_GB2312" w:eastAsia="仿宋_GB2312"/>
                <w:sz w:val="20"/>
              </w:rPr>
              <w:t>3种：录用定稿、排版定稿、整期定稿。202</w:t>
            </w:r>
            <w:r>
              <w:rPr>
                <w:rFonts w:ascii="仿宋_GB2312" w:hAnsi="仿宋_GB2312" w:cs="仿宋_GB2312" w:eastAsia="仿宋_GB2312"/>
                <w:sz w:val="20"/>
              </w:rPr>
              <w:t>4</w:t>
            </w:r>
            <w:r>
              <w:rPr>
                <w:rFonts w:ascii="仿宋_GB2312" w:hAnsi="仿宋_GB2312" w:cs="仿宋_GB2312" w:eastAsia="仿宋_GB2312"/>
                <w:sz w:val="20"/>
              </w:rPr>
              <w:t>年，中国知网遴选高质量期刊及学科特色期刊开展网络首发，年网络首发文献量</w:t>
            </w:r>
            <w:r>
              <w:rPr>
                <w:rFonts w:ascii="仿宋_GB2312" w:hAnsi="仿宋_GB2312" w:cs="仿宋_GB2312" w:eastAsia="仿宋_GB2312"/>
                <w:sz w:val="20"/>
              </w:rPr>
              <w:t>20</w:t>
            </w:r>
            <w:r>
              <w:rPr>
                <w:rFonts w:ascii="仿宋_GB2312" w:hAnsi="仿宋_GB2312" w:cs="仿宋_GB2312" w:eastAsia="仿宋_GB2312"/>
                <w:sz w:val="20"/>
              </w:rPr>
              <w:t>万篇，截至</w:t>
            </w:r>
            <w:r>
              <w:rPr>
                <w:rFonts w:ascii="仿宋_GB2312" w:hAnsi="仿宋_GB2312" w:cs="仿宋_GB2312" w:eastAsia="仿宋_GB2312"/>
                <w:sz w:val="20"/>
              </w:rPr>
              <w:t>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月底累计首发发文</w:t>
            </w:r>
            <w:r>
              <w:rPr>
                <w:rFonts w:ascii="仿宋_GB2312" w:hAnsi="仿宋_GB2312" w:cs="仿宋_GB2312" w:eastAsia="仿宋_GB2312"/>
                <w:sz w:val="20"/>
              </w:rPr>
              <w:t>10</w:t>
            </w:r>
            <w:r>
              <w:rPr>
                <w:rFonts w:ascii="仿宋_GB2312" w:hAnsi="仿宋_GB2312" w:cs="仿宋_GB2312" w:eastAsia="仿宋_GB2312"/>
                <w:sz w:val="20"/>
              </w:rPr>
              <w:t>7</w:t>
            </w:r>
            <w:r>
              <w:rPr>
                <w:rFonts w:ascii="仿宋_GB2312" w:hAnsi="仿宋_GB2312" w:cs="仿宋_GB2312" w:eastAsia="仿宋_GB2312"/>
                <w:sz w:val="20"/>
              </w:rPr>
              <w:t>万余篇，提升了高质量学术期刊的传播时效性。</w:t>
            </w:r>
          </w:p>
          <w:p>
            <w:pPr>
              <w:pStyle w:val="null3"/>
              <w:jc w:val="both"/>
            </w:pPr>
            <w:r>
              <w:rPr>
                <w:rFonts w:ascii="仿宋_GB2312" w:hAnsi="仿宋_GB2312" w:cs="仿宋_GB2312" w:eastAsia="仿宋_GB2312"/>
                <w:sz w:val="20"/>
              </w:rPr>
              <w:t>增强出版：指将根文本以及与之关联的其他数字资源经过组织和封装，形成一个有内在联系的复合数字作品的数字出版方式。其作品称为增强出版论文。其中的根文本部分可以用印刷方式或数字方式刊出，但增强内容仅通过网络呈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期刊视频：</w:t>
            </w:r>
            <w:r>
              <w:rPr>
                <w:rFonts w:ascii="仿宋_GB2312" w:hAnsi="仿宋_GB2312" w:cs="仿宋_GB2312" w:eastAsia="仿宋_GB2312"/>
                <w:sz w:val="20"/>
              </w:rPr>
              <w:t>2015年12月，学术期刊视频上线。学术期刊视频</w:t>
            </w:r>
            <w:r>
              <w:rPr>
                <w:rFonts w:ascii="仿宋_GB2312" w:hAnsi="仿宋_GB2312" w:cs="仿宋_GB2312" w:eastAsia="仿宋_GB2312"/>
                <w:sz w:val="20"/>
              </w:rPr>
              <w:t>是</w:t>
            </w:r>
            <w:r>
              <w:rPr>
                <w:rFonts w:ascii="仿宋_GB2312" w:hAnsi="仿宋_GB2312" w:cs="仿宋_GB2312" w:eastAsia="仿宋_GB2312"/>
                <w:sz w:val="20"/>
              </w:rPr>
              <w:t>将电子期刊内的视频加工制作上网，主要包括医学类学术报告、手术操作实例等内容。</w:t>
            </w:r>
          </w:p>
          <w:p>
            <w:pPr>
              <w:pStyle w:val="null3"/>
              <w:jc w:val="both"/>
            </w:pPr>
            <w:r>
              <w:rPr>
                <w:rFonts w:ascii="仿宋_GB2312" w:hAnsi="仿宋_GB2312" w:cs="仿宋_GB2312" w:eastAsia="仿宋_GB2312"/>
                <w:sz w:val="20"/>
              </w:rPr>
              <w:t>【中国博士学位论文全文数据库（</w:t>
            </w:r>
            <w:r>
              <w:rPr>
                <w:rFonts w:ascii="仿宋_GB2312" w:hAnsi="仿宋_GB2312" w:cs="仿宋_GB2312" w:eastAsia="仿宋_GB2312"/>
                <w:sz w:val="20"/>
              </w:rPr>
              <w:t>CDFD）】</w:t>
            </w:r>
          </w:p>
          <w:p>
            <w:pPr>
              <w:pStyle w:val="null3"/>
              <w:jc w:val="both"/>
            </w:pPr>
            <w:r>
              <w:rPr>
                <w:rFonts w:ascii="仿宋_GB2312" w:hAnsi="仿宋_GB2312" w:cs="仿宋_GB2312" w:eastAsia="仿宋_GB2312"/>
                <w:sz w:val="20"/>
              </w:rPr>
              <w:t>《中国博士学位论文全文数据库》是目前国内资源完备、质量上乘、连续动态更新的中国博士学位论文全文数据库，覆盖基础科学、工程技术、农业、医学、哲学、人文、社会科学等各个领域。</w:t>
            </w:r>
          </w:p>
          <w:p>
            <w:pPr>
              <w:pStyle w:val="null3"/>
              <w:jc w:val="both"/>
            </w:pPr>
            <w:r>
              <w:rPr>
                <w:rFonts w:ascii="仿宋_GB2312" w:hAnsi="仿宋_GB2312" w:cs="仿宋_GB2312" w:eastAsia="仿宋_GB2312"/>
                <w:sz w:val="20"/>
              </w:rPr>
              <w:t>刊号</w:t>
            </w:r>
            <w:r>
              <w:rPr>
                <w:rFonts w:ascii="仿宋_GB2312" w:hAnsi="仿宋_GB2312" w:cs="仿宋_GB2312" w:eastAsia="仿宋_GB2312"/>
                <w:sz w:val="20"/>
              </w:rPr>
              <w:t>：</w:t>
            </w:r>
            <w:r>
              <w:rPr>
                <w:rFonts w:ascii="仿宋_GB2312" w:hAnsi="仿宋_GB2312" w:cs="仿宋_GB2312" w:eastAsia="仿宋_GB2312"/>
                <w:sz w:val="20"/>
              </w:rPr>
              <w:t>国内</w:t>
            </w:r>
            <w:r>
              <w:rPr>
                <w:rFonts w:ascii="仿宋_GB2312" w:hAnsi="仿宋_GB2312" w:cs="仿宋_GB2312" w:eastAsia="仿宋_GB2312"/>
                <w:sz w:val="20"/>
              </w:rPr>
              <w:t>统一刊号：</w:t>
            </w:r>
            <w:r>
              <w:rPr>
                <w:rFonts w:ascii="仿宋_GB2312" w:hAnsi="仿宋_GB2312" w:cs="仿宋_GB2312" w:eastAsia="仿宋_GB2312"/>
                <w:sz w:val="20"/>
              </w:rPr>
              <w:t xml:space="preserve">CN 11-9133/G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0"/>
              </w:rPr>
              <w:t>国际标准刊号：</w:t>
            </w:r>
            <w:r>
              <w:rPr>
                <w:rFonts w:ascii="仿宋_GB2312" w:hAnsi="仿宋_GB2312" w:cs="仿宋_GB2312" w:eastAsia="仿宋_GB2312"/>
                <w:sz w:val="20"/>
              </w:rPr>
              <w:t>ISSN 1674-022X</w:t>
            </w:r>
          </w:p>
          <w:p>
            <w:pPr>
              <w:pStyle w:val="null3"/>
              <w:jc w:val="both"/>
            </w:pPr>
            <w:r>
              <w:rPr>
                <w:rFonts w:ascii="仿宋_GB2312" w:hAnsi="仿宋_GB2312" w:cs="仿宋_GB2312" w:eastAsia="仿宋_GB2312"/>
                <w:sz w:val="20"/>
              </w:rPr>
              <w:t>收录范围</w:t>
            </w:r>
            <w:r>
              <w:rPr>
                <w:rFonts w:ascii="仿宋_GB2312" w:hAnsi="仿宋_GB2312" w:cs="仿宋_GB2312" w:eastAsia="仿宋_GB2312"/>
                <w:sz w:val="20"/>
              </w:rPr>
              <w:t>：</w:t>
            </w:r>
            <w:r>
              <w:rPr>
                <w:rFonts w:ascii="仿宋_GB2312" w:hAnsi="仿宋_GB2312" w:cs="仿宋_GB2312" w:eastAsia="仿宋_GB2312"/>
                <w:sz w:val="20"/>
              </w:rPr>
              <w:t>具有博士学位授予权的研究生培养单位的博士学位论文（涉及国家保密的论文除外）。</w:t>
            </w:r>
          </w:p>
          <w:p>
            <w:pPr>
              <w:pStyle w:val="null3"/>
              <w:jc w:val="both"/>
            </w:pPr>
            <w:r>
              <w:rPr>
                <w:rFonts w:ascii="仿宋_GB2312" w:hAnsi="仿宋_GB2312" w:cs="仿宋_GB2312" w:eastAsia="仿宋_GB2312"/>
                <w:sz w:val="20"/>
              </w:rPr>
              <w:t>文献总量</w:t>
            </w:r>
            <w:r>
              <w:rPr>
                <w:rFonts w:ascii="仿宋_GB2312" w:hAnsi="仿宋_GB2312" w:cs="仿宋_GB2312" w:eastAsia="仿宋_GB2312"/>
                <w:sz w:val="20"/>
              </w:rPr>
              <w:t>：</w:t>
            </w:r>
            <w:r>
              <w:rPr>
                <w:rFonts w:ascii="仿宋_GB2312" w:hAnsi="仿宋_GB2312" w:cs="仿宋_GB2312" w:eastAsia="仿宋_GB2312"/>
                <w:sz w:val="20"/>
              </w:rPr>
              <w:t>截止</w:t>
            </w:r>
            <w:r>
              <w:rPr>
                <w:rFonts w:ascii="仿宋_GB2312" w:hAnsi="仿宋_GB2312" w:cs="仿宋_GB2312" w:eastAsia="仿宋_GB2312"/>
                <w:sz w:val="20"/>
              </w:rPr>
              <w:t>2024年11月</w:t>
            </w:r>
            <w:r>
              <w:rPr>
                <w:rFonts w:ascii="仿宋_GB2312" w:hAnsi="仿宋_GB2312" w:cs="仿宋_GB2312" w:eastAsia="仿宋_GB2312"/>
                <w:sz w:val="20"/>
              </w:rPr>
              <w:t>，</w:t>
            </w:r>
            <w:r>
              <w:rPr>
                <w:rFonts w:ascii="仿宋_GB2312" w:hAnsi="仿宋_GB2312" w:cs="仿宋_GB2312" w:eastAsia="仿宋_GB2312"/>
                <w:sz w:val="20"/>
              </w:rPr>
              <w:t>全库</w:t>
            </w:r>
            <w:r>
              <w:rPr>
                <w:rFonts w:ascii="仿宋_GB2312" w:hAnsi="仿宋_GB2312" w:cs="仿宋_GB2312" w:eastAsia="仿宋_GB2312"/>
                <w:sz w:val="20"/>
              </w:rPr>
              <w:t>收录博士学位论文</w:t>
            </w:r>
            <w:r>
              <w:rPr>
                <w:rFonts w:ascii="仿宋_GB2312" w:hAnsi="仿宋_GB2312" w:cs="仿宋_GB2312" w:eastAsia="仿宋_GB2312"/>
                <w:sz w:val="20"/>
              </w:rPr>
              <w:t>59.7</w:t>
            </w:r>
            <w:r>
              <w:rPr>
                <w:rFonts w:ascii="仿宋_GB2312" w:hAnsi="仿宋_GB2312" w:cs="仿宋_GB2312" w:eastAsia="仿宋_GB2312"/>
                <w:sz w:val="20"/>
              </w:rPr>
              <w:t>万余篇。</w:t>
            </w:r>
            <w:r>
              <w:rPr>
                <w:rFonts w:ascii="仿宋_GB2312" w:hAnsi="仿宋_GB2312" w:cs="仿宋_GB2312" w:eastAsia="仿宋_GB2312"/>
                <w:sz w:val="20"/>
              </w:rPr>
              <w:t>2025</w:t>
            </w:r>
            <w:r>
              <w:rPr>
                <w:rFonts w:ascii="仿宋_GB2312" w:hAnsi="仿宋_GB2312" w:cs="仿宋_GB2312" w:eastAsia="仿宋_GB2312"/>
                <w:sz w:val="20"/>
              </w:rPr>
              <w:t>年计划出版</w:t>
            </w:r>
            <w:r>
              <w:rPr>
                <w:rFonts w:ascii="仿宋_GB2312" w:hAnsi="仿宋_GB2312" w:cs="仿宋_GB2312" w:eastAsia="仿宋_GB2312"/>
                <w:sz w:val="20"/>
              </w:rPr>
              <w:t>3.8</w:t>
            </w:r>
            <w:r>
              <w:rPr>
                <w:rFonts w:ascii="仿宋_GB2312" w:hAnsi="仿宋_GB2312" w:cs="仿宋_GB2312" w:eastAsia="仿宋_GB2312"/>
                <w:sz w:val="20"/>
              </w:rPr>
              <w:t>万篇</w:t>
            </w:r>
          </w:p>
          <w:p>
            <w:pPr>
              <w:pStyle w:val="null3"/>
              <w:jc w:val="both"/>
            </w:pPr>
            <w:r>
              <w:rPr>
                <w:rFonts w:ascii="仿宋_GB2312" w:hAnsi="仿宋_GB2312" w:cs="仿宋_GB2312" w:eastAsia="仿宋_GB2312"/>
                <w:sz w:val="20"/>
              </w:rPr>
              <w:t>收录年限</w:t>
            </w:r>
            <w:r>
              <w:rPr>
                <w:rFonts w:ascii="仿宋_GB2312" w:hAnsi="仿宋_GB2312" w:cs="仿宋_GB2312" w:eastAsia="仿宋_GB2312"/>
                <w:sz w:val="20"/>
              </w:rPr>
              <w:t>：</w:t>
            </w:r>
            <w:r>
              <w:rPr>
                <w:rFonts w:ascii="仿宋_GB2312" w:hAnsi="仿宋_GB2312" w:cs="仿宋_GB2312" w:eastAsia="仿宋_GB2312"/>
                <w:sz w:val="20"/>
              </w:rPr>
              <w:t>从</w:t>
            </w:r>
            <w:r>
              <w:rPr>
                <w:rFonts w:ascii="仿宋_GB2312" w:hAnsi="仿宋_GB2312" w:cs="仿宋_GB2312" w:eastAsia="仿宋_GB2312"/>
                <w:sz w:val="20"/>
              </w:rPr>
              <w:t>1984年至今的博士学位论文。</w:t>
            </w:r>
          </w:p>
          <w:p>
            <w:pPr>
              <w:pStyle w:val="null3"/>
              <w:jc w:val="both"/>
            </w:pPr>
            <w:r>
              <w:rPr>
                <w:rFonts w:ascii="仿宋_GB2312" w:hAnsi="仿宋_GB2312" w:cs="仿宋_GB2312" w:eastAsia="仿宋_GB2312"/>
                <w:sz w:val="20"/>
              </w:rPr>
              <w:t>文献来源完整率</w:t>
            </w:r>
            <w:r>
              <w:rPr>
                <w:rFonts w:ascii="仿宋_GB2312" w:hAnsi="仿宋_GB2312" w:cs="仿宋_GB2312" w:eastAsia="仿宋_GB2312"/>
                <w:sz w:val="20"/>
              </w:rPr>
              <w:t>：</w:t>
            </w:r>
            <w:r>
              <w:rPr>
                <w:rFonts w:ascii="仿宋_GB2312" w:hAnsi="仿宋_GB2312" w:cs="仿宋_GB2312" w:eastAsia="仿宋_GB2312"/>
                <w:sz w:val="20"/>
              </w:rPr>
              <w:t>收录来自</w:t>
            </w:r>
            <w:r>
              <w:rPr>
                <w:rFonts w:ascii="仿宋_GB2312" w:hAnsi="仿宋_GB2312" w:cs="仿宋_GB2312" w:eastAsia="仿宋_GB2312"/>
                <w:sz w:val="20"/>
              </w:rPr>
              <w:t>530</w:t>
            </w:r>
            <w:r>
              <w:rPr>
                <w:rFonts w:ascii="仿宋_GB2312" w:hAnsi="仿宋_GB2312" w:cs="仿宋_GB2312" w:eastAsia="仿宋_GB2312"/>
                <w:sz w:val="20"/>
              </w:rPr>
              <w:t>余家博士培养单位（涉及国家保密的单位除外）的博士学位论文。</w:t>
            </w:r>
            <w:r>
              <w:rPr>
                <w:rFonts w:ascii="仿宋_GB2312" w:hAnsi="仿宋_GB2312" w:cs="仿宋_GB2312" w:eastAsia="仿宋_GB2312"/>
                <w:sz w:val="20"/>
              </w:rPr>
              <w:t>“双一流”建设高校覆盖率达到100%。国家重点学科覆盖率达98%，收全率达9</w:t>
            </w:r>
            <w:r>
              <w:rPr>
                <w:rFonts w:ascii="仿宋_GB2312" w:hAnsi="仿宋_GB2312" w:cs="仿宋_GB2312" w:eastAsia="仿宋_GB2312"/>
                <w:sz w:val="20"/>
              </w:rPr>
              <w:t>0</w:t>
            </w:r>
            <w:r>
              <w:rPr>
                <w:rFonts w:ascii="仿宋_GB2312" w:hAnsi="仿宋_GB2312" w:cs="仿宋_GB2312" w:eastAsia="仿宋_GB2312"/>
                <w:sz w:val="20"/>
              </w:rPr>
              <w:t>%。特色学科覆盖率达100%，收全率9</w:t>
            </w:r>
            <w:r>
              <w:rPr>
                <w:rFonts w:ascii="仿宋_GB2312" w:hAnsi="仿宋_GB2312" w:cs="仿宋_GB2312" w:eastAsia="仿宋_GB2312"/>
                <w:sz w:val="20"/>
              </w:rPr>
              <w:t>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文献收录完整率</w:t>
            </w:r>
            <w:r>
              <w:rPr>
                <w:rFonts w:ascii="仿宋_GB2312" w:hAnsi="仿宋_GB2312" w:cs="仿宋_GB2312" w:eastAsia="仿宋_GB2312"/>
                <w:sz w:val="20"/>
              </w:rPr>
              <w:t>：</w:t>
            </w:r>
            <w:r>
              <w:rPr>
                <w:rFonts w:ascii="仿宋_GB2312" w:hAnsi="仿宋_GB2312" w:cs="仿宋_GB2312" w:eastAsia="仿宋_GB2312"/>
                <w:sz w:val="20"/>
              </w:rPr>
              <w:t>201</w:t>
            </w:r>
            <w:r>
              <w:rPr>
                <w:rFonts w:ascii="仿宋_GB2312" w:hAnsi="仿宋_GB2312" w:cs="仿宋_GB2312" w:eastAsia="仿宋_GB2312"/>
                <w:sz w:val="20"/>
              </w:rPr>
              <w:t>7</w:t>
            </w:r>
            <w:r>
              <w:rPr>
                <w:rFonts w:ascii="仿宋_GB2312" w:hAnsi="仿宋_GB2312" w:cs="仿宋_GB2312" w:eastAsia="仿宋_GB2312"/>
                <w:sz w:val="20"/>
              </w:rPr>
              <w:t>年、</w:t>
            </w:r>
            <w:r>
              <w:rPr>
                <w:rFonts w:ascii="仿宋_GB2312" w:hAnsi="仿宋_GB2312" w:cs="仿宋_GB2312" w:eastAsia="仿宋_GB2312"/>
                <w:sz w:val="20"/>
              </w:rPr>
              <w:t>201</w:t>
            </w:r>
            <w:r>
              <w:rPr>
                <w:rFonts w:ascii="仿宋_GB2312" w:hAnsi="仿宋_GB2312" w:cs="仿宋_GB2312" w:eastAsia="仿宋_GB2312"/>
                <w:sz w:val="20"/>
              </w:rPr>
              <w:t>8</w:t>
            </w:r>
            <w:r>
              <w:rPr>
                <w:rFonts w:ascii="仿宋_GB2312" w:hAnsi="仿宋_GB2312" w:cs="仿宋_GB2312" w:eastAsia="仿宋_GB2312"/>
                <w:sz w:val="20"/>
              </w:rPr>
              <w:t>年、</w:t>
            </w:r>
            <w:r>
              <w:rPr>
                <w:rFonts w:ascii="仿宋_GB2312" w:hAnsi="仿宋_GB2312" w:cs="仿宋_GB2312" w:eastAsia="仿宋_GB2312"/>
                <w:sz w:val="20"/>
              </w:rPr>
              <w:t>201</w:t>
            </w:r>
            <w:r>
              <w:rPr>
                <w:rFonts w:ascii="仿宋_GB2312" w:hAnsi="仿宋_GB2312" w:cs="仿宋_GB2312" w:eastAsia="仿宋_GB2312"/>
                <w:sz w:val="20"/>
              </w:rPr>
              <w:t>9</w:t>
            </w:r>
            <w:r>
              <w:rPr>
                <w:rFonts w:ascii="仿宋_GB2312" w:hAnsi="仿宋_GB2312" w:cs="仿宋_GB2312" w:eastAsia="仿宋_GB2312"/>
                <w:sz w:val="20"/>
              </w:rPr>
              <w:t>年、</w:t>
            </w:r>
            <w:r>
              <w:rPr>
                <w:rFonts w:ascii="仿宋_GB2312" w:hAnsi="仿宋_GB2312" w:cs="仿宋_GB2312" w:eastAsia="仿宋_GB2312"/>
                <w:sz w:val="20"/>
              </w:rPr>
              <w:t>20</w:t>
            </w:r>
            <w:r>
              <w:rPr>
                <w:rFonts w:ascii="仿宋_GB2312" w:hAnsi="仿宋_GB2312" w:cs="仿宋_GB2312" w:eastAsia="仿宋_GB2312"/>
                <w:sz w:val="20"/>
              </w:rPr>
              <w:t>20</w:t>
            </w:r>
            <w:r>
              <w:rPr>
                <w:rFonts w:ascii="仿宋_GB2312" w:hAnsi="仿宋_GB2312" w:cs="仿宋_GB2312" w:eastAsia="仿宋_GB2312"/>
                <w:sz w:val="20"/>
              </w:rPr>
              <w:t>年、</w:t>
            </w:r>
            <w:r>
              <w:rPr>
                <w:rFonts w:ascii="仿宋_GB2312" w:hAnsi="仿宋_GB2312" w:cs="仿宋_GB2312" w:eastAsia="仿宋_GB2312"/>
                <w:sz w:val="20"/>
              </w:rPr>
              <w:t>20</w:t>
            </w: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年、</w:t>
            </w:r>
            <w:r>
              <w:rPr>
                <w:rFonts w:ascii="仿宋_GB2312" w:hAnsi="仿宋_GB2312" w:cs="仿宋_GB2312" w:eastAsia="仿宋_GB2312"/>
                <w:sz w:val="20"/>
              </w:rPr>
              <w:t>202</w:t>
            </w:r>
            <w:r>
              <w:rPr>
                <w:rFonts w:ascii="仿宋_GB2312" w:hAnsi="仿宋_GB2312" w:cs="仿宋_GB2312" w:eastAsia="仿宋_GB2312"/>
                <w:sz w:val="20"/>
              </w:rPr>
              <w:t>2</w:t>
            </w:r>
            <w:r>
              <w:rPr>
                <w:rFonts w:ascii="仿宋_GB2312" w:hAnsi="仿宋_GB2312" w:cs="仿宋_GB2312" w:eastAsia="仿宋_GB2312"/>
                <w:sz w:val="20"/>
              </w:rPr>
              <w:t>年、</w:t>
            </w:r>
            <w:r>
              <w:rPr>
                <w:rFonts w:ascii="仿宋_GB2312" w:hAnsi="仿宋_GB2312" w:cs="仿宋_GB2312" w:eastAsia="仿宋_GB2312"/>
                <w:sz w:val="20"/>
              </w:rPr>
              <w:t>202</w:t>
            </w:r>
            <w:r>
              <w:rPr>
                <w:rFonts w:ascii="仿宋_GB2312" w:hAnsi="仿宋_GB2312" w:cs="仿宋_GB2312" w:eastAsia="仿宋_GB2312"/>
                <w:sz w:val="20"/>
              </w:rPr>
              <w:t>3</w:t>
            </w:r>
            <w:r>
              <w:rPr>
                <w:rFonts w:ascii="仿宋_GB2312" w:hAnsi="仿宋_GB2312" w:cs="仿宋_GB2312" w:eastAsia="仿宋_GB2312"/>
                <w:sz w:val="20"/>
              </w:rPr>
              <w:t>年、</w:t>
            </w:r>
            <w:r>
              <w:rPr>
                <w:rFonts w:ascii="仿宋_GB2312" w:hAnsi="仿宋_GB2312" w:cs="仿宋_GB2312" w:eastAsia="仿宋_GB2312"/>
                <w:sz w:val="20"/>
              </w:rPr>
              <w:t>202</w:t>
            </w:r>
            <w:r>
              <w:rPr>
                <w:rFonts w:ascii="仿宋_GB2312" w:hAnsi="仿宋_GB2312" w:cs="仿宋_GB2312" w:eastAsia="仿宋_GB2312"/>
                <w:sz w:val="20"/>
              </w:rPr>
              <w:t>4</w:t>
            </w:r>
            <w:r>
              <w:rPr>
                <w:rFonts w:ascii="仿宋_GB2312" w:hAnsi="仿宋_GB2312" w:cs="仿宋_GB2312" w:eastAsia="仿宋_GB2312"/>
                <w:sz w:val="20"/>
              </w:rPr>
              <w:t>年博士学位论文出版数量占全国当年可公开出版的博士学位论文总量的</w:t>
            </w:r>
            <w:r>
              <w:rPr>
                <w:rFonts w:ascii="仿宋_GB2312" w:hAnsi="仿宋_GB2312" w:cs="仿宋_GB2312" w:eastAsia="仿宋_GB2312"/>
                <w:sz w:val="20"/>
              </w:rPr>
              <w:t>85</w:t>
            </w:r>
            <w:r>
              <w:rPr>
                <w:rFonts w:ascii="仿宋_GB2312" w:hAnsi="仿宋_GB2312" w:cs="仿宋_GB2312" w:eastAsia="仿宋_GB2312"/>
                <w:sz w:val="20"/>
              </w:rPr>
              <w:t>％以上。</w:t>
            </w:r>
          </w:p>
          <w:p>
            <w:pPr>
              <w:pStyle w:val="null3"/>
              <w:jc w:val="both"/>
            </w:pPr>
            <w:r>
              <w:rPr>
                <w:rFonts w:ascii="仿宋_GB2312" w:hAnsi="仿宋_GB2312" w:cs="仿宋_GB2312" w:eastAsia="仿宋_GB2312"/>
                <w:sz w:val="20"/>
              </w:rPr>
              <w:t>出版时效</w:t>
            </w:r>
            <w:r>
              <w:rPr>
                <w:rFonts w:ascii="仿宋_GB2312" w:hAnsi="仿宋_GB2312" w:cs="仿宋_GB2312" w:eastAsia="仿宋_GB2312"/>
                <w:sz w:val="20"/>
              </w:rPr>
              <w:t>：</w:t>
            </w:r>
            <w:r>
              <w:rPr>
                <w:rFonts w:ascii="仿宋_GB2312" w:hAnsi="仿宋_GB2312" w:cs="仿宋_GB2312" w:eastAsia="仿宋_GB2312"/>
                <w:sz w:val="20"/>
              </w:rPr>
              <w:t>论文按篇出版，平均不晚于授予学位之后</w:t>
            </w:r>
            <w:r>
              <w:rPr>
                <w:rFonts w:ascii="仿宋_GB2312" w:hAnsi="仿宋_GB2312" w:cs="仿宋_GB2312" w:eastAsia="仿宋_GB2312"/>
                <w:sz w:val="20"/>
              </w:rPr>
              <w:t>2个月。</w:t>
            </w:r>
          </w:p>
          <w:p>
            <w:pPr>
              <w:pStyle w:val="null3"/>
              <w:jc w:val="both"/>
            </w:pPr>
            <w:r>
              <w:rPr>
                <w:rFonts w:ascii="仿宋_GB2312" w:hAnsi="仿宋_GB2312" w:cs="仿宋_GB2312" w:eastAsia="仿宋_GB2312"/>
                <w:sz w:val="20"/>
              </w:rPr>
              <w:t>更新频率</w:t>
            </w:r>
            <w:r>
              <w:rPr>
                <w:rFonts w:ascii="仿宋_GB2312" w:hAnsi="仿宋_GB2312" w:cs="仿宋_GB2312" w:eastAsia="仿宋_GB2312"/>
                <w:sz w:val="20"/>
              </w:rPr>
              <w:t>：</w:t>
            </w:r>
            <w:r>
              <w:rPr>
                <w:rFonts w:ascii="仿宋_GB2312" w:hAnsi="仿宋_GB2312" w:cs="仿宋_GB2312" w:eastAsia="仿宋_GB2312"/>
                <w:sz w:val="20"/>
              </w:rPr>
              <w:t>1、实时更新：云租用、云托管、云机构馆托管。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0"/>
              </w:rPr>
              <w:t>2、月出版：镜像版，每月10日出版。</w:t>
            </w:r>
          </w:p>
          <w:p>
            <w:pPr>
              <w:pStyle w:val="null3"/>
              <w:jc w:val="both"/>
            </w:pPr>
            <w:r>
              <w:rPr>
                <w:rFonts w:ascii="仿宋_GB2312" w:hAnsi="仿宋_GB2312" w:cs="仿宋_GB2312" w:eastAsia="仿宋_GB2312"/>
                <w:sz w:val="20"/>
              </w:rPr>
              <w:t>导航体系</w:t>
            </w:r>
            <w:r>
              <w:rPr>
                <w:rFonts w:ascii="仿宋_GB2312" w:hAnsi="仿宋_GB2312" w:cs="仿宋_GB2312" w:eastAsia="仿宋_GB2312"/>
                <w:sz w:val="20"/>
              </w:rPr>
              <w:t>：</w:t>
            </w:r>
            <w:r>
              <w:rPr>
                <w:rFonts w:ascii="仿宋_GB2312" w:hAnsi="仿宋_GB2312" w:cs="仿宋_GB2312" w:eastAsia="仿宋_GB2312"/>
                <w:sz w:val="20"/>
              </w:rPr>
              <w:t>学位授予单位导航</w:t>
            </w:r>
            <w:r>
              <w:rPr>
                <w:rFonts w:ascii="仿宋_GB2312" w:hAnsi="仿宋_GB2312" w:cs="仿宋_GB2312" w:eastAsia="仿宋_GB2312"/>
                <w:sz w:val="20"/>
              </w:rPr>
              <w:t>（</w:t>
            </w:r>
            <w:r>
              <w:rPr>
                <w:rFonts w:ascii="仿宋_GB2312" w:hAnsi="仿宋_GB2312" w:cs="仿宋_GB2312" w:eastAsia="仿宋_GB2312"/>
                <w:sz w:val="20"/>
              </w:rPr>
              <w:t>包括</w:t>
            </w:r>
            <w:r>
              <w:rPr>
                <w:rFonts w:ascii="仿宋_GB2312" w:hAnsi="仿宋_GB2312" w:cs="仿宋_GB2312" w:eastAsia="仿宋_GB2312"/>
                <w:sz w:val="20"/>
              </w:rPr>
              <w:t>一流高校及学科导航、地域导航、学术型学科专业导航、专业型学科专业</w:t>
            </w:r>
            <w:r>
              <w:rPr>
                <w:rFonts w:ascii="仿宋_GB2312" w:hAnsi="仿宋_GB2312" w:cs="仿宋_GB2312" w:eastAsia="仿宋_GB2312"/>
                <w:sz w:val="20"/>
              </w:rPr>
              <w:t>导航</w:t>
            </w:r>
            <w:r>
              <w:rPr>
                <w:rFonts w:ascii="仿宋_GB2312" w:hAnsi="仿宋_GB2312" w:cs="仿宋_GB2312" w:eastAsia="仿宋_GB2312"/>
                <w:sz w:val="20"/>
              </w:rPr>
              <w:t>）</w:t>
            </w:r>
            <w:r>
              <w:rPr>
                <w:rFonts w:ascii="仿宋_GB2312" w:hAnsi="仿宋_GB2312" w:cs="仿宋_GB2312" w:eastAsia="仿宋_GB2312"/>
                <w:sz w:val="20"/>
              </w:rPr>
              <w:t>、文献分类导航</w:t>
            </w:r>
            <w:r>
              <w:rPr>
                <w:rFonts w:ascii="仿宋_GB2312" w:hAnsi="仿宋_GB2312" w:cs="仿宋_GB2312" w:eastAsia="仿宋_GB2312"/>
                <w:sz w:val="20"/>
              </w:rPr>
              <w:t>（</w:t>
            </w:r>
            <w:r>
              <w:rPr>
                <w:rFonts w:ascii="仿宋_GB2312" w:hAnsi="仿宋_GB2312" w:cs="仿宋_GB2312" w:eastAsia="仿宋_GB2312"/>
                <w:sz w:val="20"/>
              </w:rPr>
              <w:t>包括专辑专题</w:t>
            </w:r>
            <w:r>
              <w:rPr>
                <w:rFonts w:ascii="仿宋_GB2312" w:hAnsi="仿宋_GB2312" w:cs="仿宋_GB2312" w:eastAsia="仿宋_GB2312"/>
                <w:sz w:val="20"/>
              </w:rPr>
              <w:t>导航</w:t>
            </w:r>
            <w:r>
              <w:rPr>
                <w:rFonts w:ascii="仿宋_GB2312" w:hAnsi="仿宋_GB2312" w:cs="仿宋_GB2312" w:eastAsia="仿宋_GB2312"/>
                <w:sz w:val="20"/>
              </w:rPr>
              <w:t>、</w:t>
            </w:r>
            <w:r>
              <w:rPr>
                <w:rFonts w:ascii="仿宋_GB2312" w:hAnsi="仿宋_GB2312" w:cs="仿宋_GB2312" w:eastAsia="仿宋_GB2312"/>
                <w:sz w:val="20"/>
              </w:rPr>
              <w:t>学科专业导航</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检索字段</w:t>
            </w:r>
            <w:r>
              <w:rPr>
                <w:rFonts w:ascii="仿宋_GB2312" w:hAnsi="仿宋_GB2312" w:cs="仿宋_GB2312" w:eastAsia="仿宋_GB2312"/>
                <w:sz w:val="20"/>
              </w:rPr>
              <w:t>：</w:t>
            </w:r>
            <w:r>
              <w:rPr>
                <w:rFonts w:ascii="仿宋_GB2312" w:hAnsi="仿宋_GB2312" w:cs="仿宋_GB2312" w:eastAsia="仿宋_GB2312"/>
                <w:sz w:val="20"/>
              </w:rPr>
              <w:t>主题、篇关摘、关键词、题名、全文、作者、作者单位、导师、第一导师、学位授予单位、基金、摘要、目录、参考文献、中图分类号、学科专业名称、</w:t>
            </w:r>
            <w:r>
              <w:rPr>
                <w:rFonts w:ascii="仿宋_GB2312" w:hAnsi="仿宋_GB2312" w:cs="仿宋_GB2312" w:eastAsia="仿宋_GB2312"/>
                <w:sz w:val="20"/>
              </w:rPr>
              <w:t>DOI。</w:t>
            </w:r>
          </w:p>
          <w:p>
            <w:pPr>
              <w:pStyle w:val="null3"/>
              <w:jc w:val="both"/>
            </w:pPr>
            <w:r>
              <w:rPr>
                <w:rFonts w:ascii="仿宋_GB2312" w:hAnsi="仿宋_GB2312" w:cs="仿宋_GB2312" w:eastAsia="仿宋_GB2312"/>
                <w:sz w:val="20"/>
              </w:rPr>
              <w:t>下载方式</w:t>
            </w:r>
            <w:r>
              <w:rPr>
                <w:rFonts w:ascii="仿宋_GB2312" w:hAnsi="仿宋_GB2312" w:cs="仿宋_GB2312" w:eastAsia="仿宋_GB2312"/>
                <w:sz w:val="20"/>
              </w:rPr>
              <w:t>：原版阅读</w:t>
            </w:r>
            <w:r>
              <w:rPr>
                <w:rFonts w:ascii="仿宋_GB2312" w:hAnsi="仿宋_GB2312" w:cs="仿宋_GB2312" w:eastAsia="仿宋_GB2312"/>
                <w:sz w:val="20"/>
              </w:rPr>
              <w:t>、</w:t>
            </w:r>
            <w:r>
              <w:rPr>
                <w:rFonts w:ascii="仿宋_GB2312" w:hAnsi="仿宋_GB2312" w:cs="仿宋_GB2312" w:eastAsia="仿宋_GB2312"/>
                <w:sz w:val="20"/>
              </w:rPr>
              <w:t>CAJ下载、</w:t>
            </w:r>
            <w:r>
              <w:rPr>
                <w:rFonts w:ascii="仿宋_GB2312" w:hAnsi="仿宋_GB2312" w:cs="仿宋_GB2312" w:eastAsia="仿宋_GB2312"/>
                <w:sz w:val="20"/>
              </w:rPr>
              <w:t>PDF下载、章节下载（</w:t>
            </w:r>
            <w:r>
              <w:rPr>
                <w:rFonts w:ascii="仿宋_GB2312" w:hAnsi="仿宋_GB2312" w:cs="仿宋_GB2312" w:eastAsia="仿宋_GB2312"/>
                <w:sz w:val="20"/>
              </w:rPr>
              <w:t>分页下载、分章下载</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知网节模块</w:t>
            </w:r>
            <w:r>
              <w:rPr>
                <w:rFonts w:ascii="仿宋_GB2312" w:hAnsi="仿宋_GB2312" w:cs="仿宋_GB2312" w:eastAsia="仿宋_GB2312"/>
                <w:sz w:val="20"/>
              </w:rPr>
              <w:t>：</w:t>
            </w:r>
            <w:r>
              <w:rPr>
                <w:rFonts w:ascii="仿宋_GB2312" w:hAnsi="仿宋_GB2312" w:cs="仿宋_GB2312" w:eastAsia="仿宋_GB2312"/>
                <w:sz w:val="20"/>
              </w:rPr>
              <w:t>节点文献的二级参考文献、参考文献、共引文献、同被引文献、引证文献、二级引证文献、相似文献、读者推荐</w:t>
            </w:r>
            <w:r>
              <w:rPr>
                <w:rFonts w:ascii="仿宋_GB2312" w:hAnsi="仿宋_GB2312" w:cs="仿宋_GB2312" w:eastAsia="仿宋_GB2312"/>
                <w:sz w:val="20"/>
              </w:rPr>
              <w:t>、</w:t>
            </w:r>
            <w:r>
              <w:rPr>
                <w:rFonts w:ascii="仿宋_GB2312" w:hAnsi="仿宋_GB2312" w:cs="仿宋_GB2312" w:eastAsia="仿宋_GB2312"/>
                <w:sz w:val="20"/>
              </w:rPr>
              <w:t>相关基金文献</w:t>
            </w:r>
            <w:r>
              <w:rPr>
                <w:rFonts w:ascii="仿宋_GB2312" w:hAnsi="仿宋_GB2312" w:cs="仿宋_GB2312" w:eastAsia="仿宋_GB2312"/>
                <w:sz w:val="20"/>
              </w:rPr>
              <w:t>、</w:t>
            </w:r>
            <w:r>
              <w:rPr>
                <w:rFonts w:ascii="仿宋_GB2312" w:hAnsi="仿宋_GB2312" w:cs="仿宋_GB2312" w:eastAsia="仿宋_GB2312"/>
                <w:sz w:val="20"/>
              </w:rPr>
              <w:t>关联作者、攻读期成果、相关视频，可以链接到期刊、学位论文、会议、报纸、专利、标准、年鉴、国际期刊、科技成果、图书等数据库使用。</w:t>
            </w:r>
          </w:p>
          <w:p>
            <w:pPr>
              <w:pStyle w:val="null3"/>
              <w:jc w:val="both"/>
            </w:pPr>
            <w:r>
              <w:rPr>
                <w:rFonts w:ascii="仿宋_GB2312" w:hAnsi="仿宋_GB2312" w:cs="仿宋_GB2312" w:eastAsia="仿宋_GB2312"/>
                <w:sz w:val="20"/>
              </w:rPr>
              <w:t>检索结果处理</w:t>
            </w:r>
            <w:r>
              <w:rPr>
                <w:rFonts w:ascii="仿宋_GB2312" w:hAnsi="仿宋_GB2312" w:cs="仿宋_GB2312" w:eastAsia="仿宋_GB2312"/>
                <w:sz w:val="20"/>
              </w:rPr>
              <w:t>：</w:t>
            </w:r>
            <w:r>
              <w:rPr>
                <w:rFonts w:ascii="仿宋_GB2312" w:hAnsi="仿宋_GB2312" w:cs="仿宋_GB2312" w:eastAsia="仿宋_GB2312"/>
                <w:sz w:val="20"/>
              </w:rPr>
              <w:t>支持通过分组排序检索结果进行进一步筛选，可按照主题（主要主题、次要主题）、学科、学位授予年度、研究层次、学位授予单位、基金、导师、学科专业等条件进行分组聚类，并且对于检索结果还能够按照相关度、出版时间、被引频次、下载频次、学位授予年度、综合等进行排序。还可以对结果进行批量下载、</w:t>
            </w:r>
            <w:r>
              <w:rPr>
                <w:rFonts w:ascii="仿宋_GB2312" w:hAnsi="仿宋_GB2312" w:cs="仿宋_GB2312" w:eastAsia="仿宋_GB2312"/>
                <w:sz w:val="20"/>
              </w:rPr>
              <w:t>≥</w:t>
            </w:r>
            <w:r>
              <w:rPr>
                <w:rFonts w:ascii="仿宋_GB2312" w:hAnsi="仿宋_GB2312" w:cs="仿宋_GB2312" w:eastAsia="仿宋_GB2312"/>
                <w:sz w:val="20"/>
              </w:rPr>
              <w:t>12种格式的文献导出。</w:t>
            </w:r>
          </w:p>
          <w:p>
            <w:pPr>
              <w:pStyle w:val="null3"/>
              <w:ind w:firstLine="400"/>
              <w:jc w:val="both"/>
            </w:pPr>
            <w:r>
              <w:rPr>
                <w:rFonts w:ascii="仿宋_GB2312" w:hAnsi="仿宋_GB2312" w:cs="仿宋_GB2312" w:eastAsia="仿宋_GB2312"/>
                <w:sz w:val="20"/>
              </w:rPr>
              <w:t>【中国优秀硕士学位论文全文数据库（</w:t>
            </w:r>
            <w:r>
              <w:rPr>
                <w:rFonts w:ascii="仿宋_GB2312" w:hAnsi="仿宋_GB2312" w:cs="仿宋_GB2312" w:eastAsia="仿宋_GB2312"/>
                <w:sz w:val="20"/>
              </w:rPr>
              <w:t>CMFD）】</w:t>
            </w:r>
          </w:p>
          <w:p>
            <w:pPr>
              <w:pStyle w:val="null3"/>
              <w:ind w:firstLine="392"/>
              <w:jc w:val="both"/>
            </w:pPr>
            <w:r>
              <w:rPr>
                <w:rFonts w:ascii="仿宋_GB2312" w:hAnsi="仿宋_GB2312" w:cs="仿宋_GB2312" w:eastAsia="仿宋_GB2312"/>
                <w:sz w:val="20"/>
              </w:rPr>
              <w:t>《中国优秀硕士学位论文全文数据库》是目前国内资源完备、质量上乘、连续动态更新的中国硕士学位论文全文数据库，覆盖基础科学、工程技术、农业、医学、哲学、人文、社会科学等各个领域。</w:t>
            </w:r>
          </w:p>
          <w:p>
            <w:pPr>
              <w:pStyle w:val="null3"/>
              <w:jc w:val="both"/>
            </w:pPr>
            <w:r>
              <w:rPr>
                <w:rFonts w:ascii="仿宋_GB2312" w:hAnsi="仿宋_GB2312" w:cs="仿宋_GB2312" w:eastAsia="仿宋_GB2312"/>
                <w:sz w:val="20"/>
              </w:rPr>
              <w:t>刊号</w:t>
            </w:r>
            <w:r>
              <w:rPr>
                <w:rFonts w:ascii="仿宋_GB2312" w:hAnsi="仿宋_GB2312" w:cs="仿宋_GB2312" w:eastAsia="仿宋_GB2312"/>
                <w:sz w:val="20"/>
              </w:rPr>
              <w:t>：国内</w:t>
            </w:r>
            <w:r>
              <w:rPr>
                <w:rFonts w:ascii="仿宋_GB2312" w:hAnsi="仿宋_GB2312" w:cs="仿宋_GB2312" w:eastAsia="仿宋_GB2312"/>
                <w:sz w:val="20"/>
              </w:rPr>
              <w:t>统一刊号：</w:t>
            </w:r>
            <w:r>
              <w:rPr>
                <w:rFonts w:ascii="仿宋_GB2312" w:hAnsi="仿宋_GB2312" w:cs="仿宋_GB2312" w:eastAsia="仿宋_GB2312"/>
                <w:sz w:val="20"/>
              </w:rPr>
              <w:t xml:space="preserve">CN 11-9144/G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0"/>
              </w:rPr>
              <w:t>国际标准刊号：</w:t>
            </w:r>
            <w:r>
              <w:rPr>
                <w:rFonts w:ascii="仿宋_GB2312" w:hAnsi="仿宋_GB2312" w:cs="仿宋_GB2312" w:eastAsia="仿宋_GB2312"/>
                <w:sz w:val="20"/>
              </w:rPr>
              <w:t>ISSN 1674-0246</w:t>
            </w:r>
          </w:p>
          <w:p>
            <w:pPr>
              <w:pStyle w:val="null3"/>
              <w:jc w:val="both"/>
            </w:pPr>
            <w:r>
              <w:rPr>
                <w:rFonts w:ascii="仿宋_GB2312" w:hAnsi="仿宋_GB2312" w:cs="仿宋_GB2312" w:eastAsia="仿宋_GB2312"/>
                <w:sz w:val="20"/>
              </w:rPr>
              <w:t>收录范围</w:t>
            </w:r>
            <w:r>
              <w:rPr>
                <w:rFonts w:ascii="仿宋_GB2312" w:hAnsi="仿宋_GB2312" w:cs="仿宋_GB2312" w:eastAsia="仿宋_GB2312"/>
                <w:sz w:val="20"/>
              </w:rPr>
              <w:t>：</w:t>
            </w:r>
            <w:r>
              <w:rPr>
                <w:rFonts w:ascii="仿宋_GB2312" w:hAnsi="仿宋_GB2312" w:cs="仿宋_GB2312" w:eastAsia="仿宋_GB2312"/>
                <w:sz w:val="20"/>
              </w:rPr>
              <w:t>具有硕士学位授予权的研究生培养单位的硕士学位论文。以优先保证文献质量为基本原则。</w:t>
            </w:r>
          </w:p>
          <w:p>
            <w:pPr>
              <w:pStyle w:val="null3"/>
              <w:jc w:val="both"/>
            </w:pPr>
            <w:r>
              <w:rPr>
                <w:rFonts w:ascii="仿宋_GB2312" w:hAnsi="仿宋_GB2312" w:cs="仿宋_GB2312" w:eastAsia="仿宋_GB2312"/>
                <w:sz w:val="20"/>
              </w:rPr>
              <w:t>文献总量</w:t>
            </w:r>
            <w:r>
              <w:rPr>
                <w:rFonts w:ascii="仿宋_GB2312" w:hAnsi="仿宋_GB2312" w:cs="仿宋_GB2312" w:eastAsia="仿宋_GB2312"/>
                <w:sz w:val="20"/>
              </w:rPr>
              <w:t>：</w:t>
            </w:r>
            <w:r>
              <w:rPr>
                <w:rFonts w:ascii="仿宋_GB2312" w:hAnsi="仿宋_GB2312" w:cs="仿宋_GB2312" w:eastAsia="仿宋_GB2312"/>
                <w:sz w:val="20"/>
              </w:rPr>
              <w:t>截止</w:t>
            </w:r>
            <w:r>
              <w:rPr>
                <w:rFonts w:ascii="仿宋_GB2312" w:hAnsi="仿宋_GB2312" w:cs="仿宋_GB2312" w:eastAsia="仿宋_GB2312"/>
                <w:sz w:val="20"/>
              </w:rPr>
              <w:t>2024年11月</w:t>
            </w:r>
            <w:r>
              <w:rPr>
                <w:rFonts w:ascii="仿宋_GB2312" w:hAnsi="仿宋_GB2312" w:cs="仿宋_GB2312" w:eastAsia="仿宋_GB2312"/>
                <w:sz w:val="20"/>
              </w:rPr>
              <w:t>，</w:t>
            </w:r>
            <w:r>
              <w:rPr>
                <w:rFonts w:ascii="仿宋_GB2312" w:hAnsi="仿宋_GB2312" w:cs="仿宋_GB2312" w:eastAsia="仿宋_GB2312"/>
                <w:sz w:val="20"/>
              </w:rPr>
              <w:t>全库</w:t>
            </w:r>
            <w:r>
              <w:rPr>
                <w:rFonts w:ascii="仿宋_GB2312" w:hAnsi="仿宋_GB2312" w:cs="仿宋_GB2312" w:eastAsia="仿宋_GB2312"/>
                <w:sz w:val="20"/>
              </w:rPr>
              <w:t>收录硕士学位论文</w:t>
            </w:r>
            <w:r>
              <w:rPr>
                <w:rFonts w:ascii="仿宋_GB2312" w:hAnsi="仿宋_GB2312" w:cs="仿宋_GB2312" w:eastAsia="仿宋_GB2312"/>
                <w:sz w:val="20"/>
              </w:rPr>
              <w:t>625.4</w:t>
            </w:r>
            <w:r>
              <w:rPr>
                <w:rFonts w:ascii="仿宋_GB2312" w:hAnsi="仿宋_GB2312" w:cs="仿宋_GB2312" w:eastAsia="仿宋_GB2312"/>
                <w:sz w:val="20"/>
              </w:rPr>
              <w:t>万余篇。</w:t>
            </w:r>
            <w:r>
              <w:rPr>
                <w:rFonts w:ascii="仿宋_GB2312" w:hAnsi="仿宋_GB2312" w:cs="仿宋_GB2312" w:eastAsia="仿宋_GB2312"/>
                <w:sz w:val="20"/>
              </w:rPr>
              <w:t>2025</w:t>
            </w:r>
            <w:r>
              <w:rPr>
                <w:rFonts w:ascii="仿宋_GB2312" w:hAnsi="仿宋_GB2312" w:cs="仿宋_GB2312" w:eastAsia="仿宋_GB2312"/>
                <w:sz w:val="20"/>
              </w:rPr>
              <w:t>年计划出版</w:t>
            </w:r>
            <w:r>
              <w:rPr>
                <w:rFonts w:ascii="仿宋_GB2312" w:hAnsi="仿宋_GB2312" w:cs="仿宋_GB2312" w:eastAsia="仿宋_GB2312"/>
                <w:sz w:val="20"/>
              </w:rPr>
              <w:t>43.5</w:t>
            </w:r>
            <w:r>
              <w:rPr>
                <w:rFonts w:ascii="仿宋_GB2312" w:hAnsi="仿宋_GB2312" w:cs="仿宋_GB2312" w:eastAsia="仿宋_GB2312"/>
                <w:sz w:val="20"/>
              </w:rPr>
              <w:t>万篇。</w:t>
            </w:r>
          </w:p>
          <w:p>
            <w:pPr>
              <w:pStyle w:val="null3"/>
              <w:jc w:val="both"/>
            </w:pPr>
            <w:r>
              <w:rPr>
                <w:rFonts w:ascii="仿宋_GB2312" w:hAnsi="仿宋_GB2312" w:cs="仿宋_GB2312" w:eastAsia="仿宋_GB2312"/>
                <w:sz w:val="20"/>
              </w:rPr>
              <w:t>文献来源完整率</w:t>
            </w:r>
            <w:r>
              <w:rPr>
                <w:rFonts w:ascii="仿宋_GB2312" w:hAnsi="仿宋_GB2312" w:cs="仿宋_GB2312" w:eastAsia="仿宋_GB2312"/>
                <w:sz w:val="20"/>
              </w:rPr>
              <w:t>：</w:t>
            </w:r>
            <w:r>
              <w:rPr>
                <w:rFonts w:ascii="仿宋_GB2312" w:hAnsi="仿宋_GB2312" w:cs="仿宋_GB2312" w:eastAsia="仿宋_GB2312"/>
                <w:sz w:val="20"/>
              </w:rPr>
              <w:t>收录来自</w:t>
            </w:r>
            <w:r>
              <w:rPr>
                <w:rFonts w:ascii="仿宋_GB2312" w:hAnsi="仿宋_GB2312" w:cs="仿宋_GB2312" w:eastAsia="仿宋_GB2312"/>
                <w:sz w:val="20"/>
              </w:rPr>
              <w:t>810</w:t>
            </w:r>
            <w:r>
              <w:rPr>
                <w:rFonts w:ascii="仿宋_GB2312" w:hAnsi="仿宋_GB2312" w:cs="仿宋_GB2312" w:eastAsia="仿宋_GB2312"/>
                <w:sz w:val="20"/>
              </w:rPr>
              <w:t>余家硕士培养单位（涉及国家保密的单位除外）的硕士学位论文。</w:t>
            </w:r>
            <w:r>
              <w:rPr>
                <w:rFonts w:ascii="仿宋_GB2312" w:hAnsi="仿宋_GB2312" w:cs="仿宋_GB2312" w:eastAsia="仿宋_GB2312"/>
                <w:sz w:val="20"/>
              </w:rPr>
              <w:t>“双一流”建设高校覆盖率达到100%。国家重点学科覆盖率达98%，收全率达9</w:t>
            </w:r>
            <w:r>
              <w:rPr>
                <w:rFonts w:ascii="仿宋_GB2312" w:hAnsi="仿宋_GB2312" w:cs="仿宋_GB2312" w:eastAsia="仿宋_GB2312"/>
                <w:sz w:val="20"/>
              </w:rPr>
              <w:t>0</w:t>
            </w:r>
            <w:r>
              <w:rPr>
                <w:rFonts w:ascii="仿宋_GB2312" w:hAnsi="仿宋_GB2312" w:cs="仿宋_GB2312" w:eastAsia="仿宋_GB2312"/>
                <w:sz w:val="20"/>
              </w:rPr>
              <w:t>%。特色学科覆盖率达100%，收全率9</w:t>
            </w:r>
            <w:r>
              <w:rPr>
                <w:rFonts w:ascii="仿宋_GB2312" w:hAnsi="仿宋_GB2312" w:cs="仿宋_GB2312" w:eastAsia="仿宋_GB2312"/>
                <w:sz w:val="20"/>
              </w:rPr>
              <w:t>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文献收录完整率</w:t>
            </w:r>
            <w:r>
              <w:rPr>
                <w:rFonts w:ascii="仿宋_GB2312" w:hAnsi="仿宋_GB2312" w:cs="仿宋_GB2312" w:eastAsia="仿宋_GB2312"/>
                <w:sz w:val="20"/>
              </w:rPr>
              <w:t>：</w:t>
            </w:r>
            <w:r>
              <w:rPr>
                <w:rFonts w:ascii="仿宋_GB2312" w:hAnsi="仿宋_GB2312" w:cs="仿宋_GB2312" w:eastAsia="仿宋_GB2312"/>
                <w:sz w:val="20"/>
              </w:rPr>
              <w:t>201</w:t>
            </w:r>
            <w:r>
              <w:rPr>
                <w:rFonts w:ascii="仿宋_GB2312" w:hAnsi="仿宋_GB2312" w:cs="仿宋_GB2312" w:eastAsia="仿宋_GB2312"/>
                <w:sz w:val="20"/>
              </w:rPr>
              <w:t>7</w:t>
            </w:r>
            <w:r>
              <w:rPr>
                <w:rFonts w:ascii="仿宋_GB2312" w:hAnsi="仿宋_GB2312" w:cs="仿宋_GB2312" w:eastAsia="仿宋_GB2312"/>
                <w:sz w:val="20"/>
              </w:rPr>
              <w:t>年、</w:t>
            </w:r>
            <w:r>
              <w:rPr>
                <w:rFonts w:ascii="仿宋_GB2312" w:hAnsi="仿宋_GB2312" w:cs="仿宋_GB2312" w:eastAsia="仿宋_GB2312"/>
                <w:sz w:val="20"/>
              </w:rPr>
              <w:t>201</w:t>
            </w:r>
            <w:r>
              <w:rPr>
                <w:rFonts w:ascii="仿宋_GB2312" w:hAnsi="仿宋_GB2312" w:cs="仿宋_GB2312" w:eastAsia="仿宋_GB2312"/>
                <w:sz w:val="20"/>
              </w:rPr>
              <w:t>8</w:t>
            </w:r>
            <w:r>
              <w:rPr>
                <w:rFonts w:ascii="仿宋_GB2312" w:hAnsi="仿宋_GB2312" w:cs="仿宋_GB2312" w:eastAsia="仿宋_GB2312"/>
                <w:sz w:val="20"/>
              </w:rPr>
              <w:t>年、</w:t>
            </w:r>
            <w:r>
              <w:rPr>
                <w:rFonts w:ascii="仿宋_GB2312" w:hAnsi="仿宋_GB2312" w:cs="仿宋_GB2312" w:eastAsia="仿宋_GB2312"/>
                <w:sz w:val="20"/>
              </w:rPr>
              <w:t>201</w:t>
            </w:r>
            <w:r>
              <w:rPr>
                <w:rFonts w:ascii="仿宋_GB2312" w:hAnsi="仿宋_GB2312" w:cs="仿宋_GB2312" w:eastAsia="仿宋_GB2312"/>
                <w:sz w:val="20"/>
              </w:rPr>
              <w:t>9</w:t>
            </w:r>
            <w:r>
              <w:rPr>
                <w:rFonts w:ascii="仿宋_GB2312" w:hAnsi="仿宋_GB2312" w:cs="仿宋_GB2312" w:eastAsia="仿宋_GB2312"/>
                <w:sz w:val="20"/>
              </w:rPr>
              <w:t>年、</w:t>
            </w:r>
            <w:r>
              <w:rPr>
                <w:rFonts w:ascii="仿宋_GB2312" w:hAnsi="仿宋_GB2312" w:cs="仿宋_GB2312" w:eastAsia="仿宋_GB2312"/>
                <w:sz w:val="20"/>
              </w:rPr>
              <w:t>20</w:t>
            </w:r>
            <w:r>
              <w:rPr>
                <w:rFonts w:ascii="仿宋_GB2312" w:hAnsi="仿宋_GB2312" w:cs="仿宋_GB2312" w:eastAsia="仿宋_GB2312"/>
                <w:sz w:val="20"/>
              </w:rPr>
              <w:t>20</w:t>
            </w:r>
            <w:r>
              <w:rPr>
                <w:rFonts w:ascii="仿宋_GB2312" w:hAnsi="仿宋_GB2312" w:cs="仿宋_GB2312" w:eastAsia="仿宋_GB2312"/>
                <w:sz w:val="20"/>
              </w:rPr>
              <w:t>年、</w:t>
            </w:r>
            <w:r>
              <w:rPr>
                <w:rFonts w:ascii="仿宋_GB2312" w:hAnsi="仿宋_GB2312" w:cs="仿宋_GB2312" w:eastAsia="仿宋_GB2312"/>
                <w:sz w:val="20"/>
              </w:rPr>
              <w:t>20</w:t>
            </w: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年、</w:t>
            </w:r>
            <w:r>
              <w:rPr>
                <w:rFonts w:ascii="仿宋_GB2312" w:hAnsi="仿宋_GB2312" w:cs="仿宋_GB2312" w:eastAsia="仿宋_GB2312"/>
                <w:sz w:val="20"/>
              </w:rPr>
              <w:t>202</w:t>
            </w:r>
            <w:r>
              <w:rPr>
                <w:rFonts w:ascii="仿宋_GB2312" w:hAnsi="仿宋_GB2312" w:cs="仿宋_GB2312" w:eastAsia="仿宋_GB2312"/>
                <w:sz w:val="20"/>
              </w:rPr>
              <w:t>2</w:t>
            </w:r>
            <w:r>
              <w:rPr>
                <w:rFonts w:ascii="仿宋_GB2312" w:hAnsi="仿宋_GB2312" w:cs="仿宋_GB2312" w:eastAsia="仿宋_GB2312"/>
                <w:sz w:val="20"/>
              </w:rPr>
              <w:t>年、</w:t>
            </w:r>
            <w:r>
              <w:rPr>
                <w:rFonts w:ascii="仿宋_GB2312" w:hAnsi="仿宋_GB2312" w:cs="仿宋_GB2312" w:eastAsia="仿宋_GB2312"/>
                <w:sz w:val="20"/>
              </w:rPr>
              <w:t>202</w:t>
            </w:r>
            <w:r>
              <w:rPr>
                <w:rFonts w:ascii="仿宋_GB2312" w:hAnsi="仿宋_GB2312" w:cs="仿宋_GB2312" w:eastAsia="仿宋_GB2312"/>
                <w:sz w:val="20"/>
              </w:rPr>
              <w:t>3</w:t>
            </w:r>
            <w:r>
              <w:rPr>
                <w:rFonts w:ascii="仿宋_GB2312" w:hAnsi="仿宋_GB2312" w:cs="仿宋_GB2312" w:eastAsia="仿宋_GB2312"/>
                <w:sz w:val="20"/>
              </w:rPr>
              <w:t>年、</w:t>
            </w:r>
            <w:r>
              <w:rPr>
                <w:rFonts w:ascii="仿宋_GB2312" w:hAnsi="仿宋_GB2312" w:cs="仿宋_GB2312" w:eastAsia="仿宋_GB2312"/>
                <w:sz w:val="20"/>
              </w:rPr>
              <w:t>202</w:t>
            </w:r>
            <w:r>
              <w:rPr>
                <w:rFonts w:ascii="仿宋_GB2312" w:hAnsi="仿宋_GB2312" w:cs="仿宋_GB2312" w:eastAsia="仿宋_GB2312"/>
                <w:sz w:val="20"/>
              </w:rPr>
              <w:t>4</w:t>
            </w:r>
            <w:r>
              <w:rPr>
                <w:rFonts w:ascii="仿宋_GB2312" w:hAnsi="仿宋_GB2312" w:cs="仿宋_GB2312" w:eastAsia="仿宋_GB2312"/>
                <w:sz w:val="20"/>
              </w:rPr>
              <w:t>年硕士学位论文出版数量占全国当年可公开出版的硕士学位论文总量的</w:t>
            </w:r>
            <w:r>
              <w:rPr>
                <w:rFonts w:ascii="仿宋_GB2312" w:hAnsi="仿宋_GB2312" w:cs="仿宋_GB2312" w:eastAsia="仿宋_GB2312"/>
                <w:sz w:val="20"/>
              </w:rPr>
              <w:t>85</w:t>
            </w:r>
            <w:r>
              <w:rPr>
                <w:rFonts w:ascii="仿宋_GB2312" w:hAnsi="仿宋_GB2312" w:cs="仿宋_GB2312" w:eastAsia="仿宋_GB2312"/>
                <w:sz w:val="20"/>
              </w:rPr>
              <w:t>％以上。</w:t>
            </w:r>
          </w:p>
          <w:p>
            <w:pPr>
              <w:pStyle w:val="null3"/>
              <w:jc w:val="both"/>
            </w:pPr>
            <w:r>
              <w:rPr>
                <w:rFonts w:ascii="仿宋_GB2312" w:hAnsi="仿宋_GB2312" w:cs="仿宋_GB2312" w:eastAsia="仿宋_GB2312"/>
                <w:sz w:val="20"/>
              </w:rPr>
              <w:t>收录年限</w:t>
            </w:r>
            <w:r>
              <w:rPr>
                <w:rFonts w:ascii="仿宋_GB2312" w:hAnsi="仿宋_GB2312" w:cs="仿宋_GB2312" w:eastAsia="仿宋_GB2312"/>
                <w:sz w:val="20"/>
              </w:rPr>
              <w:t>：</w:t>
            </w:r>
            <w:r>
              <w:rPr>
                <w:rFonts w:ascii="仿宋_GB2312" w:hAnsi="仿宋_GB2312" w:cs="仿宋_GB2312" w:eastAsia="仿宋_GB2312"/>
                <w:sz w:val="20"/>
              </w:rPr>
              <w:t>从</w:t>
            </w:r>
            <w:r>
              <w:rPr>
                <w:rFonts w:ascii="仿宋_GB2312" w:hAnsi="仿宋_GB2312" w:cs="仿宋_GB2312" w:eastAsia="仿宋_GB2312"/>
                <w:sz w:val="20"/>
              </w:rPr>
              <w:t>1984年至今的硕士学位论文。</w:t>
            </w:r>
          </w:p>
          <w:p>
            <w:pPr>
              <w:pStyle w:val="null3"/>
              <w:jc w:val="both"/>
            </w:pPr>
            <w:r>
              <w:rPr>
                <w:rFonts w:ascii="仿宋_GB2312" w:hAnsi="仿宋_GB2312" w:cs="仿宋_GB2312" w:eastAsia="仿宋_GB2312"/>
                <w:sz w:val="20"/>
              </w:rPr>
              <w:t>出版时效</w:t>
            </w:r>
            <w:r>
              <w:rPr>
                <w:rFonts w:ascii="仿宋_GB2312" w:hAnsi="仿宋_GB2312" w:cs="仿宋_GB2312" w:eastAsia="仿宋_GB2312"/>
                <w:sz w:val="20"/>
              </w:rPr>
              <w:t>：</w:t>
            </w:r>
            <w:r>
              <w:rPr>
                <w:rFonts w:ascii="仿宋_GB2312" w:hAnsi="仿宋_GB2312" w:cs="仿宋_GB2312" w:eastAsia="仿宋_GB2312"/>
                <w:sz w:val="20"/>
              </w:rPr>
              <w:t>论文按篇出版，平均不晚于授予学位之后</w:t>
            </w:r>
            <w:r>
              <w:rPr>
                <w:rFonts w:ascii="仿宋_GB2312" w:hAnsi="仿宋_GB2312" w:cs="仿宋_GB2312" w:eastAsia="仿宋_GB2312"/>
                <w:sz w:val="20"/>
              </w:rPr>
              <w:t>2个月。</w:t>
            </w:r>
          </w:p>
          <w:p>
            <w:pPr>
              <w:pStyle w:val="null3"/>
              <w:jc w:val="both"/>
            </w:pPr>
            <w:r>
              <w:rPr>
                <w:rFonts w:ascii="仿宋_GB2312" w:hAnsi="仿宋_GB2312" w:cs="仿宋_GB2312" w:eastAsia="仿宋_GB2312"/>
                <w:sz w:val="20"/>
              </w:rPr>
              <w:t>更新频率</w:t>
            </w:r>
            <w:r>
              <w:rPr>
                <w:rFonts w:ascii="仿宋_GB2312" w:hAnsi="仿宋_GB2312" w:cs="仿宋_GB2312" w:eastAsia="仿宋_GB2312"/>
                <w:sz w:val="20"/>
              </w:rPr>
              <w:t>：</w:t>
            </w:r>
            <w:r>
              <w:rPr>
                <w:rFonts w:ascii="仿宋_GB2312" w:hAnsi="仿宋_GB2312" w:cs="仿宋_GB2312" w:eastAsia="仿宋_GB2312"/>
                <w:sz w:val="20"/>
              </w:rPr>
              <w:t>1、实时更新：云租用、云托管、云机构馆托管。</w:t>
            </w:r>
          </w:p>
          <w:p>
            <w:pPr>
              <w:pStyle w:val="null3"/>
              <w:ind w:firstLine="1000"/>
              <w:jc w:val="both"/>
            </w:pPr>
            <w:r>
              <w:rPr>
                <w:rFonts w:ascii="仿宋_GB2312" w:hAnsi="仿宋_GB2312" w:cs="仿宋_GB2312" w:eastAsia="仿宋_GB2312"/>
                <w:sz w:val="20"/>
              </w:rPr>
              <w:t>2、月出版：镜像版，每月10日出版。</w:t>
            </w:r>
          </w:p>
          <w:p>
            <w:pPr>
              <w:pStyle w:val="null3"/>
              <w:jc w:val="both"/>
            </w:pPr>
            <w:r>
              <w:rPr>
                <w:rFonts w:ascii="仿宋_GB2312" w:hAnsi="仿宋_GB2312" w:cs="仿宋_GB2312" w:eastAsia="仿宋_GB2312"/>
                <w:sz w:val="20"/>
              </w:rPr>
              <w:t>导航体系</w:t>
            </w:r>
            <w:r>
              <w:rPr>
                <w:rFonts w:ascii="仿宋_GB2312" w:hAnsi="仿宋_GB2312" w:cs="仿宋_GB2312" w:eastAsia="仿宋_GB2312"/>
                <w:sz w:val="20"/>
              </w:rPr>
              <w:t>：</w:t>
            </w:r>
            <w:r>
              <w:rPr>
                <w:rFonts w:ascii="仿宋_GB2312" w:hAnsi="仿宋_GB2312" w:cs="仿宋_GB2312" w:eastAsia="仿宋_GB2312"/>
                <w:sz w:val="20"/>
              </w:rPr>
              <w:t>学位授予单位导航</w:t>
            </w:r>
            <w:r>
              <w:rPr>
                <w:rFonts w:ascii="仿宋_GB2312" w:hAnsi="仿宋_GB2312" w:cs="仿宋_GB2312" w:eastAsia="仿宋_GB2312"/>
                <w:sz w:val="20"/>
              </w:rPr>
              <w:t>（</w:t>
            </w:r>
            <w:r>
              <w:rPr>
                <w:rFonts w:ascii="仿宋_GB2312" w:hAnsi="仿宋_GB2312" w:cs="仿宋_GB2312" w:eastAsia="仿宋_GB2312"/>
                <w:sz w:val="20"/>
              </w:rPr>
              <w:t>包括</w:t>
            </w:r>
            <w:r>
              <w:rPr>
                <w:rFonts w:ascii="仿宋_GB2312" w:hAnsi="仿宋_GB2312" w:cs="仿宋_GB2312" w:eastAsia="仿宋_GB2312"/>
                <w:sz w:val="20"/>
              </w:rPr>
              <w:t>一流高校及学科导航、地域导航、学术型学科专业导航、专业型学科专业</w:t>
            </w:r>
            <w:r>
              <w:rPr>
                <w:rFonts w:ascii="仿宋_GB2312" w:hAnsi="仿宋_GB2312" w:cs="仿宋_GB2312" w:eastAsia="仿宋_GB2312"/>
                <w:sz w:val="20"/>
              </w:rPr>
              <w:t>导航</w:t>
            </w:r>
            <w:r>
              <w:rPr>
                <w:rFonts w:ascii="仿宋_GB2312" w:hAnsi="仿宋_GB2312" w:cs="仿宋_GB2312" w:eastAsia="仿宋_GB2312"/>
                <w:sz w:val="20"/>
              </w:rPr>
              <w:t>）</w:t>
            </w:r>
            <w:r>
              <w:rPr>
                <w:rFonts w:ascii="仿宋_GB2312" w:hAnsi="仿宋_GB2312" w:cs="仿宋_GB2312" w:eastAsia="仿宋_GB2312"/>
                <w:sz w:val="20"/>
              </w:rPr>
              <w:t>、文献分类导航</w:t>
            </w:r>
            <w:r>
              <w:rPr>
                <w:rFonts w:ascii="仿宋_GB2312" w:hAnsi="仿宋_GB2312" w:cs="仿宋_GB2312" w:eastAsia="仿宋_GB2312"/>
                <w:sz w:val="20"/>
              </w:rPr>
              <w:t>（</w:t>
            </w:r>
            <w:r>
              <w:rPr>
                <w:rFonts w:ascii="仿宋_GB2312" w:hAnsi="仿宋_GB2312" w:cs="仿宋_GB2312" w:eastAsia="仿宋_GB2312"/>
                <w:sz w:val="20"/>
              </w:rPr>
              <w:t>包括专辑专题</w:t>
            </w:r>
            <w:r>
              <w:rPr>
                <w:rFonts w:ascii="仿宋_GB2312" w:hAnsi="仿宋_GB2312" w:cs="仿宋_GB2312" w:eastAsia="仿宋_GB2312"/>
                <w:sz w:val="20"/>
              </w:rPr>
              <w:t>导航</w:t>
            </w:r>
            <w:r>
              <w:rPr>
                <w:rFonts w:ascii="仿宋_GB2312" w:hAnsi="仿宋_GB2312" w:cs="仿宋_GB2312" w:eastAsia="仿宋_GB2312"/>
                <w:sz w:val="20"/>
              </w:rPr>
              <w:t>、</w:t>
            </w:r>
            <w:r>
              <w:rPr>
                <w:rFonts w:ascii="仿宋_GB2312" w:hAnsi="仿宋_GB2312" w:cs="仿宋_GB2312" w:eastAsia="仿宋_GB2312"/>
                <w:sz w:val="20"/>
              </w:rPr>
              <w:t>学科专业导航</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检索字段</w:t>
            </w:r>
            <w:r>
              <w:rPr>
                <w:rFonts w:ascii="仿宋_GB2312" w:hAnsi="仿宋_GB2312" w:cs="仿宋_GB2312" w:eastAsia="仿宋_GB2312"/>
                <w:sz w:val="20"/>
              </w:rPr>
              <w:t>：</w:t>
            </w:r>
            <w:r>
              <w:rPr>
                <w:rFonts w:ascii="仿宋_GB2312" w:hAnsi="仿宋_GB2312" w:cs="仿宋_GB2312" w:eastAsia="仿宋_GB2312"/>
                <w:sz w:val="20"/>
              </w:rPr>
              <w:t>主题、篇关摘、关键词、题名、全文、作者、作者单位、导师、第一导师、学位授予单位、基金、摘要、目录、参考文献、中图分类号、学科专业名称、</w:t>
            </w:r>
            <w:r>
              <w:rPr>
                <w:rFonts w:ascii="仿宋_GB2312" w:hAnsi="仿宋_GB2312" w:cs="仿宋_GB2312" w:eastAsia="仿宋_GB2312"/>
                <w:sz w:val="20"/>
              </w:rPr>
              <w:t>DOI。</w:t>
            </w:r>
          </w:p>
          <w:p>
            <w:pPr>
              <w:pStyle w:val="null3"/>
              <w:jc w:val="both"/>
            </w:pPr>
            <w:r>
              <w:rPr>
                <w:rFonts w:ascii="仿宋_GB2312" w:hAnsi="仿宋_GB2312" w:cs="仿宋_GB2312" w:eastAsia="仿宋_GB2312"/>
                <w:sz w:val="20"/>
              </w:rPr>
              <w:t>下载方式</w:t>
            </w:r>
            <w:r>
              <w:rPr>
                <w:rFonts w:ascii="仿宋_GB2312" w:hAnsi="仿宋_GB2312" w:cs="仿宋_GB2312" w:eastAsia="仿宋_GB2312"/>
                <w:sz w:val="20"/>
              </w:rPr>
              <w:t>：原版目录、</w:t>
            </w:r>
            <w:r>
              <w:rPr>
                <w:rFonts w:ascii="仿宋_GB2312" w:hAnsi="仿宋_GB2312" w:cs="仿宋_GB2312" w:eastAsia="仿宋_GB2312"/>
                <w:sz w:val="20"/>
              </w:rPr>
              <w:t>CAJ下载、PDF下载、章节下载（分页下载、分章下载）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知网节模块</w:t>
            </w:r>
            <w:r>
              <w:rPr>
                <w:rFonts w:ascii="仿宋_GB2312" w:hAnsi="仿宋_GB2312" w:cs="仿宋_GB2312" w:eastAsia="仿宋_GB2312"/>
                <w:sz w:val="20"/>
              </w:rPr>
              <w:t>：</w:t>
            </w:r>
            <w:r>
              <w:rPr>
                <w:rFonts w:ascii="仿宋_GB2312" w:hAnsi="仿宋_GB2312" w:cs="仿宋_GB2312" w:eastAsia="仿宋_GB2312"/>
                <w:sz w:val="20"/>
              </w:rPr>
              <w:t>节点文献的二级参考文献、参考文献、共引文献、同被引文献、</w:t>
            </w:r>
          </w:p>
          <w:p>
            <w:pPr>
              <w:pStyle w:val="null3"/>
              <w:jc w:val="both"/>
            </w:pPr>
            <w:r>
              <w:rPr>
                <w:rFonts w:ascii="仿宋_GB2312" w:hAnsi="仿宋_GB2312" w:cs="仿宋_GB2312" w:eastAsia="仿宋_GB2312"/>
                <w:sz w:val="20"/>
              </w:rPr>
              <w:t>引证文献、二级引证文献、相似文献、读者推荐</w:t>
            </w:r>
            <w:r>
              <w:rPr>
                <w:rFonts w:ascii="仿宋_GB2312" w:hAnsi="仿宋_GB2312" w:cs="仿宋_GB2312" w:eastAsia="仿宋_GB2312"/>
                <w:sz w:val="20"/>
              </w:rPr>
              <w:t>、</w:t>
            </w:r>
            <w:r>
              <w:rPr>
                <w:rFonts w:ascii="仿宋_GB2312" w:hAnsi="仿宋_GB2312" w:cs="仿宋_GB2312" w:eastAsia="仿宋_GB2312"/>
                <w:sz w:val="20"/>
              </w:rPr>
              <w:t>相关基金文献</w:t>
            </w:r>
            <w:r>
              <w:rPr>
                <w:rFonts w:ascii="仿宋_GB2312" w:hAnsi="仿宋_GB2312" w:cs="仿宋_GB2312" w:eastAsia="仿宋_GB2312"/>
                <w:sz w:val="20"/>
              </w:rPr>
              <w:t>、</w:t>
            </w:r>
            <w:r>
              <w:rPr>
                <w:rFonts w:ascii="仿宋_GB2312" w:hAnsi="仿宋_GB2312" w:cs="仿宋_GB2312" w:eastAsia="仿宋_GB2312"/>
                <w:sz w:val="20"/>
              </w:rPr>
              <w:t>关联作者、攻读期成果、相关视频，可以链接到期刊、学位论文、会议、报纸、专利、标准、年鉴、国际期刊、科技成果、图书等数据库使用。</w:t>
            </w:r>
          </w:p>
          <w:p>
            <w:pPr>
              <w:pStyle w:val="null3"/>
              <w:jc w:val="both"/>
            </w:pPr>
            <w:r>
              <w:rPr>
                <w:rFonts w:ascii="仿宋_GB2312" w:hAnsi="仿宋_GB2312" w:cs="仿宋_GB2312" w:eastAsia="仿宋_GB2312"/>
                <w:sz w:val="20"/>
              </w:rPr>
              <w:t>检索结果处理</w:t>
            </w:r>
            <w:r>
              <w:rPr>
                <w:rFonts w:ascii="仿宋_GB2312" w:hAnsi="仿宋_GB2312" w:cs="仿宋_GB2312" w:eastAsia="仿宋_GB2312"/>
                <w:sz w:val="20"/>
              </w:rPr>
              <w:t>：</w:t>
            </w:r>
            <w:r>
              <w:rPr>
                <w:rFonts w:ascii="仿宋_GB2312" w:hAnsi="仿宋_GB2312" w:cs="仿宋_GB2312" w:eastAsia="仿宋_GB2312"/>
                <w:sz w:val="20"/>
              </w:rPr>
              <w:t>支持通过分组排序检索结果进行进一步筛选，可按照主题（主要主题、次要主题）、学科、学位授予年度、研究层次、学位授予单位、导师、基金、学科专业等条件进行分组聚类，并且对于检索结果还能够按照相关度、出版时间、被引频次、下载频次、学位授予年度、综合等进行排序。还可以对结果进行批量下载、</w:t>
            </w:r>
            <w:r>
              <w:rPr>
                <w:rFonts w:ascii="仿宋_GB2312" w:hAnsi="仿宋_GB2312" w:cs="仿宋_GB2312" w:eastAsia="仿宋_GB2312"/>
                <w:sz w:val="20"/>
              </w:rPr>
              <w:t>≥</w:t>
            </w:r>
            <w:r>
              <w:rPr>
                <w:rFonts w:ascii="仿宋_GB2312" w:hAnsi="仿宋_GB2312" w:cs="仿宋_GB2312" w:eastAsia="仿宋_GB2312"/>
                <w:sz w:val="20"/>
              </w:rPr>
              <w:t>12种格式的文献导出。</w:t>
            </w:r>
          </w:p>
          <w:p>
            <w:pPr>
              <w:pStyle w:val="null3"/>
              <w:jc w:val="both"/>
            </w:pPr>
            <w:r>
              <w:rPr>
                <w:rFonts w:ascii="仿宋_GB2312" w:hAnsi="仿宋_GB2312" w:cs="仿宋_GB2312" w:eastAsia="仿宋_GB2312"/>
                <w:sz w:val="20"/>
              </w:rPr>
              <w:t>【中国重要会议论文全文数据库（</w:t>
            </w:r>
            <w:r>
              <w:rPr>
                <w:rFonts w:ascii="仿宋_GB2312" w:hAnsi="仿宋_GB2312" w:cs="仿宋_GB2312" w:eastAsia="仿宋_GB2312"/>
                <w:sz w:val="20"/>
              </w:rPr>
              <w:t>CPFD）】</w:t>
            </w:r>
          </w:p>
          <w:p>
            <w:pPr>
              <w:pStyle w:val="null3"/>
              <w:jc w:val="both"/>
            </w:pPr>
            <w:r>
              <w:rPr>
                <w:rFonts w:ascii="仿宋_GB2312" w:hAnsi="仿宋_GB2312" w:cs="仿宋_GB2312" w:eastAsia="仿宋_GB2312"/>
                <w:sz w:val="20"/>
              </w:rPr>
              <w:t>《中国重要会议论文全文数据库》遴选国内</w:t>
            </w:r>
            <w:r>
              <w:rPr>
                <w:rFonts w:ascii="仿宋_GB2312" w:hAnsi="仿宋_GB2312" w:cs="仿宋_GB2312" w:eastAsia="仿宋_GB2312"/>
                <w:sz w:val="20"/>
              </w:rPr>
              <w:t>一万余</w:t>
            </w:r>
            <w:r>
              <w:rPr>
                <w:rFonts w:ascii="仿宋_GB2312" w:hAnsi="仿宋_GB2312" w:cs="仿宋_GB2312" w:eastAsia="仿宋_GB2312"/>
                <w:sz w:val="20"/>
              </w:rPr>
              <w:t>家重要会议主办单位或论文汇编单位书面授权投稿的学术会议文献，基本囊括了我国各学科重要会议论文，是我国连续出版重要会议论文的全文数据库。</w:t>
            </w:r>
          </w:p>
          <w:p>
            <w:pPr>
              <w:pStyle w:val="null3"/>
              <w:jc w:val="both"/>
            </w:pPr>
            <w:r>
              <w:rPr>
                <w:rFonts w:ascii="仿宋_GB2312" w:hAnsi="仿宋_GB2312" w:cs="仿宋_GB2312" w:eastAsia="仿宋_GB2312"/>
                <w:sz w:val="20"/>
              </w:rPr>
              <w:t>刊号</w:t>
            </w:r>
            <w:r>
              <w:rPr>
                <w:rFonts w:ascii="仿宋_GB2312" w:hAnsi="仿宋_GB2312" w:cs="仿宋_GB2312" w:eastAsia="仿宋_GB2312"/>
                <w:sz w:val="20"/>
              </w:rPr>
              <w:t>：</w:t>
            </w:r>
            <w:r>
              <w:rPr>
                <w:rFonts w:ascii="仿宋_GB2312" w:hAnsi="仿宋_GB2312" w:cs="仿宋_GB2312" w:eastAsia="仿宋_GB2312"/>
                <w:sz w:val="20"/>
              </w:rPr>
              <w:t>全国统一刊号</w:t>
            </w:r>
            <w:r>
              <w:rPr>
                <w:rFonts w:ascii="仿宋_GB2312" w:hAnsi="仿宋_GB2312" w:cs="仿宋_GB2312" w:eastAsia="仿宋_GB2312"/>
                <w:sz w:val="20"/>
              </w:rPr>
              <w:t>CN</w:t>
            </w:r>
            <w:r>
              <w:rPr>
                <w:rFonts w:ascii="仿宋_GB2312" w:hAnsi="仿宋_GB2312" w:cs="仿宋_GB2312" w:eastAsia="仿宋_GB2312"/>
                <w:sz w:val="21"/>
              </w:rPr>
              <w:t xml:space="preserve"> </w:t>
            </w:r>
            <w:r>
              <w:rPr>
                <w:rFonts w:ascii="仿宋_GB2312" w:hAnsi="仿宋_GB2312" w:cs="仿宋_GB2312" w:eastAsia="仿宋_GB2312"/>
                <w:sz w:val="20"/>
              </w:rPr>
              <w:t>11-9251/G  国际标准刊号 ISSN</w:t>
            </w:r>
            <w:r>
              <w:rPr>
                <w:rFonts w:ascii="仿宋_GB2312" w:hAnsi="仿宋_GB2312" w:cs="仿宋_GB2312" w:eastAsia="仿宋_GB2312"/>
                <w:sz w:val="21"/>
              </w:rPr>
              <w:t xml:space="preserve"> </w:t>
            </w:r>
            <w:r>
              <w:rPr>
                <w:rFonts w:ascii="仿宋_GB2312" w:hAnsi="仿宋_GB2312" w:cs="仿宋_GB2312" w:eastAsia="仿宋_GB2312"/>
                <w:sz w:val="20"/>
              </w:rPr>
              <w:t>1671-6787</w:t>
            </w:r>
          </w:p>
          <w:p>
            <w:pPr>
              <w:pStyle w:val="null3"/>
              <w:jc w:val="both"/>
            </w:pPr>
            <w:r>
              <w:rPr>
                <w:rFonts w:ascii="仿宋_GB2312" w:hAnsi="仿宋_GB2312" w:cs="仿宋_GB2312" w:eastAsia="仿宋_GB2312"/>
                <w:sz w:val="20"/>
              </w:rPr>
              <w:t>文献来源</w:t>
            </w:r>
            <w:r>
              <w:rPr>
                <w:rFonts w:ascii="仿宋_GB2312" w:hAnsi="仿宋_GB2312" w:cs="仿宋_GB2312" w:eastAsia="仿宋_GB2312"/>
                <w:sz w:val="20"/>
              </w:rPr>
              <w:t>：</w:t>
            </w:r>
            <w:r>
              <w:rPr>
                <w:rFonts w:ascii="仿宋_GB2312" w:hAnsi="仿宋_GB2312" w:cs="仿宋_GB2312" w:eastAsia="仿宋_GB2312"/>
                <w:sz w:val="20"/>
              </w:rPr>
              <w:t>高校重点实验室、研究中心及院系主办的学术会议。</w:t>
            </w:r>
          </w:p>
          <w:p>
            <w:pPr>
              <w:pStyle w:val="null3"/>
              <w:jc w:val="both"/>
            </w:pPr>
            <w:r>
              <w:rPr>
                <w:rFonts w:ascii="仿宋_GB2312" w:hAnsi="仿宋_GB2312" w:cs="仿宋_GB2312" w:eastAsia="仿宋_GB2312"/>
                <w:sz w:val="20"/>
              </w:rPr>
              <w:t>全国性学会及其分会、专业委员会主办的学术会议或论文评选。</w:t>
            </w:r>
          </w:p>
          <w:p>
            <w:pPr>
              <w:pStyle w:val="null3"/>
              <w:jc w:val="both"/>
            </w:pPr>
            <w:r>
              <w:rPr>
                <w:rFonts w:ascii="仿宋_GB2312" w:hAnsi="仿宋_GB2312" w:cs="仿宋_GB2312" w:eastAsia="仿宋_GB2312"/>
                <w:sz w:val="20"/>
              </w:rPr>
              <w:t>全国性行业协会及其分会主办的行业活动或发布的行业报告。</w:t>
            </w:r>
          </w:p>
          <w:p>
            <w:pPr>
              <w:pStyle w:val="null3"/>
              <w:jc w:val="both"/>
            </w:pPr>
            <w:r>
              <w:rPr>
                <w:rFonts w:ascii="仿宋_GB2312" w:hAnsi="仿宋_GB2312" w:cs="仿宋_GB2312" w:eastAsia="仿宋_GB2312"/>
                <w:sz w:val="20"/>
              </w:rPr>
              <w:t>地方性学会</w:t>
            </w:r>
            <w:r>
              <w:rPr>
                <w:rFonts w:ascii="仿宋_GB2312" w:hAnsi="仿宋_GB2312" w:cs="仿宋_GB2312" w:eastAsia="仿宋_GB2312"/>
                <w:sz w:val="20"/>
              </w:rPr>
              <w:t>/协会主办的特色会议（选择性收录）。</w:t>
            </w:r>
          </w:p>
          <w:p>
            <w:pPr>
              <w:pStyle w:val="null3"/>
              <w:jc w:val="both"/>
            </w:pPr>
            <w:r>
              <w:rPr>
                <w:rFonts w:ascii="仿宋_GB2312" w:hAnsi="仿宋_GB2312" w:cs="仿宋_GB2312" w:eastAsia="仿宋_GB2312"/>
                <w:sz w:val="20"/>
              </w:rPr>
              <w:t>出版特点</w:t>
            </w:r>
            <w:r>
              <w:rPr>
                <w:rFonts w:ascii="仿宋_GB2312" w:hAnsi="仿宋_GB2312" w:cs="仿宋_GB2312" w:eastAsia="仿宋_GB2312"/>
                <w:sz w:val="20"/>
              </w:rPr>
              <w:t>：</w:t>
            </w:r>
            <w:r>
              <w:rPr>
                <w:rFonts w:ascii="仿宋_GB2312" w:hAnsi="仿宋_GB2312" w:cs="仿宋_GB2312" w:eastAsia="仿宋_GB2312"/>
                <w:sz w:val="20"/>
              </w:rPr>
              <w:t>系列化：学术组织举办的重要会议具有固定的周期且连续性召开的特点，系列化出版完整体现了该学科领域不同阶段的热点问题，同时便于读者进行追溯研究。到目前为止，</w:t>
            </w:r>
            <w:r>
              <w:rPr>
                <w:rFonts w:ascii="仿宋_GB2312" w:hAnsi="仿宋_GB2312" w:cs="仿宋_GB2312" w:eastAsia="仿宋_GB2312"/>
                <w:sz w:val="20"/>
              </w:rPr>
              <w:t>60% 的重要会议文献已实现系列化收录，可以为读者提供完整的系列化调研资料。</w:t>
            </w:r>
          </w:p>
          <w:p>
            <w:pPr>
              <w:pStyle w:val="null3"/>
              <w:jc w:val="both"/>
            </w:pPr>
            <w:r>
              <w:rPr>
                <w:rFonts w:ascii="仿宋_GB2312" w:hAnsi="仿宋_GB2312" w:cs="仿宋_GB2312" w:eastAsia="仿宋_GB2312"/>
                <w:sz w:val="20"/>
              </w:rPr>
              <w:t>系统化：通过跨库检索、知网节功能与其他文献结合，实现与不同类型文献重新整合。</w:t>
            </w:r>
          </w:p>
          <w:p>
            <w:pPr>
              <w:pStyle w:val="null3"/>
              <w:jc w:val="both"/>
            </w:pPr>
            <w:r>
              <w:rPr>
                <w:rFonts w:ascii="仿宋_GB2312" w:hAnsi="仿宋_GB2312" w:cs="仿宋_GB2312" w:eastAsia="仿宋_GB2312"/>
                <w:sz w:val="20"/>
              </w:rPr>
              <w:t>出版授权</w:t>
            </w:r>
            <w:r>
              <w:rPr>
                <w:rFonts w:ascii="仿宋_GB2312" w:hAnsi="仿宋_GB2312" w:cs="仿宋_GB2312" w:eastAsia="仿宋_GB2312"/>
                <w:sz w:val="20"/>
              </w:rPr>
              <w:t>：</w:t>
            </w:r>
            <w:r>
              <w:rPr>
                <w:rFonts w:ascii="仿宋_GB2312" w:hAnsi="仿宋_GB2312" w:cs="仿宋_GB2312" w:eastAsia="仿宋_GB2312"/>
                <w:sz w:val="20"/>
              </w:rPr>
              <w:t>签定会议论文出版授权协议书，取得会议主办方或汇编方及论文作者出版授权。</w:t>
            </w:r>
          </w:p>
          <w:p>
            <w:pPr>
              <w:pStyle w:val="null3"/>
              <w:jc w:val="both"/>
            </w:pPr>
            <w:r>
              <w:rPr>
                <w:rFonts w:ascii="仿宋_GB2312" w:hAnsi="仿宋_GB2312" w:cs="仿宋_GB2312" w:eastAsia="仿宋_GB2312"/>
                <w:sz w:val="20"/>
              </w:rPr>
              <w:t>收录范围</w:t>
            </w:r>
            <w:r>
              <w:rPr>
                <w:rFonts w:ascii="仿宋_GB2312" w:hAnsi="仿宋_GB2312" w:cs="仿宋_GB2312" w:eastAsia="仿宋_GB2312"/>
                <w:sz w:val="20"/>
              </w:rPr>
              <w:t>：</w:t>
            </w:r>
            <w:r>
              <w:rPr>
                <w:rFonts w:ascii="仿宋_GB2312" w:hAnsi="仿宋_GB2312" w:cs="仿宋_GB2312" w:eastAsia="仿宋_GB2312"/>
                <w:sz w:val="20"/>
              </w:rPr>
              <w:t>收录了由国内外近</w:t>
            </w:r>
            <w:r>
              <w:rPr>
                <w:rFonts w:ascii="仿宋_GB2312" w:hAnsi="仿宋_GB2312" w:cs="仿宋_GB2312" w:eastAsia="仿宋_GB2312"/>
                <w:sz w:val="20"/>
              </w:rPr>
              <w:t>3500余家授权单位推荐的3万余次国内重要学术会议的论文。</w:t>
            </w:r>
          </w:p>
          <w:p>
            <w:pPr>
              <w:pStyle w:val="null3"/>
              <w:jc w:val="both"/>
            </w:pPr>
            <w:r>
              <w:rPr>
                <w:rFonts w:ascii="仿宋_GB2312" w:hAnsi="仿宋_GB2312" w:cs="仿宋_GB2312" w:eastAsia="仿宋_GB2312"/>
                <w:sz w:val="20"/>
              </w:rPr>
              <w:t>文献总量</w:t>
            </w:r>
            <w:r>
              <w:rPr>
                <w:rFonts w:ascii="仿宋_GB2312" w:hAnsi="仿宋_GB2312" w:cs="仿宋_GB2312" w:eastAsia="仿宋_GB2312"/>
                <w:sz w:val="20"/>
              </w:rPr>
              <w:t>：</w:t>
            </w:r>
            <w:r>
              <w:rPr>
                <w:rFonts w:ascii="仿宋_GB2312" w:hAnsi="仿宋_GB2312" w:cs="仿宋_GB2312" w:eastAsia="仿宋_GB2312"/>
                <w:sz w:val="20"/>
              </w:rPr>
              <w:t>截至</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年</w:t>
            </w:r>
            <w:r>
              <w:rPr>
                <w:rFonts w:ascii="仿宋_GB2312" w:hAnsi="仿宋_GB2312" w:cs="仿宋_GB2312" w:eastAsia="仿宋_GB2312"/>
                <w:sz w:val="20"/>
              </w:rPr>
              <w:t>1月收录</w:t>
            </w:r>
            <w:r>
              <w:rPr>
                <w:rFonts w:ascii="仿宋_GB2312" w:hAnsi="仿宋_GB2312" w:cs="仿宋_GB2312" w:eastAsia="仿宋_GB2312"/>
                <w:sz w:val="20"/>
              </w:rPr>
              <w:t>全库</w:t>
            </w:r>
            <w:r>
              <w:rPr>
                <w:rFonts w:ascii="仿宋_GB2312" w:hAnsi="仿宋_GB2312" w:cs="仿宋_GB2312" w:eastAsia="仿宋_GB2312"/>
                <w:sz w:val="20"/>
              </w:rPr>
              <w:t>论文</w:t>
            </w:r>
            <w:r>
              <w:rPr>
                <w:rFonts w:ascii="仿宋_GB2312" w:hAnsi="仿宋_GB2312" w:cs="仿宋_GB2312" w:eastAsia="仿宋_GB2312"/>
                <w:sz w:val="20"/>
              </w:rPr>
              <w:t>28</w:t>
            </w:r>
            <w:r>
              <w:rPr>
                <w:rFonts w:ascii="仿宋_GB2312" w:hAnsi="仿宋_GB2312" w:cs="仿宋_GB2312" w:eastAsia="仿宋_GB2312"/>
                <w:sz w:val="20"/>
              </w:rPr>
              <w:t>9</w:t>
            </w:r>
            <w:r>
              <w:rPr>
                <w:rFonts w:ascii="仿宋_GB2312" w:hAnsi="仿宋_GB2312" w:cs="仿宋_GB2312" w:eastAsia="仿宋_GB2312"/>
                <w:sz w:val="20"/>
              </w:rPr>
              <w:t>万余篇。</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年计划出版：</w:t>
            </w:r>
            <w:r>
              <w:rPr>
                <w:rFonts w:ascii="仿宋_GB2312" w:hAnsi="仿宋_GB2312" w:cs="仿宋_GB2312" w:eastAsia="仿宋_GB2312"/>
                <w:sz w:val="20"/>
              </w:rPr>
              <w:t>80000篇。</w:t>
            </w:r>
          </w:p>
          <w:p>
            <w:pPr>
              <w:pStyle w:val="null3"/>
              <w:jc w:val="both"/>
            </w:pPr>
            <w:r>
              <w:rPr>
                <w:rFonts w:ascii="仿宋_GB2312" w:hAnsi="仿宋_GB2312" w:cs="仿宋_GB2312" w:eastAsia="仿宋_GB2312"/>
                <w:sz w:val="20"/>
              </w:rPr>
              <w:t>收录年限</w:t>
            </w:r>
            <w:r>
              <w:rPr>
                <w:rFonts w:ascii="仿宋_GB2312" w:hAnsi="仿宋_GB2312" w:cs="仿宋_GB2312" w:eastAsia="仿宋_GB2312"/>
                <w:sz w:val="20"/>
              </w:rPr>
              <w:t>：</w:t>
            </w:r>
            <w:r>
              <w:rPr>
                <w:rFonts w:ascii="仿宋_GB2312" w:hAnsi="仿宋_GB2312" w:cs="仿宋_GB2312" w:eastAsia="仿宋_GB2312"/>
                <w:sz w:val="20"/>
              </w:rPr>
              <w:t>1953年至今。</w:t>
            </w:r>
          </w:p>
          <w:p>
            <w:pPr>
              <w:pStyle w:val="null3"/>
              <w:jc w:val="both"/>
            </w:pPr>
            <w:r>
              <w:rPr>
                <w:rFonts w:ascii="仿宋_GB2312" w:hAnsi="仿宋_GB2312" w:cs="仿宋_GB2312" w:eastAsia="仿宋_GB2312"/>
                <w:sz w:val="20"/>
              </w:rPr>
              <w:t>出版时效</w:t>
            </w:r>
            <w:r>
              <w:rPr>
                <w:rFonts w:ascii="仿宋_GB2312" w:hAnsi="仿宋_GB2312" w:cs="仿宋_GB2312" w:eastAsia="仿宋_GB2312"/>
                <w:sz w:val="20"/>
              </w:rPr>
              <w:t>：</w:t>
            </w:r>
            <w:r>
              <w:rPr>
                <w:rFonts w:ascii="仿宋_GB2312" w:hAnsi="仿宋_GB2312" w:cs="仿宋_GB2312" w:eastAsia="仿宋_GB2312"/>
                <w:sz w:val="20"/>
              </w:rPr>
              <w:t>平均</w:t>
            </w:r>
            <w:r>
              <w:rPr>
                <w:rFonts w:ascii="仿宋_GB2312" w:hAnsi="仿宋_GB2312" w:cs="仿宋_GB2312" w:eastAsia="仿宋_GB2312"/>
                <w:sz w:val="20"/>
              </w:rPr>
              <w:t>当年会议结束之后</w:t>
            </w:r>
            <w:r>
              <w:rPr>
                <w:rFonts w:ascii="仿宋_GB2312" w:hAnsi="仿宋_GB2312" w:cs="仿宋_GB2312" w:eastAsia="仿宋_GB2312"/>
                <w:sz w:val="20"/>
              </w:rPr>
              <w:t>2</w:t>
            </w:r>
            <w:r>
              <w:rPr>
                <w:rFonts w:ascii="仿宋_GB2312" w:hAnsi="仿宋_GB2312" w:cs="仿宋_GB2312" w:eastAsia="仿宋_GB2312"/>
                <w:sz w:val="20"/>
              </w:rPr>
              <w:t>个月内出版会议论文网络版。</w:t>
            </w:r>
          </w:p>
          <w:p>
            <w:pPr>
              <w:pStyle w:val="null3"/>
              <w:jc w:val="both"/>
            </w:pPr>
            <w:r>
              <w:rPr>
                <w:rFonts w:ascii="仿宋_GB2312" w:hAnsi="仿宋_GB2312" w:cs="仿宋_GB2312" w:eastAsia="仿宋_GB2312"/>
                <w:sz w:val="20"/>
              </w:rPr>
              <w:t>更新频率</w:t>
            </w:r>
            <w:r>
              <w:rPr>
                <w:rFonts w:ascii="仿宋_GB2312" w:hAnsi="仿宋_GB2312" w:cs="仿宋_GB2312" w:eastAsia="仿宋_GB2312"/>
                <w:sz w:val="20"/>
              </w:rPr>
              <w:t>：</w:t>
            </w:r>
            <w:r>
              <w:rPr>
                <w:rFonts w:ascii="仿宋_GB2312" w:hAnsi="仿宋_GB2312" w:cs="仿宋_GB2312" w:eastAsia="仿宋_GB2312"/>
                <w:sz w:val="20"/>
              </w:rPr>
              <w:t>1、实时更新：云租用、云托管、云机构馆托管。</w:t>
            </w:r>
          </w:p>
          <w:p>
            <w:pPr>
              <w:pStyle w:val="null3"/>
              <w:ind w:firstLine="1000"/>
              <w:jc w:val="both"/>
            </w:pPr>
            <w:r>
              <w:rPr>
                <w:rFonts w:ascii="仿宋_GB2312" w:hAnsi="仿宋_GB2312" w:cs="仿宋_GB2312" w:eastAsia="仿宋_GB2312"/>
                <w:sz w:val="20"/>
              </w:rPr>
              <w:t>2、月出版：镜像版，每月10日出版。</w:t>
            </w:r>
          </w:p>
          <w:p>
            <w:pPr>
              <w:pStyle w:val="null3"/>
              <w:jc w:val="both"/>
            </w:pPr>
            <w:r>
              <w:rPr>
                <w:rFonts w:ascii="仿宋_GB2312" w:hAnsi="仿宋_GB2312" w:cs="仿宋_GB2312" w:eastAsia="仿宋_GB2312"/>
                <w:sz w:val="20"/>
              </w:rPr>
              <w:t>导航体系</w:t>
            </w:r>
            <w:r>
              <w:rPr>
                <w:rFonts w:ascii="仿宋_GB2312" w:hAnsi="仿宋_GB2312" w:cs="仿宋_GB2312" w:eastAsia="仿宋_GB2312"/>
                <w:sz w:val="20"/>
              </w:rPr>
              <w:t>：</w:t>
            </w:r>
            <w:r>
              <w:rPr>
                <w:rFonts w:ascii="仿宋_GB2312" w:hAnsi="仿宋_GB2312" w:cs="仿宋_GB2312" w:eastAsia="仿宋_GB2312"/>
                <w:sz w:val="20"/>
              </w:rPr>
              <w:t>文献分类导航、会议导航、论文集导航、主办单位导航。</w:t>
            </w:r>
          </w:p>
          <w:p>
            <w:pPr>
              <w:pStyle w:val="null3"/>
              <w:jc w:val="both"/>
            </w:pPr>
            <w:r>
              <w:rPr>
                <w:rFonts w:ascii="仿宋_GB2312" w:hAnsi="仿宋_GB2312" w:cs="仿宋_GB2312" w:eastAsia="仿宋_GB2312"/>
                <w:sz w:val="20"/>
              </w:rPr>
              <w:t>检索字段</w:t>
            </w:r>
            <w:r>
              <w:rPr>
                <w:rFonts w:ascii="仿宋_GB2312" w:hAnsi="仿宋_GB2312" w:cs="仿宋_GB2312" w:eastAsia="仿宋_GB2312"/>
                <w:sz w:val="20"/>
              </w:rPr>
              <w:t>：</w:t>
            </w:r>
            <w:r>
              <w:rPr>
                <w:rFonts w:ascii="仿宋_GB2312" w:hAnsi="仿宋_GB2312" w:cs="仿宋_GB2312" w:eastAsia="仿宋_GB2312"/>
                <w:sz w:val="20"/>
              </w:rPr>
              <w:t>主题、篇关摘、篇名、关键词、摘要、作者、第一作者、单位、论文集名称、会议名称、主办单位、全文、参考文献、基金、小标题、中图分类号、</w:t>
            </w:r>
            <w:r>
              <w:rPr>
                <w:rFonts w:ascii="仿宋_GB2312" w:hAnsi="仿宋_GB2312" w:cs="仿宋_GB2312" w:eastAsia="仿宋_GB2312"/>
                <w:sz w:val="20"/>
              </w:rPr>
              <w:t>DOI、会议时间、更新时间、报告级别、论文集类型、语种。</w:t>
            </w:r>
          </w:p>
          <w:p>
            <w:pPr>
              <w:pStyle w:val="null3"/>
              <w:jc w:val="both"/>
            </w:pPr>
            <w:r>
              <w:rPr>
                <w:rFonts w:ascii="仿宋_GB2312" w:hAnsi="仿宋_GB2312" w:cs="仿宋_GB2312" w:eastAsia="仿宋_GB2312"/>
                <w:sz w:val="20"/>
              </w:rPr>
              <w:t>检索结果处理</w:t>
            </w:r>
            <w:r>
              <w:rPr>
                <w:rFonts w:ascii="仿宋_GB2312" w:hAnsi="仿宋_GB2312" w:cs="仿宋_GB2312" w:eastAsia="仿宋_GB2312"/>
                <w:sz w:val="20"/>
              </w:rPr>
              <w:t>：</w:t>
            </w:r>
            <w:r>
              <w:rPr>
                <w:rFonts w:ascii="仿宋_GB2312" w:hAnsi="仿宋_GB2312" w:cs="仿宋_GB2312" w:eastAsia="仿宋_GB2312"/>
                <w:sz w:val="20"/>
              </w:rPr>
              <w:t>支持通过分组排序对检索结果进行进一步筛选，可以按照科技、社科、主题（主要主题、次要主题）、主办单位、学科、会议论文集、基金、作者、单位、发表年度等进行分组浏览，也可以按照会议召开时间、相关度、被引频次、下载频次等进行排序浏览。</w:t>
            </w:r>
          </w:p>
          <w:p>
            <w:pPr>
              <w:pStyle w:val="null3"/>
              <w:jc w:val="both"/>
            </w:pPr>
            <w:r>
              <w:rPr>
                <w:rFonts w:ascii="仿宋_GB2312" w:hAnsi="仿宋_GB2312" w:cs="仿宋_GB2312" w:eastAsia="仿宋_GB2312"/>
                <w:sz w:val="20"/>
              </w:rPr>
              <w:t>知网节模块</w:t>
            </w:r>
            <w:r>
              <w:rPr>
                <w:rFonts w:ascii="仿宋_GB2312" w:hAnsi="仿宋_GB2312" w:cs="仿宋_GB2312" w:eastAsia="仿宋_GB2312"/>
                <w:sz w:val="20"/>
              </w:rPr>
              <w:t>：</w:t>
            </w:r>
            <w:r>
              <w:rPr>
                <w:rFonts w:ascii="仿宋_GB2312" w:hAnsi="仿宋_GB2312" w:cs="仿宋_GB2312" w:eastAsia="仿宋_GB2312"/>
                <w:sz w:val="20"/>
              </w:rPr>
              <w:t>会议论文的基本信息、会议论文集名称、摘要、关键词、会议名称、会议时间、会议地点、专辑、专题、</w:t>
            </w:r>
            <w:r>
              <w:rPr>
                <w:rFonts w:ascii="仿宋_GB2312" w:hAnsi="仿宋_GB2312" w:cs="仿宋_GB2312" w:eastAsia="仿宋_GB2312"/>
                <w:sz w:val="20"/>
              </w:rPr>
              <w:t>DOI、分类号、作者知网节、机构知网节、关键词知网节、基金知网节、节点文献的二级参考文献、参考文献、共引文献、同被引文献、引证文献、二级引证文献、相似文献、关联作者、读者推荐文献、相关基金文献、相关视频，并图示节点文献的引文网络，可以链接到期刊、博硕、会议、报纸、专利、标准、年鉴、国际期刊、科技成果、图书等数据库使用。</w:t>
            </w:r>
          </w:p>
          <w:p>
            <w:pPr>
              <w:pStyle w:val="null3"/>
              <w:ind w:left="1680"/>
              <w:jc w:val="both"/>
            </w:pPr>
            <w:r>
              <w:rPr>
                <w:rFonts w:ascii="仿宋_GB2312" w:hAnsi="仿宋_GB2312" w:cs="仿宋_GB2312" w:eastAsia="仿宋_GB2312"/>
                <w:sz w:val="20"/>
              </w:rPr>
              <w:t>各专辑文献来源一级学会（部分）列表：</w:t>
            </w:r>
          </w:p>
          <w:tbl>
            <w:tblPr>
              <w:tblBorders>
                <w:top w:val="none" w:color="000000" w:sz="4"/>
                <w:left w:val="none" w:color="000000" w:sz="4"/>
                <w:bottom w:val="none" w:color="000000" w:sz="4"/>
                <w:right w:val="none" w:color="000000" w:sz="4"/>
                <w:insideH w:val="none"/>
                <w:insideV w:val="none"/>
              </w:tblBorders>
            </w:tblPr>
            <w:tblGrid>
              <w:gridCol w:w="428"/>
              <w:gridCol w:w="2124"/>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专辑</w:t>
                  </w:r>
                </w:p>
              </w:tc>
              <w:tc>
                <w:tcPr>
                  <w:tcW w:type="dxa" w:w="2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学会名称</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基础科学</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中国科学技术协会、中国力学学会、中国气象学会、中国地质学会、中国天文学会、中国地球物理学会、中国地理学会、中国海洋学会、中国生物物理学会</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工程科技</w:t>
                  </w:r>
                  <w:r>
                    <w:rPr>
                      <w:rFonts w:ascii="仿宋_GB2312" w:hAnsi="仿宋_GB2312" w:cs="仿宋_GB2312" w:eastAsia="仿宋_GB2312"/>
                      <w:sz w:val="20"/>
                    </w:rPr>
                    <w:t>Ⅰ辑</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中国化学会、中国金属学会、中国煤炭学会、中国纺织工程学会、中国材料研究学会、中国环境科学学会、中国营养学会、中国食品科学技术学会</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工程科技</w:t>
                  </w:r>
                  <w:r>
                    <w:rPr>
                      <w:rFonts w:ascii="仿宋_GB2312" w:hAnsi="仿宋_GB2312" w:cs="仿宋_GB2312" w:eastAsia="仿宋_GB2312"/>
                      <w:sz w:val="20"/>
                    </w:rPr>
                    <w:t>Ⅱ辑</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中国核学会、中国机械工程学会、中国土木工程学会、中国造船工程学会、中国水力发电工程学会、中国城市科学研究会、中国建筑学会、中国公路学会</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农业科技</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中国农学会、中国林学会、中国畜牧兽医学会、中国植物学会、中国园艺学会、中国作物学会、中国风景园林学会、中国植物保护学会</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医药卫生科技</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中华医学会、中华中医药学会、中国中西医结合学会、中华预防医学会、中国药学会、中国医院协会、中国康复医学会、中华口腔医学会、</w:t>
                  </w:r>
                  <w:r>
                    <w:rPr>
                      <w:rFonts w:ascii="仿宋_GB2312" w:hAnsi="仿宋_GB2312" w:cs="仿宋_GB2312" w:eastAsia="仿宋_GB2312"/>
                      <w:sz w:val="20"/>
                    </w:rPr>
                    <w:t>中国毒理学会</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信息科技</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中国电子学会、中国通信学会、中国计算机学会、中国自动化学会</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文史哲</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中国艺术研究院、中国社会主义文艺学会、中国国际共产主义运动史学会、中国科普研究所</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社会科学</w:t>
                  </w:r>
                  <w:r>
                    <w:rPr>
                      <w:rFonts w:ascii="仿宋_GB2312" w:hAnsi="仿宋_GB2312" w:cs="仿宋_GB2312" w:eastAsia="仿宋_GB2312"/>
                      <w:sz w:val="20"/>
                    </w:rPr>
                    <w:t>Ⅰ辑</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中国领导科学研究会、中共中央党校哲学教研部、中国青少年研究中心、国家法官学院、上海市法学会</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社会科学</w:t>
                  </w:r>
                  <w:r>
                    <w:rPr>
                      <w:rFonts w:ascii="仿宋_GB2312" w:hAnsi="仿宋_GB2312" w:cs="仿宋_GB2312" w:eastAsia="仿宋_GB2312"/>
                      <w:sz w:val="20"/>
                    </w:rPr>
                    <w:t>Ⅱ辑</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中国高等教育学会、中国体育科学学会、中国统计教育学会、中文教学现代化学会</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经济与管理</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中国国际经济交流中心、中国企业改革与发展研究会、中国财政学会、中国证券业协会</w:t>
                  </w:r>
                </w:p>
              </w:tc>
            </w:tr>
          </w:tbl>
          <w:p>
            <w:pPr>
              <w:pStyle w:val="null3"/>
              <w:jc w:val="both"/>
            </w:pPr>
            <w:r>
              <w:rPr>
                <w:rFonts w:ascii="仿宋_GB2312" w:hAnsi="仿宋_GB2312" w:cs="仿宋_GB2312" w:eastAsia="仿宋_GB2312"/>
                <w:sz w:val="20"/>
              </w:rPr>
              <w:t>【中国重要报纸全文数据库（</w:t>
            </w:r>
            <w:r>
              <w:rPr>
                <w:rFonts w:ascii="仿宋_GB2312" w:hAnsi="仿宋_GB2312" w:cs="仿宋_GB2312" w:eastAsia="仿宋_GB2312"/>
                <w:sz w:val="20"/>
              </w:rPr>
              <w:t>CCND）】</w:t>
            </w:r>
          </w:p>
          <w:p>
            <w:pPr>
              <w:pStyle w:val="null3"/>
              <w:jc w:val="both"/>
            </w:pPr>
            <w:r>
              <w:rPr>
                <w:rFonts w:ascii="仿宋_GB2312" w:hAnsi="仿宋_GB2312" w:cs="仿宋_GB2312" w:eastAsia="仿宋_GB2312"/>
                <w:sz w:val="20"/>
              </w:rPr>
              <w:t>《中国重要报纸全文数据库》是以重要报纸刊载的学术性、资料性文献为收录对象的连续动态更新的报纸全文数据库。</w:t>
            </w:r>
          </w:p>
          <w:p>
            <w:pPr>
              <w:pStyle w:val="null3"/>
              <w:jc w:val="both"/>
            </w:pPr>
            <w:r>
              <w:rPr>
                <w:rFonts w:ascii="仿宋_GB2312" w:hAnsi="仿宋_GB2312" w:cs="仿宋_GB2312" w:eastAsia="仿宋_GB2312"/>
                <w:sz w:val="20"/>
              </w:rPr>
              <w:t>刊号</w:t>
            </w:r>
            <w:r>
              <w:rPr>
                <w:rFonts w:ascii="仿宋_GB2312" w:hAnsi="仿宋_GB2312" w:cs="仿宋_GB2312" w:eastAsia="仿宋_GB2312"/>
                <w:sz w:val="20"/>
              </w:rPr>
              <w:t>：</w:t>
            </w:r>
            <w:r>
              <w:rPr>
                <w:rFonts w:ascii="仿宋_GB2312" w:hAnsi="仿宋_GB2312" w:cs="仿宋_GB2312" w:eastAsia="仿宋_GB2312"/>
                <w:sz w:val="20"/>
              </w:rPr>
              <w:t>全国统一刊号</w:t>
            </w:r>
            <w:r>
              <w:rPr>
                <w:rFonts w:ascii="仿宋_GB2312" w:hAnsi="仿宋_GB2312" w:cs="仿宋_GB2312" w:eastAsia="仿宋_GB2312"/>
                <w:sz w:val="20"/>
              </w:rPr>
              <w:t>CN</w:t>
            </w:r>
            <w:r>
              <w:rPr>
                <w:rFonts w:ascii="仿宋_GB2312" w:hAnsi="仿宋_GB2312" w:cs="仿宋_GB2312" w:eastAsia="仿宋_GB2312"/>
                <w:sz w:val="21"/>
              </w:rPr>
              <w:t xml:space="preserve"> </w:t>
            </w:r>
            <w:r>
              <w:rPr>
                <w:rFonts w:ascii="仿宋_GB2312" w:hAnsi="仿宋_GB2312" w:cs="仿宋_GB2312" w:eastAsia="仿宋_GB2312"/>
                <w:sz w:val="20"/>
              </w:rPr>
              <w:t>11-9247/G  国际标准刊号 ISSN</w:t>
            </w:r>
            <w:r>
              <w:rPr>
                <w:rFonts w:ascii="仿宋_GB2312" w:hAnsi="仿宋_GB2312" w:cs="仿宋_GB2312" w:eastAsia="仿宋_GB2312"/>
                <w:sz w:val="21"/>
              </w:rPr>
              <w:t xml:space="preserve"> </w:t>
            </w:r>
            <w:r>
              <w:rPr>
                <w:rFonts w:ascii="仿宋_GB2312" w:hAnsi="仿宋_GB2312" w:cs="仿宋_GB2312" w:eastAsia="仿宋_GB2312"/>
                <w:sz w:val="20"/>
              </w:rPr>
              <w:t>1671-6744</w:t>
            </w:r>
          </w:p>
          <w:p>
            <w:pPr>
              <w:pStyle w:val="null3"/>
              <w:jc w:val="both"/>
            </w:pPr>
            <w:r>
              <w:rPr>
                <w:rFonts w:ascii="仿宋_GB2312" w:hAnsi="仿宋_GB2312" w:cs="仿宋_GB2312" w:eastAsia="仿宋_GB2312"/>
                <w:sz w:val="20"/>
              </w:rPr>
              <w:t>收录范围</w:t>
            </w:r>
            <w:r>
              <w:rPr>
                <w:rFonts w:ascii="仿宋_GB2312" w:hAnsi="仿宋_GB2312" w:cs="仿宋_GB2312" w:eastAsia="仿宋_GB2312"/>
                <w:sz w:val="20"/>
              </w:rPr>
              <w:t>：</w:t>
            </w:r>
            <w:r>
              <w:rPr>
                <w:rFonts w:ascii="仿宋_GB2312" w:hAnsi="仿宋_GB2312" w:cs="仿宋_GB2312" w:eastAsia="仿宋_GB2312"/>
                <w:sz w:val="20"/>
              </w:rPr>
              <w:t>中央级各类报纸，各省、自治区、直辖市及其他地市级城市党报，以及面向全国公开发行的具有一定影响力的特色重要行业性报纸。</w:t>
            </w:r>
          </w:p>
          <w:p>
            <w:pPr>
              <w:pStyle w:val="null3"/>
              <w:jc w:val="both"/>
            </w:pPr>
            <w:r>
              <w:rPr>
                <w:rFonts w:ascii="仿宋_GB2312" w:hAnsi="仿宋_GB2312" w:cs="仿宋_GB2312" w:eastAsia="仿宋_GB2312"/>
                <w:sz w:val="20"/>
              </w:rPr>
              <w:t>文献总量</w:t>
            </w:r>
            <w:r>
              <w:rPr>
                <w:rFonts w:ascii="仿宋_GB2312" w:hAnsi="仿宋_GB2312" w:cs="仿宋_GB2312" w:eastAsia="仿宋_GB2312"/>
                <w:sz w:val="20"/>
              </w:rPr>
              <w:t>：</w:t>
            </w:r>
            <w:r>
              <w:rPr>
                <w:rFonts w:ascii="仿宋_GB2312" w:hAnsi="仿宋_GB2312" w:cs="仿宋_GB2312" w:eastAsia="仿宋_GB2312"/>
                <w:sz w:val="20"/>
              </w:rPr>
              <w:t>截至</w:t>
            </w:r>
            <w:r>
              <w:rPr>
                <w:rFonts w:ascii="仿宋_GB2312" w:hAnsi="仿宋_GB2312" w:cs="仿宋_GB2312" w:eastAsia="仿宋_GB2312"/>
                <w:sz w:val="20"/>
              </w:rPr>
              <w:t>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12月末，共收录各级党报及特色行业报等重要报纸约500种，</w:t>
            </w:r>
            <w:r>
              <w:rPr>
                <w:rFonts w:ascii="仿宋_GB2312" w:hAnsi="仿宋_GB2312" w:cs="仿宋_GB2312" w:eastAsia="仿宋_GB2312"/>
                <w:sz w:val="20"/>
              </w:rPr>
              <w:t>全库</w:t>
            </w:r>
            <w:r>
              <w:rPr>
                <w:rFonts w:ascii="仿宋_GB2312" w:hAnsi="仿宋_GB2312" w:cs="仿宋_GB2312" w:eastAsia="仿宋_GB2312"/>
                <w:sz w:val="20"/>
              </w:rPr>
              <w:t>出版文献总量达</w:t>
            </w:r>
            <w:r>
              <w:rPr>
                <w:rFonts w:ascii="仿宋_GB2312" w:hAnsi="仿宋_GB2312" w:cs="仿宋_GB2312" w:eastAsia="仿宋_GB2312"/>
                <w:sz w:val="20"/>
              </w:rPr>
              <w:t>16</w:t>
            </w:r>
            <w:r>
              <w:rPr>
                <w:rFonts w:ascii="仿宋_GB2312" w:hAnsi="仿宋_GB2312" w:cs="仿宋_GB2312" w:eastAsia="仿宋_GB2312"/>
                <w:sz w:val="20"/>
              </w:rPr>
              <w:t>90</w:t>
            </w:r>
            <w:r>
              <w:rPr>
                <w:rFonts w:ascii="仿宋_GB2312" w:hAnsi="仿宋_GB2312" w:cs="仿宋_GB2312" w:eastAsia="仿宋_GB2312"/>
                <w:sz w:val="20"/>
              </w:rPr>
              <w:t>万余篇。</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年计划出版：</w:t>
            </w:r>
            <w:r>
              <w:rPr>
                <w:rFonts w:ascii="仿宋_GB2312" w:hAnsi="仿宋_GB2312" w:cs="仿宋_GB2312" w:eastAsia="仿宋_GB2312"/>
                <w:sz w:val="20"/>
              </w:rPr>
              <w:t>10</w:t>
            </w:r>
            <w:r>
              <w:rPr>
                <w:rFonts w:ascii="仿宋_GB2312" w:hAnsi="仿宋_GB2312" w:cs="仿宋_GB2312" w:eastAsia="仿宋_GB2312"/>
                <w:sz w:val="20"/>
              </w:rPr>
              <w:t>3</w:t>
            </w:r>
            <w:r>
              <w:rPr>
                <w:rFonts w:ascii="仿宋_GB2312" w:hAnsi="仿宋_GB2312" w:cs="仿宋_GB2312" w:eastAsia="仿宋_GB2312"/>
                <w:sz w:val="20"/>
              </w:rPr>
              <w:t>万篇。</w:t>
            </w:r>
          </w:p>
          <w:p>
            <w:pPr>
              <w:pStyle w:val="null3"/>
              <w:jc w:val="both"/>
            </w:pPr>
            <w:r>
              <w:rPr>
                <w:rFonts w:ascii="仿宋_GB2312" w:hAnsi="仿宋_GB2312" w:cs="仿宋_GB2312" w:eastAsia="仿宋_GB2312"/>
                <w:sz w:val="20"/>
              </w:rPr>
              <w:t>收录内容</w:t>
            </w:r>
            <w:r>
              <w:rPr>
                <w:rFonts w:ascii="仿宋_GB2312" w:hAnsi="仿宋_GB2312" w:cs="仿宋_GB2312" w:eastAsia="仿宋_GB2312"/>
                <w:sz w:val="20"/>
              </w:rPr>
              <w:t>：</w:t>
            </w:r>
            <w:r>
              <w:rPr>
                <w:rFonts w:ascii="仿宋_GB2312" w:hAnsi="仿宋_GB2312" w:cs="仿宋_GB2312" w:eastAsia="仿宋_GB2312"/>
                <w:sz w:val="20"/>
              </w:rPr>
              <w:t>重要新闻和学术文献资料。</w:t>
            </w:r>
          </w:p>
          <w:p>
            <w:pPr>
              <w:pStyle w:val="null3"/>
              <w:jc w:val="both"/>
            </w:pPr>
            <w:r>
              <w:rPr>
                <w:rFonts w:ascii="仿宋_GB2312" w:hAnsi="仿宋_GB2312" w:cs="仿宋_GB2312" w:eastAsia="仿宋_GB2312"/>
                <w:sz w:val="20"/>
              </w:rPr>
              <w:t>收录方式</w:t>
            </w:r>
            <w:r>
              <w:rPr>
                <w:rFonts w:ascii="仿宋_GB2312" w:hAnsi="仿宋_GB2312" w:cs="仿宋_GB2312" w:eastAsia="仿宋_GB2312"/>
                <w:sz w:val="20"/>
              </w:rPr>
              <w:t>：</w:t>
            </w:r>
            <w:r>
              <w:rPr>
                <w:rFonts w:ascii="仿宋_GB2312" w:hAnsi="仿宋_GB2312" w:cs="仿宋_GB2312" w:eastAsia="仿宋_GB2312"/>
                <w:sz w:val="20"/>
              </w:rPr>
              <w:t>摘录全文。</w:t>
            </w:r>
          </w:p>
          <w:p>
            <w:pPr>
              <w:pStyle w:val="null3"/>
              <w:jc w:val="both"/>
            </w:pPr>
            <w:r>
              <w:rPr>
                <w:rFonts w:ascii="仿宋_GB2312" w:hAnsi="仿宋_GB2312" w:cs="仿宋_GB2312" w:eastAsia="仿宋_GB2312"/>
                <w:sz w:val="20"/>
              </w:rPr>
              <w:t>收录年限</w:t>
            </w:r>
            <w:r>
              <w:rPr>
                <w:rFonts w:ascii="仿宋_GB2312" w:hAnsi="仿宋_GB2312" w:cs="仿宋_GB2312" w:eastAsia="仿宋_GB2312"/>
                <w:sz w:val="20"/>
              </w:rPr>
              <w:t>：</w:t>
            </w:r>
            <w:r>
              <w:rPr>
                <w:rFonts w:ascii="仿宋_GB2312" w:hAnsi="仿宋_GB2312" w:cs="仿宋_GB2312" w:eastAsia="仿宋_GB2312"/>
                <w:sz w:val="20"/>
              </w:rPr>
              <w:t>2000年以来。</w:t>
            </w:r>
          </w:p>
          <w:p>
            <w:pPr>
              <w:pStyle w:val="null3"/>
              <w:jc w:val="both"/>
            </w:pPr>
            <w:r>
              <w:rPr>
                <w:rFonts w:ascii="仿宋_GB2312" w:hAnsi="仿宋_GB2312" w:cs="仿宋_GB2312" w:eastAsia="仿宋_GB2312"/>
                <w:sz w:val="20"/>
              </w:rPr>
              <w:t>出版时效</w:t>
            </w:r>
            <w:r>
              <w:rPr>
                <w:rFonts w:ascii="仿宋_GB2312" w:hAnsi="仿宋_GB2312" w:cs="仿宋_GB2312" w:eastAsia="仿宋_GB2312"/>
                <w:sz w:val="20"/>
              </w:rPr>
              <w:t>：</w:t>
            </w:r>
            <w:r>
              <w:rPr>
                <w:rFonts w:ascii="仿宋_GB2312" w:hAnsi="仿宋_GB2312" w:cs="仿宋_GB2312" w:eastAsia="仿宋_GB2312"/>
                <w:sz w:val="20"/>
              </w:rPr>
              <w:t>报纸网络出版平均滞后报纸印刷出版</w:t>
            </w:r>
            <w:r>
              <w:rPr>
                <w:rFonts w:ascii="仿宋_GB2312" w:hAnsi="仿宋_GB2312" w:cs="仿宋_GB2312" w:eastAsia="仿宋_GB2312"/>
                <w:sz w:val="20"/>
              </w:rPr>
              <w:t>3天，其中当天更新当日出版报纸种类约300种。</w:t>
            </w:r>
          </w:p>
          <w:p>
            <w:pPr>
              <w:pStyle w:val="null3"/>
              <w:jc w:val="both"/>
            </w:pPr>
            <w:r>
              <w:rPr>
                <w:rFonts w:ascii="仿宋_GB2312" w:hAnsi="仿宋_GB2312" w:cs="仿宋_GB2312" w:eastAsia="仿宋_GB2312"/>
                <w:sz w:val="20"/>
              </w:rPr>
              <w:t>更新频率</w:t>
            </w:r>
            <w:r>
              <w:rPr>
                <w:rFonts w:ascii="仿宋_GB2312" w:hAnsi="仿宋_GB2312" w:cs="仿宋_GB2312" w:eastAsia="仿宋_GB2312"/>
                <w:sz w:val="20"/>
              </w:rPr>
              <w:t>：</w:t>
            </w:r>
            <w:r>
              <w:rPr>
                <w:rFonts w:ascii="仿宋_GB2312" w:hAnsi="仿宋_GB2312" w:cs="仿宋_GB2312" w:eastAsia="仿宋_GB2312"/>
                <w:sz w:val="20"/>
              </w:rPr>
              <w:t>中心网站版实时发布，镜像每月更新。</w:t>
            </w:r>
          </w:p>
          <w:p>
            <w:pPr>
              <w:pStyle w:val="null3"/>
              <w:jc w:val="both"/>
            </w:pPr>
            <w:r>
              <w:rPr>
                <w:rFonts w:ascii="仿宋_GB2312" w:hAnsi="仿宋_GB2312" w:cs="仿宋_GB2312" w:eastAsia="仿宋_GB2312"/>
                <w:sz w:val="20"/>
              </w:rPr>
              <w:t>导航体系</w:t>
            </w:r>
            <w:r>
              <w:rPr>
                <w:rFonts w:ascii="仿宋_GB2312" w:hAnsi="仿宋_GB2312" w:cs="仿宋_GB2312" w:eastAsia="仿宋_GB2312"/>
                <w:sz w:val="20"/>
              </w:rPr>
              <w:t>：</w:t>
            </w:r>
            <w:r>
              <w:rPr>
                <w:rFonts w:ascii="仿宋_GB2312" w:hAnsi="仿宋_GB2312" w:cs="仿宋_GB2312" w:eastAsia="仿宋_GB2312"/>
                <w:sz w:val="20"/>
              </w:rPr>
              <w:t>专辑导航、地域导航、报纸导航（级别、出版周期导航）。</w:t>
            </w:r>
          </w:p>
          <w:p>
            <w:pPr>
              <w:pStyle w:val="null3"/>
              <w:jc w:val="both"/>
            </w:pPr>
            <w:r>
              <w:rPr>
                <w:rFonts w:ascii="仿宋_GB2312" w:hAnsi="仿宋_GB2312" w:cs="仿宋_GB2312" w:eastAsia="仿宋_GB2312"/>
                <w:sz w:val="20"/>
              </w:rPr>
              <w:t>检索字段</w:t>
            </w:r>
            <w:r>
              <w:rPr>
                <w:rFonts w:ascii="仿宋_GB2312" w:hAnsi="仿宋_GB2312" w:cs="仿宋_GB2312" w:eastAsia="仿宋_GB2312"/>
                <w:sz w:val="20"/>
              </w:rPr>
              <w:t>：</w:t>
            </w:r>
            <w:r>
              <w:rPr>
                <w:rFonts w:ascii="仿宋_GB2312" w:hAnsi="仿宋_GB2312" w:cs="仿宋_GB2312" w:eastAsia="仿宋_GB2312"/>
                <w:sz w:val="20"/>
              </w:rPr>
              <w:t>主题、题名、关键词、小标题、作者、第一作者、作者单位、全文、报纸名称、报纸日期、更新时间、国内统一刊号、中图分类号、</w:t>
            </w:r>
            <w:r>
              <w:rPr>
                <w:rFonts w:ascii="仿宋_GB2312" w:hAnsi="仿宋_GB2312" w:cs="仿宋_GB2312" w:eastAsia="仿宋_GB2312"/>
                <w:sz w:val="20"/>
              </w:rPr>
              <w:t>DOI。</w:t>
            </w:r>
          </w:p>
          <w:p>
            <w:pPr>
              <w:pStyle w:val="null3"/>
              <w:jc w:val="both"/>
            </w:pPr>
            <w:r>
              <w:rPr>
                <w:rFonts w:ascii="仿宋_GB2312" w:hAnsi="仿宋_GB2312" w:cs="仿宋_GB2312" w:eastAsia="仿宋_GB2312"/>
                <w:sz w:val="20"/>
              </w:rPr>
              <w:t>知网节功能</w:t>
            </w:r>
            <w:r>
              <w:rPr>
                <w:rFonts w:ascii="仿宋_GB2312" w:hAnsi="仿宋_GB2312" w:cs="仿宋_GB2312" w:eastAsia="仿宋_GB2312"/>
                <w:sz w:val="20"/>
              </w:rPr>
              <w:t>：</w:t>
            </w:r>
            <w:r>
              <w:rPr>
                <w:rFonts w:ascii="仿宋_GB2312" w:hAnsi="仿宋_GB2312" w:cs="仿宋_GB2312" w:eastAsia="仿宋_GB2312"/>
                <w:sz w:val="20"/>
              </w:rPr>
              <w:t>报纸文献的基本信息、相关文献推荐（相似文献、读者推荐、相关视频）、相关图书、相关工具书、作者知网节、关键词知网节，可以链接到期刊、博硕、会议、报纸、专利、标准、年鉴、国际期刊、科技成果、图书等数据库使用。</w:t>
            </w:r>
          </w:p>
          <w:p>
            <w:pPr>
              <w:pStyle w:val="null3"/>
              <w:jc w:val="both"/>
            </w:pPr>
            <w:r>
              <w:rPr>
                <w:rFonts w:ascii="仿宋_GB2312" w:hAnsi="仿宋_GB2312" w:cs="仿宋_GB2312" w:eastAsia="仿宋_GB2312"/>
                <w:sz w:val="20"/>
              </w:rPr>
              <w:t>检索结果处理</w:t>
            </w:r>
            <w:r>
              <w:rPr>
                <w:rFonts w:ascii="仿宋_GB2312" w:hAnsi="仿宋_GB2312" w:cs="仿宋_GB2312" w:eastAsia="仿宋_GB2312"/>
                <w:sz w:val="20"/>
              </w:rPr>
              <w:t>：</w:t>
            </w:r>
            <w:r>
              <w:rPr>
                <w:rFonts w:ascii="仿宋_GB2312" w:hAnsi="仿宋_GB2312" w:cs="仿宋_GB2312" w:eastAsia="仿宋_GB2312"/>
                <w:sz w:val="20"/>
              </w:rPr>
              <w:t>支持对检索结果进行进一步的筛选，可以按照指标进行分组排序，包括按照科技、社科、主题（主要主题、次要主题）、学科、报纸名称、发表年度、作者、单位等进行分组浏览；按照相关度、报纸日期、下载频次、被引频次、综合进行排序浏览。</w:t>
            </w:r>
          </w:p>
          <w:p>
            <w:pPr>
              <w:pStyle w:val="null3"/>
              <w:jc w:val="both"/>
            </w:pPr>
            <w:r>
              <w:rPr>
                <w:rFonts w:ascii="仿宋_GB2312" w:hAnsi="仿宋_GB2312" w:cs="仿宋_GB2312" w:eastAsia="仿宋_GB2312"/>
                <w:sz w:val="20"/>
              </w:rPr>
              <w:t>3.售后服务</w:t>
            </w:r>
            <w:r>
              <w:rPr>
                <w:rFonts w:ascii="仿宋_GB2312" w:hAnsi="仿宋_GB2312" w:cs="仿宋_GB2312" w:eastAsia="仿宋_GB2312"/>
                <w:sz w:val="20"/>
              </w:rPr>
              <w:t>要求</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服务内容</w:t>
            </w:r>
          </w:p>
          <w:p>
            <w:pPr>
              <w:pStyle w:val="null3"/>
              <w:jc w:val="both"/>
            </w:pPr>
            <w:r>
              <w:rPr>
                <w:rFonts w:ascii="仿宋_GB2312" w:hAnsi="仿宋_GB2312" w:cs="仿宋_GB2312" w:eastAsia="仿宋_GB2312"/>
                <w:sz w:val="20"/>
              </w:rPr>
              <w:t>3.1.1</w:t>
            </w:r>
            <w:r>
              <w:rPr>
                <w:rFonts w:ascii="仿宋_GB2312" w:hAnsi="仿宋_GB2312" w:cs="仿宋_GB2312" w:eastAsia="仿宋_GB2312"/>
                <w:sz w:val="20"/>
              </w:rPr>
              <w:t>安装调试</w:t>
            </w:r>
          </w:p>
          <w:p>
            <w:pPr>
              <w:pStyle w:val="null3"/>
              <w:jc w:val="both"/>
            </w:pPr>
            <w:r>
              <w:rPr>
                <w:rFonts w:ascii="仿宋_GB2312" w:hAnsi="仿宋_GB2312" w:cs="仿宋_GB2312" w:eastAsia="仿宋_GB2312"/>
                <w:sz w:val="20"/>
              </w:rPr>
              <w:t>镜像模式：</w:t>
            </w:r>
            <w:r>
              <w:rPr>
                <w:rFonts w:ascii="仿宋_GB2312" w:hAnsi="仿宋_GB2312" w:cs="仿宋_GB2312" w:eastAsia="仿宋_GB2312"/>
                <w:sz w:val="20"/>
              </w:rPr>
              <w:t>由供应商</w:t>
            </w:r>
            <w:r>
              <w:rPr>
                <w:rFonts w:ascii="仿宋_GB2312" w:hAnsi="仿宋_GB2312" w:cs="仿宋_GB2312" w:eastAsia="仿宋_GB2312"/>
                <w:sz w:val="20"/>
              </w:rPr>
              <w:t>提供产品的首次安装调试服</w:t>
            </w:r>
            <w:r>
              <w:rPr>
                <w:rFonts w:ascii="仿宋_GB2312" w:hAnsi="仿宋_GB2312" w:cs="仿宋_GB2312" w:eastAsia="仿宋_GB2312"/>
                <w:sz w:val="20"/>
              </w:rPr>
              <w:t>务，</w:t>
            </w:r>
            <w:r>
              <w:rPr>
                <w:rFonts w:ascii="仿宋_GB2312" w:hAnsi="仿宋_GB2312" w:cs="仿宋_GB2312" w:eastAsia="仿宋_GB2312"/>
                <w:sz w:val="20"/>
              </w:rPr>
              <w:t>学校图书馆牵头，联合纪委、国资处、计划财务处等组成验收小组，</w:t>
            </w:r>
            <w:r>
              <w:rPr>
                <w:rFonts w:ascii="仿宋_GB2312" w:hAnsi="仿宋_GB2312" w:cs="仿宋_GB2312" w:eastAsia="仿宋_GB2312"/>
                <w:sz w:val="20"/>
              </w:rPr>
              <w:t>共同组织验收。</w:t>
            </w:r>
          </w:p>
          <w:p>
            <w:pPr>
              <w:pStyle w:val="null3"/>
              <w:jc w:val="both"/>
            </w:pPr>
            <w:r>
              <w:rPr>
                <w:rFonts w:ascii="仿宋_GB2312" w:hAnsi="仿宋_GB2312" w:cs="仿宋_GB2312" w:eastAsia="仿宋_GB2312"/>
                <w:sz w:val="20"/>
              </w:rPr>
              <w:t>为采购人</w:t>
            </w:r>
            <w:r>
              <w:rPr>
                <w:rFonts w:ascii="仿宋_GB2312" w:hAnsi="仿宋_GB2312" w:cs="仿宋_GB2312" w:eastAsia="仿宋_GB2312"/>
                <w:sz w:val="20"/>
              </w:rPr>
              <w:t>培训系统管理员。</w:t>
            </w:r>
          </w:p>
          <w:p>
            <w:pPr>
              <w:pStyle w:val="null3"/>
              <w:jc w:val="both"/>
            </w:pPr>
            <w:r>
              <w:rPr>
                <w:rFonts w:ascii="仿宋_GB2312" w:hAnsi="仿宋_GB2312" w:cs="仿宋_GB2312" w:eastAsia="仿宋_GB2312"/>
                <w:sz w:val="20"/>
              </w:rPr>
              <w:t>3.1.2</w:t>
            </w:r>
            <w:r>
              <w:rPr>
                <w:rFonts w:ascii="仿宋_GB2312" w:hAnsi="仿宋_GB2312" w:cs="仿宋_GB2312" w:eastAsia="仿宋_GB2312"/>
                <w:sz w:val="20"/>
              </w:rPr>
              <w:t>系统维护</w:t>
            </w:r>
          </w:p>
          <w:p>
            <w:pPr>
              <w:pStyle w:val="null3"/>
              <w:jc w:val="both"/>
            </w:pPr>
            <w:r>
              <w:rPr>
                <w:rFonts w:ascii="仿宋_GB2312" w:hAnsi="仿宋_GB2312" w:cs="仿宋_GB2312" w:eastAsia="仿宋_GB2312"/>
                <w:sz w:val="20"/>
              </w:rPr>
              <w:t>每月通过远程对产品运行状况进行一次全面监测，对系统运行管理状况提供管理建议。</w:t>
            </w:r>
            <w:r>
              <w:rPr>
                <w:rFonts w:ascii="仿宋_GB2312" w:hAnsi="仿宋_GB2312" w:cs="仿宋_GB2312" w:eastAsia="仿宋_GB2312"/>
                <w:sz w:val="20"/>
              </w:rPr>
              <w:t>若采购人</w:t>
            </w:r>
            <w:r>
              <w:rPr>
                <w:rFonts w:ascii="仿宋_GB2312" w:hAnsi="仿宋_GB2312" w:cs="仿宋_GB2312" w:eastAsia="仿宋_GB2312"/>
                <w:sz w:val="20"/>
              </w:rPr>
              <w:t>原因造成的产品使用故障，通过电话支持、网络服务等方式协助用户排查。特殊情况下可派技术人员上门协助解决。产品本身原因造成的使用故障由</w:t>
            </w:r>
            <w:r>
              <w:rPr>
                <w:rFonts w:ascii="仿宋_GB2312" w:hAnsi="仿宋_GB2312" w:cs="仿宋_GB2312" w:eastAsia="仿宋_GB2312"/>
                <w:sz w:val="20"/>
              </w:rPr>
              <w:t>供应商</w:t>
            </w:r>
            <w:r>
              <w:rPr>
                <w:rFonts w:ascii="仿宋_GB2312" w:hAnsi="仿宋_GB2312" w:cs="仿宋_GB2312" w:eastAsia="仿宋_GB2312"/>
                <w:sz w:val="20"/>
              </w:rPr>
              <w:t>负责排除。</w:t>
            </w:r>
          </w:p>
          <w:p>
            <w:pPr>
              <w:pStyle w:val="null3"/>
              <w:jc w:val="both"/>
            </w:pPr>
            <w:r>
              <w:rPr>
                <w:rFonts w:ascii="仿宋_GB2312" w:hAnsi="仿宋_GB2312" w:cs="仿宋_GB2312" w:eastAsia="仿宋_GB2312"/>
                <w:sz w:val="20"/>
              </w:rPr>
              <w:t>3.1.3</w:t>
            </w:r>
            <w:r>
              <w:rPr>
                <w:rFonts w:ascii="仿宋_GB2312" w:hAnsi="仿宋_GB2312" w:cs="仿宋_GB2312" w:eastAsia="仿宋_GB2312"/>
                <w:sz w:val="20"/>
              </w:rPr>
              <w:t>紧急服务</w:t>
            </w:r>
          </w:p>
          <w:p>
            <w:pPr>
              <w:pStyle w:val="null3"/>
              <w:jc w:val="both"/>
            </w:pPr>
            <w:r>
              <w:rPr>
                <w:rFonts w:ascii="仿宋_GB2312" w:hAnsi="仿宋_GB2312" w:cs="仿宋_GB2312" w:eastAsia="仿宋_GB2312"/>
                <w:sz w:val="20"/>
              </w:rPr>
              <w:t>向</w:t>
            </w:r>
            <w:r>
              <w:rPr>
                <w:rFonts w:ascii="仿宋_GB2312" w:hAnsi="仿宋_GB2312" w:cs="仿宋_GB2312" w:eastAsia="仿宋_GB2312"/>
                <w:sz w:val="20"/>
              </w:rPr>
              <w:t>采购人</w:t>
            </w:r>
            <w:r>
              <w:rPr>
                <w:rFonts w:ascii="仿宋_GB2312" w:hAnsi="仿宋_GB2312" w:cs="仿宋_GB2312" w:eastAsia="仿宋_GB2312"/>
                <w:sz w:val="20"/>
              </w:rPr>
              <w:t>提供产品的紧急备份访问服务，保证</w:t>
            </w:r>
            <w:r>
              <w:rPr>
                <w:rFonts w:ascii="仿宋_GB2312" w:hAnsi="仿宋_GB2312" w:cs="仿宋_GB2312" w:eastAsia="仿宋_GB2312"/>
                <w:sz w:val="20"/>
              </w:rPr>
              <w:t>采购人</w:t>
            </w:r>
            <w:r>
              <w:rPr>
                <w:rFonts w:ascii="仿宋_GB2312" w:hAnsi="仿宋_GB2312" w:cs="仿宋_GB2312" w:eastAsia="仿宋_GB2312"/>
                <w:sz w:val="20"/>
              </w:rPr>
              <w:t>可持续使用产品。镜像服务中断时，经</w:t>
            </w:r>
            <w:r>
              <w:rPr>
                <w:rFonts w:ascii="仿宋_GB2312" w:hAnsi="仿宋_GB2312" w:cs="仿宋_GB2312" w:eastAsia="仿宋_GB2312"/>
                <w:sz w:val="20"/>
              </w:rPr>
              <w:t>采购人</w:t>
            </w:r>
            <w:r>
              <w:rPr>
                <w:rFonts w:ascii="仿宋_GB2312" w:hAnsi="仿宋_GB2312" w:cs="仿宋_GB2312" w:eastAsia="仿宋_GB2312"/>
                <w:sz w:val="20"/>
              </w:rPr>
              <w:t>申请、</w:t>
            </w:r>
            <w:r>
              <w:rPr>
                <w:rFonts w:ascii="仿宋_GB2312" w:hAnsi="仿宋_GB2312" w:cs="仿宋_GB2312" w:eastAsia="仿宋_GB2312"/>
                <w:sz w:val="20"/>
              </w:rPr>
              <w:t>供应商</w:t>
            </w:r>
            <w:r>
              <w:rPr>
                <w:rFonts w:ascii="仿宋_GB2312" w:hAnsi="仿宋_GB2312" w:cs="仿宋_GB2312" w:eastAsia="仿宋_GB2312"/>
                <w:sz w:val="20"/>
              </w:rPr>
              <w:t>核实后即为用户开通</w:t>
            </w:r>
            <w:r>
              <w:rPr>
                <w:rFonts w:ascii="仿宋_GB2312" w:hAnsi="仿宋_GB2312" w:cs="仿宋_GB2312" w:eastAsia="仿宋_GB2312"/>
                <w:sz w:val="20"/>
              </w:rPr>
              <w:t>CNKI中心网站或交换服务中心的备用账号。</w:t>
            </w:r>
          </w:p>
          <w:p>
            <w:pPr>
              <w:pStyle w:val="null3"/>
              <w:jc w:val="both"/>
            </w:pPr>
            <w:r>
              <w:rPr>
                <w:rFonts w:ascii="仿宋_GB2312" w:hAnsi="仿宋_GB2312" w:cs="仿宋_GB2312" w:eastAsia="仿宋_GB2312"/>
                <w:sz w:val="20"/>
              </w:rPr>
              <w:t>采购人</w:t>
            </w:r>
            <w:r>
              <w:rPr>
                <w:rFonts w:ascii="仿宋_GB2312" w:hAnsi="仿宋_GB2312" w:cs="仿宋_GB2312" w:eastAsia="仿宋_GB2312"/>
                <w:sz w:val="20"/>
              </w:rPr>
              <w:t>原因造成的服务中断，每年使用备用账号累计时间不超过</w:t>
            </w:r>
            <w:r>
              <w:rPr>
                <w:rFonts w:ascii="仿宋_GB2312" w:hAnsi="仿宋_GB2312" w:cs="仿宋_GB2312" w:eastAsia="仿宋_GB2312"/>
                <w:sz w:val="20"/>
              </w:rPr>
              <w:t>3个月。</w:t>
            </w:r>
          </w:p>
          <w:p>
            <w:pPr>
              <w:pStyle w:val="null3"/>
              <w:jc w:val="both"/>
            </w:pPr>
            <w:r>
              <w:rPr>
                <w:rFonts w:ascii="仿宋_GB2312" w:hAnsi="仿宋_GB2312" w:cs="仿宋_GB2312" w:eastAsia="仿宋_GB2312"/>
                <w:sz w:val="20"/>
              </w:rPr>
              <w:t>产品本身原因造成的服务中断，备用账号使用到产品恢复正常使用时为止。</w:t>
            </w:r>
          </w:p>
          <w:p>
            <w:pPr>
              <w:pStyle w:val="null3"/>
              <w:jc w:val="both"/>
            </w:pPr>
            <w:r>
              <w:rPr>
                <w:rFonts w:ascii="仿宋_GB2312" w:hAnsi="仿宋_GB2312" w:cs="仿宋_GB2312" w:eastAsia="仿宋_GB2312"/>
                <w:sz w:val="20"/>
              </w:rPr>
              <w:t>3.1.4</w:t>
            </w:r>
            <w:r>
              <w:rPr>
                <w:rFonts w:ascii="仿宋_GB2312" w:hAnsi="仿宋_GB2312" w:cs="仿宋_GB2312" w:eastAsia="仿宋_GB2312"/>
                <w:sz w:val="20"/>
              </w:rPr>
              <w:t>技术支持</w:t>
            </w:r>
          </w:p>
          <w:p>
            <w:pPr>
              <w:pStyle w:val="null3"/>
              <w:jc w:val="both"/>
            </w:pPr>
            <w:r>
              <w:rPr>
                <w:rFonts w:ascii="仿宋_GB2312" w:hAnsi="仿宋_GB2312" w:cs="仿宋_GB2312" w:eastAsia="仿宋_GB2312"/>
                <w:sz w:val="20"/>
              </w:rPr>
              <w:t>向</w:t>
            </w:r>
            <w:r>
              <w:rPr>
                <w:rFonts w:ascii="仿宋_GB2312" w:hAnsi="仿宋_GB2312" w:cs="仿宋_GB2312" w:eastAsia="仿宋_GB2312"/>
                <w:sz w:val="20"/>
              </w:rPr>
              <w:t>采购人</w:t>
            </w:r>
            <w:r>
              <w:rPr>
                <w:rFonts w:ascii="仿宋_GB2312" w:hAnsi="仿宋_GB2312" w:cs="仿宋_GB2312" w:eastAsia="仿宋_GB2312"/>
                <w:sz w:val="20"/>
              </w:rPr>
              <w:t>提供热线、邮件、网络、上门等服务方式的咨询解答和技术支持服务。</w:t>
            </w:r>
          </w:p>
          <w:p>
            <w:pPr>
              <w:pStyle w:val="null3"/>
              <w:jc w:val="both"/>
            </w:pPr>
            <w:r>
              <w:rPr>
                <w:rFonts w:ascii="仿宋_GB2312" w:hAnsi="仿宋_GB2312" w:cs="仿宋_GB2312" w:eastAsia="仿宋_GB2312"/>
                <w:sz w:val="20"/>
              </w:rPr>
              <w:t>经和</w:t>
            </w:r>
            <w:r>
              <w:rPr>
                <w:rFonts w:ascii="仿宋_GB2312" w:hAnsi="仿宋_GB2312" w:cs="仿宋_GB2312" w:eastAsia="仿宋_GB2312"/>
                <w:sz w:val="20"/>
              </w:rPr>
              <w:t>采购人</w:t>
            </w:r>
            <w:r>
              <w:rPr>
                <w:rFonts w:ascii="仿宋_GB2312" w:hAnsi="仿宋_GB2312" w:cs="仿宋_GB2312" w:eastAsia="仿宋_GB2312"/>
                <w:sz w:val="20"/>
              </w:rPr>
              <w:t>沟通，选定时间、地点、人员，由公司指派讲师进行培训。</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产品服务项目完成期限</w:t>
            </w:r>
          </w:p>
          <w:p>
            <w:pPr>
              <w:pStyle w:val="null3"/>
              <w:jc w:val="both"/>
            </w:pPr>
            <w:r>
              <w:rPr>
                <w:rFonts w:ascii="仿宋_GB2312" w:hAnsi="仿宋_GB2312" w:cs="仿宋_GB2312" w:eastAsia="仿宋_GB2312"/>
                <w:sz w:val="20"/>
              </w:rPr>
              <w:t>客户服务项目应按规定完成期限完成，各种产品提供方式下的客户服务项目的完成期限规定如下。</w:t>
            </w:r>
          </w:p>
          <w:p>
            <w:pPr>
              <w:pStyle w:val="null3"/>
              <w:jc w:val="both"/>
            </w:pPr>
            <w:r>
              <w:rPr>
                <w:rFonts w:ascii="仿宋_GB2312" w:hAnsi="仿宋_GB2312" w:cs="仿宋_GB2312" w:eastAsia="仿宋_GB2312"/>
                <w:sz w:val="20"/>
              </w:rPr>
              <w:t>3.2.1</w:t>
            </w:r>
            <w:r>
              <w:rPr>
                <w:rFonts w:ascii="仿宋_GB2312" w:hAnsi="仿宋_GB2312" w:cs="仿宋_GB2312" w:eastAsia="仿宋_GB2312"/>
                <w:sz w:val="20"/>
              </w:rPr>
              <w:t>包库</w:t>
            </w:r>
          </w:p>
          <w:p>
            <w:pPr>
              <w:pStyle w:val="null3"/>
              <w:jc w:val="both"/>
            </w:pPr>
            <w:r>
              <w:rPr>
                <w:rFonts w:ascii="仿宋_GB2312" w:hAnsi="仿宋_GB2312" w:cs="仿宋_GB2312" w:eastAsia="仿宋_GB2312"/>
                <w:sz w:val="20"/>
              </w:rPr>
              <w:t>使用故障</w:t>
            </w:r>
            <w:r>
              <w:rPr>
                <w:rFonts w:ascii="仿宋_GB2312" w:hAnsi="仿宋_GB2312" w:cs="仿宋_GB2312" w:eastAsia="仿宋_GB2312"/>
                <w:sz w:val="20"/>
              </w:rPr>
              <w:t>3</w:t>
            </w:r>
            <w:r>
              <w:rPr>
                <w:rFonts w:ascii="仿宋_GB2312" w:hAnsi="仿宋_GB2312" w:cs="仿宋_GB2312" w:eastAsia="仿宋_GB2312"/>
                <w:sz w:val="20"/>
              </w:rPr>
              <w:t>个工作日内解决。</w:t>
            </w:r>
          </w:p>
          <w:p>
            <w:pPr>
              <w:pStyle w:val="null3"/>
              <w:jc w:val="both"/>
            </w:pPr>
            <w:r>
              <w:rPr>
                <w:rFonts w:ascii="仿宋_GB2312" w:hAnsi="仿宋_GB2312" w:cs="仿宋_GB2312" w:eastAsia="仿宋_GB2312"/>
                <w:sz w:val="20"/>
              </w:rPr>
              <w:t>3.2.2</w:t>
            </w:r>
            <w:r>
              <w:rPr>
                <w:rFonts w:ascii="仿宋_GB2312" w:hAnsi="仿宋_GB2312" w:cs="仿宋_GB2312" w:eastAsia="仿宋_GB2312"/>
                <w:sz w:val="20"/>
              </w:rPr>
              <w:t>镜像</w:t>
            </w:r>
          </w:p>
          <w:p>
            <w:pPr>
              <w:pStyle w:val="null3"/>
              <w:jc w:val="both"/>
            </w:pPr>
            <w:r>
              <w:rPr>
                <w:rFonts w:ascii="仿宋_GB2312" w:hAnsi="仿宋_GB2312" w:cs="仿宋_GB2312" w:eastAsia="仿宋_GB2312"/>
                <w:sz w:val="20"/>
              </w:rPr>
              <w:t>镜像专辑用户首次安装开始时间：自订购合同生效之日起</w:t>
            </w:r>
            <w:r>
              <w:rPr>
                <w:rFonts w:ascii="仿宋_GB2312" w:hAnsi="仿宋_GB2312" w:cs="仿宋_GB2312" w:eastAsia="仿宋_GB2312"/>
                <w:sz w:val="20"/>
              </w:rPr>
              <w:t>5个工作日。</w:t>
            </w:r>
          </w:p>
          <w:p>
            <w:pPr>
              <w:pStyle w:val="null3"/>
              <w:jc w:val="both"/>
            </w:pPr>
            <w:r>
              <w:rPr>
                <w:rFonts w:ascii="仿宋_GB2312" w:hAnsi="仿宋_GB2312" w:cs="仿宋_GB2312" w:eastAsia="仿宋_GB2312"/>
                <w:sz w:val="20"/>
              </w:rPr>
              <w:t>3.2.3</w:t>
            </w:r>
            <w:r>
              <w:rPr>
                <w:rFonts w:ascii="仿宋_GB2312" w:hAnsi="仿宋_GB2312" w:cs="仿宋_GB2312" w:eastAsia="仿宋_GB2312"/>
                <w:sz w:val="20"/>
              </w:rPr>
              <w:t>安装完成期限与用户商定。</w:t>
            </w:r>
          </w:p>
          <w:p>
            <w:pPr>
              <w:pStyle w:val="null3"/>
              <w:jc w:val="both"/>
            </w:pPr>
            <w:r>
              <w:rPr>
                <w:rFonts w:ascii="仿宋_GB2312" w:hAnsi="仿宋_GB2312" w:cs="仿宋_GB2312" w:eastAsia="仿宋_GB2312"/>
                <w:sz w:val="20"/>
              </w:rPr>
              <w:t>3个工作日内排除系统故障；5个工作日内排除专辑数据故障；10个工作日内排除专题数据故障。</w:t>
            </w:r>
          </w:p>
          <w:p>
            <w:pPr>
              <w:pStyle w:val="null3"/>
              <w:jc w:val="both"/>
            </w:pPr>
            <w:r>
              <w:rPr>
                <w:rFonts w:ascii="仿宋_GB2312" w:hAnsi="仿宋_GB2312" w:cs="仿宋_GB2312" w:eastAsia="仿宋_GB2312"/>
                <w:sz w:val="20"/>
              </w:rPr>
              <w:t>3.3</w:t>
            </w:r>
            <w:r>
              <w:rPr>
                <w:rFonts w:ascii="仿宋_GB2312" w:hAnsi="仿宋_GB2312" w:cs="仿宋_GB2312" w:eastAsia="仿宋_GB2312"/>
                <w:sz w:val="20"/>
              </w:rPr>
              <w:t>客户服务联系方式与响应时间</w:t>
            </w:r>
          </w:p>
          <w:p>
            <w:pPr>
              <w:pStyle w:val="null3"/>
              <w:jc w:val="both"/>
            </w:pPr>
            <w:r>
              <w:rPr>
                <w:rFonts w:ascii="仿宋_GB2312" w:hAnsi="仿宋_GB2312" w:cs="仿宋_GB2312" w:eastAsia="仿宋_GB2312"/>
                <w:sz w:val="20"/>
                <w:b/>
                <w:u w:val="single"/>
              </w:rPr>
              <w:t>提供</w:t>
            </w:r>
            <w:r>
              <w:rPr>
                <w:rFonts w:ascii="仿宋_GB2312" w:hAnsi="仿宋_GB2312" w:cs="仿宋_GB2312" w:eastAsia="仿宋_GB2312"/>
                <w:sz w:val="20"/>
                <w:b/>
                <w:u w:val="single"/>
              </w:rPr>
              <w:t>热线电话</w:t>
            </w:r>
            <w:r>
              <w:rPr>
                <w:rFonts w:ascii="仿宋_GB2312" w:hAnsi="仿宋_GB2312" w:cs="仿宋_GB2312" w:eastAsia="仿宋_GB2312"/>
                <w:sz w:val="20"/>
                <w:b/>
                <w:u w:val="single"/>
              </w:rPr>
              <w:t>、</w:t>
            </w:r>
            <w:r>
              <w:rPr>
                <w:rFonts w:ascii="仿宋_GB2312" w:hAnsi="仿宋_GB2312" w:cs="仿宋_GB2312" w:eastAsia="仿宋_GB2312"/>
                <w:sz w:val="20"/>
                <w:b/>
                <w:u w:val="single"/>
              </w:rPr>
              <w:t>电子邮件、网络远程服务。</w:t>
            </w:r>
          </w:p>
          <w:p>
            <w:pPr>
              <w:pStyle w:val="null3"/>
              <w:jc w:val="both"/>
            </w:pPr>
            <w:r>
              <w:rPr>
                <w:rFonts w:ascii="仿宋_GB2312" w:hAnsi="仿宋_GB2312" w:cs="仿宋_GB2312" w:eastAsia="仿宋_GB2312"/>
                <w:sz w:val="20"/>
              </w:rPr>
              <w:t>3.3.4</w:t>
            </w:r>
            <w:r>
              <w:rPr>
                <w:rFonts w:ascii="仿宋_GB2312" w:hAnsi="仿宋_GB2312" w:cs="仿宋_GB2312" w:eastAsia="仿宋_GB2312"/>
                <w:sz w:val="20"/>
              </w:rPr>
              <w:t>回访</w:t>
            </w:r>
            <w:r>
              <w:rPr>
                <w:rFonts w:ascii="仿宋_GB2312" w:hAnsi="仿宋_GB2312" w:cs="仿宋_GB2312" w:eastAsia="仿宋_GB2312"/>
                <w:sz w:val="20"/>
              </w:rPr>
              <w:t>：</w:t>
            </w:r>
            <w:r>
              <w:rPr>
                <w:rFonts w:ascii="仿宋_GB2312" w:hAnsi="仿宋_GB2312" w:cs="仿宋_GB2312" w:eastAsia="仿宋_GB2312"/>
                <w:sz w:val="20"/>
              </w:rPr>
              <w:t>每月电话回访一次机构用户。</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培训及活动计划</w:t>
            </w:r>
          </w:p>
          <w:p>
            <w:pPr>
              <w:pStyle w:val="null3"/>
              <w:jc w:val="both"/>
            </w:pPr>
            <w:r>
              <w:rPr>
                <w:rFonts w:ascii="仿宋_GB2312" w:hAnsi="仿宋_GB2312" w:cs="仿宋_GB2312" w:eastAsia="仿宋_GB2312"/>
                <w:sz w:val="20"/>
              </w:rPr>
              <w:t>根据</w:t>
            </w:r>
            <w:r>
              <w:rPr>
                <w:rFonts w:ascii="仿宋_GB2312" w:hAnsi="仿宋_GB2312" w:cs="仿宋_GB2312" w:eastAsia="仿宋_GB2312"/>
                <w:sz w:val="20"/>
              </w:rPr>
              <w:t>采购人</w:t>
            </w:r>
            <w:r>
              <w:rPr>
                <w:rFonts w:ascii="仿宋_GB2312" w:hAnsi="仿宋_GB2312" w:cs="仿宋_GB2312" w:eastAsia="仿宋_GB2312"/>
                <w:sz w:val="20"/>
              </w:rPr>
              <w:t>需求安排系列讲座、根据</w:t>
            </w:r>
            <w:r>
              <w:rPr>
                <w:rFonts w:ascii="仿宋_GB2312" w:hAnsi="仿宋_GB2312" w:cs="仿宋_GB2312" w:eastAsia="仿宋_GB2312"/>
                <w:sz w:val="20"/>
              </w:rPr>
              <w:t>采购人</w:t>
            </w:r>
            <w:r>
              <w:rPr>
                <w:rFonts w:ascii="仿宋_GB2312" w:hAnsi="仿宋_GB2312" w:cs="仿宋_GB2312" w:eastAsia="仿宋_GB2312"/>
                <w:sz w:val="20"/>
              </w:rPr>
              <w:t>需求组织开展读书月、开学季宣传活动。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（二）掌阅精选数字资源</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掌阅精选数字图书馆</w:t>
            </w:r>
            <w:r>
              <w:rPr>
                <w:rFonts w:ascii="仿宋_GB2312" w:hAnsi="仿宋_GB2312" w:cs="仿宋_GB2312" w:eastAsia="仿宋_GB2312"/>
                <w:sz w:val="20"/>
              </w:rPr>
              <w:t>：</w:t>
            </w:r>
            <w:r>
              <w:rPr>
                <w:rFonts w:ascii="仿宋_GB2312" w:hAnsi="仿宋_GB2312" w:cs="仿宋_GB2312" w:eastAsia="仿宋_GB2312"/>
                <w:sz w:val="20"/>
              </w:rPr>
              <w:t>掌阅精选数字图书馆是掌阅专门高校图书馆定制的高品质阅读服务，通过功能定制和内容定制，为学校提供数字图书馆解决方案。</w:t>
            </w:r>
          </w:p>
          <w:p>
            <w:pPr>
              <w:pStyle w:val="null3"/>
              <w:jc w:val="both"/>
            </w:pPr>
            <w:r>
              <w:rPr>
                <w:rFonts w:ascii="仿宋_GB2312" w:hAnsi="仿宋_GB2312" w:cs="仿宋_GB2312" w:eastAsia="仿宋_GB2312"/>
                <w:sz w:val="20"/>
              </w:rPr>
              <w:t>旨在帮助图书馆建立线上资源库，丰富阅读场景，打破只能线下阅读的边界，通过线上活动开展创新阅读形式，促进成员学习积极性，营造良好的阅读氛围。</w:t>
            </w:r>
          </w:p>
          <w:p>
            <w:pPr>
              <w:pStyle w:val="null3"/>
              <w:jc w:val="both"/>
            </w:pPr>
            <w:r>
              <w:rPr>
                <w:rFonts w:ascii="仿宋_GB2312" w:hAnsi="仿宋_GB2312" w:cs="仿宋_GB2312" w:eastAsia="仿宋_GB2312"/>
                <w:sz w:val="20"/>
              </w:rPr>
              <w:t>掌阅精选同时为高校图书馆提供一整套打包阅读服务，包括：</w:t>
            </w:r>
          </w:p>
          <w:p>
            <w:pPr>
              <w:pStyle w:val="null3"/>
              <w:jc w:val="both"/>
            </w:pPr>
            <w:r>
              <w:rPr>
                <w:rFonts w:ascii="仿宋_GB2312" w:hAnsi="仿宋_GB2312" w:cs="仿宋_GB2312" w:eastAsia="仿宋_GB2312"/>
                <w:sz w:val="20"/>
              </w:rPr>
              <w:t xml:space="preserve">1.1 </w:t>
            </w:r>
            <w:r>
              <w:rPr>
                <w:rFonts w:ascii="仿宋_GB2312" w:hAnsi="仿宋_GB2312" w:cs="仿宋_GB2312" w:eastAsia="仿宋_GB2312"/>
                <w:sz w:val="20"/>
              </w:rPr>
              <w:t>国内领先的精品图书资源</w:t>
            </w:r>
            <w:r>
              <w:rPr>
                <w:rFonts w:ascii="仿宋_GB2312" w:hAnsi="仿宋_GB2312" w:cs="仿宋_GB2312" w:eastAsia="仿宋_GB2312"/>
                <w:sz w:val="20"/>
              </w:rPr>
              <w:t>，</w:t>
            </w:r>
            <w:r>
              <w:rPr>
                <w:rFonts w:ascii="仿宋_GB2312" w:hAnsi="仿宋_GB2312" w:cs="仿宋_GB2312" w:eastAsia="仿宋_GB2312"/>
                <w:sz w:val="20"/>
              </w:rPr>
              <w:t>并涵盖诺贝尔文学奖、布克奖、龚古尔文学奖、鲁迅文学奖、日本芥川奖、日本直木奖、雨果奖等十几种大奖书系</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1.2 </w:t>
            </w:r>
            <w:r>
              <w:rPr>
                <w:rFonts w:ascii="仿宋_GB2312" w:hAnsi="仿宋_GB2312" w:cs="仿宋_GB2312" w:eastAsia="仿宋_GB2312"/>
                <w:sz w:val="20"/>
              </w:rPr>
              <w:t>数字图书馆管理平台（将阅读数据量化，可统计阅读书目，阅读人群，阅读时长，阅读量）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1.3 </w:t>
            </w:r>
            <w:r>
              <w:rPr>
                <w:rFonts w:ascii="仿宋_GB2312" w:hAnsi="仿宋_GB2312" w:cs="仿宋_GB2312" w:eastAsia="仿宋_GB2312"/>
                <w:sz w:val="20"/>
              </w:rPr>
              <w:t>阅读运营服务包（全年线上线下的阅读推广服务）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1.4 </w:t>
            </w:r>
            <w:r>
              <w:rPr>
                <w:rFonts w:ascii="仿宋_GB2312" w:hAnsi="仿宋_GB2312" w:cs="仿宋_GB2312" w:eastAsia="仿宋_GB2312"/>
                <w:sz w:val="20"/>
              </w:rPr>
              <w:t>售后服务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1.5 </w:t>
            </w:r>
            <w:r>
              <w:rPr>
                <w:rFonts w:ascii="仿宋_GB2312" w:hAnsi="仿宋_GB2312" w:cs="仿宋_GB2312" w:eastAsia="仿宋_GB2312"/>
                <w:sz w:val="20"/>
              </w:rPr>
              <w:t>有效期内组织成员免费阅读（打破空间，时间的限制，无需每人都借阅一本纸质书就可组织共读一本书的活动，线上交流，线下也可组织活动）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书库自动更新</w:t>
            </w:r>
          </w:p>
          <w:p>
            <w:pPr>
              <w:pStyle w:val="null3"/>
              <w:jc w:val="both"/>
            </w:pPr>
            <w:r>
              <w:rPr>
                <w:rFonts w:ascii="仿宋_GB2312" w:hAnsi="仿宋_GB2312" w:cs="仿宋_GB2312" w:eastAsia="仿宋_GB2312"/>
                <w:sz w:val="20"/>
              </w:rPr>
              <w:t>2.服务内容</w:t>
            </w:r>
          </w:p>
          <w:tbl>
            <w:tblPr>
              <w:tblInd w:type="dxa" w:w="120"/>
              <w:tblBorders>
                <w:top w:val="none" w:color="000000" w:sz="4"/>
                <w:left w:val="none" w:color="000000" w:sz="4"/>
                <w:bottom w:val="none" w:color="000000" w:sz="4"/>
                <w:right w:val="none" w:color="000000" w:sz="4"/>
                <w:insideH w:val="none"/>
                <w:insideV w:val="none"/>
              </w:tblBorders>
            </w:tblPr>
            <w:tblGrid>
              <w:gridCol w:w="273"/>
              <w:gridCol w:w="2269"/>
            </w:tblGrid>
            <w:tr>
              <w:tc>
                <w:tcPr>
                  <w:tcW w:type="dxa" w:w="2542"/>
                  <w:gridSpan w:val="2"/>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掌阅精选书城</w:t>
                  </w:r>
                </w:p>
              </w:tc>
            </w:tr>
            <w:tr>
              <w:tc>
                <w:tcPr>
                  <w:tcW w:type="dxa" w:w="27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0"/>
                      <w:b/>
                      <w:color w:val="000000"/>
                    </w:rPr>
                    <w:t>类别</w:t>
                  </w:r>
                </w:p>
              </w:tc>
              <w:tc>
                <w:tcPr>
                  <w:tcW w:type="dxa" w:w="2269"/>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0"/>
                      <w:b/>
                      <w:color w:val="000000"/>
                    </w:rPr>
                    <w:t>内容</w:t>
                  </w:r>
                </w:p>
              </w:tc>
            </w:tr>
            <w:tr>
              <w:tc>
                <w:tcPr>
                  <w:tcW w:type="dxa" w:w="273"/>
                  <w:tcBorders>
                    <w:top w:val="none" w:color="000000" w:sz="4"/>
                    <w:left w:val="single" w:color="000000" w:sz="4"/>
                    <w:bottom w:val="non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资源及服务</w:t>
                  </w:r>
                </w:p>
              </w:tc>
              <w:tc>
                <w:tcPr>
                  <w:tcW w:type="dxa" w:w="2269"/>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仿宋_GB2312" w:hAnsi="仿宋_GB2312" w:cs="仿宋_GB2312" w:eastAsia="仿宋_GB2312"/>
                      <w:sz w:val="20"/>
                    </w:rPr>
                    <w:t>1.资源数量:电子图书数量不少于5万种，有声图书数量不少于5万集。</w:t>
                  </w:r>
                </w:p>
                <w:p>
                  <w:pPr>
                    <w:pStyle w:val="null3"/>
                    <w:jc w:val="both"/>
                  </w:pPr>
                  <w:r>
                    <w:rPr>
                      <w:rFonts w:ascii="仿宋_GB2312" w:hAnsi="仿宋_GB2312" w:cs="仿宋_GB2312" w:eastAsia="仿宋_GB2312"/>
                      <w:sz w:val="20"/>
                    </w:rPr>
                    <w:t>2.资源年更新量:电子图书不少于 20000 种，有声图书不少于6000 集。</w:t>
                  </w:r>
                </w:p>
                <w:p>
                  <w:pPr>
                    <w:pStyle w:val="null3"/>
                    <w:jc w:val="both"/>
                  </w:pPr>
                  <w:r>
                    <w:rPr>
                      <w:rFonts w:ascii="仿宋_GB2312" w:hAnsi="仿宋_GB2312" w:cs="仿宋_GB2312" w:eastAsia="仿宋_GB2312"/>
                      <w:sz w:val="20"/>
                    </w:rPr>
                    <w:t>3.电子图书和有声图书须在同一平台上运行,</w:t>
                  </w:r>
                </w:p>
                <w:p>
                  <w:pPr>
                    <w:pStyle w:val="null3"/>
                    <w:jc w:val="both"/>
                  </w:pPr>
                  <w:r>
                    <w:rPr>
                      <w:rFonts w:ascii="仿宋_GB2312" w:hAnsi="仿宋_GB2312" w:cs="仿宋_GB2312" w:eastAsia="仿宋_GB2312"/>
                      <w:sz w:val="20"/>
                    </w:rPr>
                    <w:t>4.资源恪式:所有电子图书均须为 EPUB 格式，有声图书为 MP3格式，以保证图书的阅读体验和阅读质量，</w:t>
                  </w:r>
                </w:p>
                <w:p>
                  <w:pPr>
                    <w:pStyle w:val="null3"/>
                    <w:jc w:val="both"/>
                  </w:pPr>
                  <w:r>
                    <w:rPr>
                      <w:rFonts w:ascii="仿宋_GB2312" w:hAnsi="仿宋_GB2312" w:cs="仿宋_GB2312" w:eastAsia="仿宋_GB2312"/>
                      <w:sz w:val="20"/>
                    </w:rPr>
                    <w:t>5.资源内容:</w:t>
                  </w:r>
                </w:p>
                <w:p>
                  <w:pPr>
                    <w:pStyle w:val="null3"/>
                    <w:jc w:val="both"/>
                  </w:pPr>
                  <w:r>
                    <w:rPr>
                      <w:rFonts w:ascii="仿宋_GB2312" w:hAnsi="仿宋_GB2312" w:cs="仿宋_GB2312" w:eastAsia="仿宋_GB2312"/>
                      <w:sz w:val="20"/>
                    </w:rPr>
                    <w:t>电子图书图书资源内容包含小说、文学、艺术、影视原著社会科学、历史、哲学、心理、法律、医学、青春、传记、生活、</w:t>
                  </w:r>
                  <w:r>
                    <w:rPr>
                      <w:rFonts w:ascii="仿宋_GB2312" w:hAnsi="仿宋_GB2312" w:cs="仿宋_GB2312" w:eastAsia="仿宋_GB2312"/>
                      <w:sz w:val="20"/>
                    </w:rPr>
                    <w:t>“政治/军事”、“ 科普/互咲网+”、“经济/管理”、“运动/养生”等分类优质电子图书;</w:t>
                  </w:r>
                </w:p>
                <w:p>
                  <w:pPr>
                    <w:pStyle w:val="null3"/>
                    <w:jc w:val="both"/>
                  </w:pPr>
                  <w:r>
                    <w:rPr>
                      <w:rFonts w:ascii="仿宋_GB2312" w:hAnsi="仿宋_GB2312" w:cs="仿宋_GB2312" w:eastAsia="仿宋_GB2312"/>
                      <w:sz w:val="20"/>
                    </w:rPr>
                    <w:t>有声图书包含解读书、人文社科、经管、文学、励志、亲子儿童、国学、广播剧等优质有声资源；</w:t>
                  </w:r>
                </w:p>
              </w:tc>
            </w:tr>
            <w:tr>
              <w:tc>
                <w:tcPr>
                  <w:tcW w:type="dxa" w:w="273"/>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可提供机构用户售后服务</w:t>
                  </w:r>
                </w:p>
              </w:tc>
              <w:tc>
                <w:tcPr>
                  <w:tcW w:type="dxa" w:w="2269"/>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仿宋_GB2312" w:hAnsi="仿宋_GB2312" w:cs="仿宋_GB2312" w:eastAsia="仿宋_GB2312"/>
                      <w:sz w:val="20"/>
                    </w:rPr>
                    <w:t xml:space="preserve">1.提供完整的阅读行为数据：含用户阅读排行、书籍阅读排行等多维度统计数据分析，系统自动生成，也可手动导出。                               </w:t>
                  </w:r>
                </w:p>
                <w:p>
                  <w:pPr>
                    <w:pStyle w:val="null3"/>
                    <w:jc w:val="both"/>
                  </w:pPr>
                  <w:r>
                    <w:rPr>
                      <w:rFonts w:ascii="仿宋_GB2312" w:hAnsi="仿宋_GB2312" w:cs="仿宋_GB2312" w:eastAsia="仿宋_GB2312"/>
                      <w:sz w:val="20"/>
                    </w:rPr>
                    <w:t>2.提供全年阅读推广微信运营包含4次全国性线上活动方案和礼品，如：线上线下共读活动、评选阅读之星活动、专题阅读活动。</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（三）书香中国阅读资源</w:t>
            </w:r>
          </w:p>
          <w:p>
            <w:pPr>
              <w:pStyle w:val="null3"/>
              <w:jc w:val="both"/>
            </w:pPr>
            <w:r>
              <w:rPr>
                <w:rFonts w:ascii="仿宋_GB2312" w:hAnsi="仿宋_GB2312" w:cs="仿宋_GB2312" w:eastAsia="仿宋_GB2312"/>
                <w:sz w:val="20"/>
              </w:rPr>
              <w:t>1.书香中国平台：</w:t>
            </w:r>
            <w:r>
              <w:rPr>
                <w:rFonts w:ascii="仿宋_GB2312" w:hAnsi="仿宋_GB2312" w:cs="仿宋_GB2312" w:eastAsia="仿宋_GB2312"/>
                <w:sz w:val="20"/>
                <w:shd w:fill="FFFFFF" w:val="clear"/>
              </w:rPr>
              <w:t>“书香中国”是专为教育领域精心打造的在线数据库，数字内容类型覆盖全面、分类详尽，能满足各种类型读者不同的阅读需求。</w:t>
            </w:r>
            <w:r>
              <w:rPr>
                <w:rFonts w:ascii="仿宋_GB2312" w:hAnsi="仿宋_GB2312" w:cs="仿宋_GB2312" w:eastAsia="仿宋_GB2312"/>
                <w:sz w:val="20"/>
              </w:rPr>
              <w:t>平台拥有</w:t>
            </w:r>
            <w:r>
              <w:rPr>
                <w:rFonts w:ascii="仿宋_GB2312" w:hAnsi="仿宋_GB2312" w:cs="仿宋_GB2312" w:eastAsia="仿宋_GB2312"/>
                <w:sz w:val="20"/>
              </w:rPr>
              <w:t>20万余种正版数字图书，汇集近300家出版机构， 包括人民出版社、高等教育出版社、作家出版社、电子工业出版社、清华大学出版社等。</w:t>
            </w:r>
          </w:p>
          <w:p>
            <w:pPr>
              <w:pStyle w:val="null3"/>
              <w:jc w:val="both"/>
            </w:pPr>
            <w:r>
              <w:rPr>
                <w:rFonts w:ascii="仿宋_GB2312" w:hAnsi="仿宋_GB2312" w:cs="仿宋_GB2312" w:eastAsia="仿宋_GB2312"/>
                <w:sz w:val="20"/>
              </w:rPr>
              <w:t>库中涵盖</w:t>
            </w:r>
            <w:r>
              <w:rPr>
                <w:rFonts w:ascii="仿宋_GB2312" w:hAnsi="仿宋_GB2312" w:cs="仿宋_GB2312" w:eastAsia="仿宋_GB2312"/>
                <w:sz w:val="20"/>
              </w:rPr>
              <w:t>2000多位知名作家的近2000部大奖作品和知名作品，包括巴金、郭沫若、余秋雨、梁晓声、张恨水、贾平凹、二月河、熊召政、刘震云、丁玲、汪国真等（</w:t>
            </w:r>
            <w:r>
              <w:rPr>
                <w:rFonts w:ascii="仿宋_GB2312" w:hAnsi="仿宋_GB2312" w:cs="仿宋_GB2312" w:eastAsia="仿宋_GB2312"/>
                <w:sz w:val="21"/>
              </w:rPr>
              <w:t>详见附表2</w:t>
            </w:r>
            <w:r>
              <w:rPr>
                <w:rFonts w:ascii="仿宋_GB2312" w:hAnsi="仿宋_GB2312" w:cs="仿宋_GB2312" w:eastAsia="仿宋_GB2312"/>
                <w:sz w:val="2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2.资源内容</w:t>
            </w:r>
          </w:p>
          <w:tbl>
            <w:tblPr>
              <w:tblBorders>
                <w:top w:val="none" w:color="000000" w:sz="4"/>
                <w:left w:val="none" w:color="000000" w:sz="4"/>
                <w:bottom w:val="none" w:color="000000" w:sz="4"/>
                <w:right w:val="none" w:color="000000" w:sz="4"/>
                <w:insideH w:val="none"/>
                <w:insideV w:val="none"/>
              </w:tblBorders>
            </w:tblPr>
            <w:tblGrid>
              <w:gridCol w:w="735"/>
              <w:gridCol w:w="941"/>
              <w:gridCol w:w="411"/>
              <w:gridCol w:w="459"/>
            </w:tblGrid>
            <w:tr>
              <w:tc>
                <w:tcPr>
                  <w:tcW w:type="dxa" w:w="254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四库合一资源类型汇总</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电子图书（册）</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原版有声听书（册）</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期刊种</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AI 工具</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240489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70000</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800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rPr>
                    <w:t>1套</w:t>
                  </w:r>
                </w:p>
              </w:tc>
            </w:tr>
          </w:tbl>
          <w:p>
            <w:pPr>
              <w:pStyle w:val="null3"/>
              <w:jc w:val="both"/>
            </w:pPr>
            <w:r>
              <w:rPr>
                <w:rFonts w:ascii="仿宋_GB2312" w:hAnsi="仿宋_GB2312" w:cs="仿宋_GB2312" w:eastAsia="仿宋_GB2312"/>
                <w:sz w:val="20"/>
                <w:shd w:fill="FFFFFF" w:val="clear"/>
              </w:rPr>
              <w:t>2.1</w:t>
            </w:r>
            <w:r>
              <w:rPr>
                <w:rFonts w:ascii="仿宋_GB2312" w:hAnsi="仿宋_GB2312" w:cs="仿宋_GB2312" w:eastAsia="仿宋_GB2312"/>
                <w:sz w:val="20"/>
                <w:shd w:fill="FFFFFF" w:val="clear"/>
              </w:rPr>
              <w:t>平台拥有超</w:t>
            </w:r>
            <w:r>
              <w:rPr>
                <w:rFonts w:ascii="仿宋_GB2312" w:hAnsi="仿宋_GB2312" w:cs="仿宋_GB2312" w:eastAsia="仿宋_GB2312"/>
                <w:sz w:val="20"/>
                <w:shd w:fill="FFFFFF" w:val="clear"/>
              </w:rPr>
              <w:t>20万余种正版数字图书，覆盖中图法22大类。图书内容涵盖畅销经典、名家名作、大奖书系、党政读物、人文历史、教育科普、经管理财等类型，</w:t>
            </w:r>
          </w:p>
          <w:p>
            <w:pPr>
              <w:pStyle w:val="null3"/>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畅销书目多，包含巴金、周梅森、阿来、刘醒龙、熊召政、刘慈欣等多位知名作家的</w:t>
            </w:r>
            <w:r>
              <w:rPr>
                <w:rFonts w:ascii="仿宋_GB2312" w:hAnsi="仿宋_GB2312" w:cs="仿宋_GB2312" w:eastAsia="仿宋_GB2312"/>
                <w:sz w:val="20"/>
                <w:shd w:fill="FFFFFF" w:val="clear"/>
              </w:rPr>
              <w:t>2000多部精品畅销作品。</w:t>
            </w:r>
          </w:p>
          <w:p>
            <w:pPr>
              <w:pStyle w:val="null3"/>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3大奖图书：诺贝尔文学奖、矛盾文学奖、五个一工程奖，中华优秀出版物奖、鲁迅文学奖、中国好书奖、中国国家图书奖、文津图书奖等十几种大奖书系。</w:t>
            </w:r>
          </w:p>
          <w:p>
            <w:pPr>
              <w:pStyle w:val="null3"/>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4有声图书馆拥有听书7万多集，其中包括名家作品、经典文学、曲艺作品、当代小说、历史武侠、个人励志、国学诗词等多个分类。签约了大量的著名演播艺术家，包含连丽如、纪涵邦、王传霖、孙一等国家级演播者作品。给读者提供了更加丰富的一站式数字阅读服务。</w:t>
            </w:r>
          </w:p>
          <w:p>
            <w:pPr>
              <w:pStyle w:val="null3"/>
              <w:jc w:val="both"/>
            </w:pPr>
            <w:r>
              <w:rPr>
                <w:rFonts w:ascii="仿宋_GB2312" w:hAnsi="仿宋_GB2312" w:cs="仿宋_GB2312" w:eastAsia="仿宋_GB2312"/>
                <w:sz w:val="20"/>
                <w:shd w:fill="FFFFFF" w:val="clear"/>
              </w:rPr>
              <w:t>2.5</w:t>
            </w:r>
            <w:r>
              <w:rPr>
                <w:rFonts w:ascii="仿宋_GB2312" w:hAnsi="仿宋_GB2312" w:cs="仿宋_GB2312" w:eastAsia="仿宋_GB2312"/>
                <w:sz w:val="20"/>
                <w:shd w:fill="FFFFFF" w:val="clear"/>
              </w:rPr>
              <w:t>《新时代经典</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总书记</w:t>
            </w:r>
            <w:r>
              <w:rPr>
                <w:rFonts w:ascii="仿宋_GB2312" w:hAnsi="仿宋_GB2312" w:cs="仿宋_GB2312" w:eastAsia="仿宋_GB2312"/>
                <w:sz w:val="20"/>
                <w:shd w:fill="FFFFFF" w:val="clear"/>
              </w:rPr>
              <w:t>新时代中国特色社会主义思想重点数字图书专栏》中正版授权作品50册以上（可提供书目）。</w:t>
            </w:r>
          </w:p>
          <w:p>
            <w:pPr>
              <w:pStyle w:val="null3"/>
              <w:jc w:val="both"/>
            </w:pPr>
            <w:r>
              <w:rPr>
                <w:rFonts w:ascii="仿宋_GB2312" w:hAnsi="仿宋_GB2312" w:cs="仿宋_GB2312" w:eastAsia="仿宋_GB2312"/>
                <w:sz w:val="20"/>
                <w:shd w:fill="FFFFFF" w:val="clear"/>
              </w:rPr>
              <w:t>2.6</w:t>
            </w:r>
            <w:r>
              <w:rPr>
                <w:rFonts w:ascii="仿宋_GB2312" w:hAnsi="仿宋_GB2312" w:cs="仿宋_GB2312" w:eastAsia="仿宋_GB2312"/>
                <w:sz w:val="20"/>
                <w:shd w:fill="FFFFFF" w:val="clear"/>
              </w:rPr>
              <w:t>期刊供应资源：中邮期刊（</w:t>
            </w:r>
            <w:r>
              <w:rPr>
                <w:rFonts w:ascii="仿宋_GB2312" w:hAnsi="仿宋_GB2312" w:cs="仿宋_GB2312" w:eastAsia="仿宋_GB2312"/>
                <w:sz w:val="20"/>
                <w:shd w:fill="FFFFFF" w:val="clear"/>
              </w:rPr>
              <w:t>800种），涵盖12个主题分类，家庭生活、教育教学、科技科普、汽车数码、商业财经、时尚运动、文学文艺、新闻人物、休闲娱乐、医药健康、游戏动漫、政法军事分类。</w:t>
            </w:r>
          </w:p>
          <w:p>
            <w:pPr>
              <w:pStyle w:val="null3"/>
              <w:jc w:val="both"/>
            </w:pPr>
            <w:r>
              <w:rPr>
                <w:rFonts w:ascii="仿宋_GB2312" w:hAnsi="仿宋_GB2312" w:cs="仿宋_GB2312" w:eastAsia="仿宋_GB2312"/>
                <w:sz w:val="20"/>
                <w:shd w:fill="FFFFFF" w:val="clear"/>
              </w:rPr>
              <w:t>2.7</w:t>
            </w:r>
            <w:r>
              <w:rPr>
                <w:rFonts w:ascii="仿宋_GB2312" w:hAnsi="仿宋_GB2312" w:cs="仿宋_GB2312" w:eastAsia="仿宋_GB2312"/>
                <w:sz w:val="20"/>
                <w:shd w:fill="FFFFFF" w:val="clear"/>
              </w:rPr>
              <w:t>资源年更新量：电子图书不少于</w:t>
            </w:r>
            <w:r>
              <w:rPr>
                <w:rFonts w:ascii="仿宋_GB2312" w:hAnsi="仿宋_GB2312" w:cs="仿宋_GB2312" w:eastAsia="仿宋_GB2312"/>
                <w:sz w:val="20"/>
                <w:shd w:fill="FFFFFF" w:val="clear"/>
              </w:rPr>
              <w:t>2万种，有声图书不少于3000集。</w:t>
            </w:r>
          </w:p>
          <w:p>
            <w:pPr>
              <w:pStyle w:val="null3"/>
              <w:jc w:val="both"/>
            </w:pPr>
            <w:r>
              <w:rPr>
                <w:rFonts w:ascii="仿宋_GB2312" w:hAnsi="仿宋_GB2312" w:cs="仿宋_GB2312" w:eastAsia="仿宋_GB2312"/>
                <w:sz w:val="20"/>
                <w:shd w:fill="FFFFFF" w:val="clear"/>
              </w:rPr>
              <w:t>2.8</w:t>
            </w:r>
            <w:r>
              <w:rPr>
                <w:rFonts w:ascii="仿宋_GB2312" w:hAnsi="仿宋_GB2312" w:cs="仿宋_GB2312" w:eastAsia="仿宋_GB2312"/>
                <w:sz w:val="20"/>
                <w:shd w:fill="FFFFFF" w:val="clear"/>
              </w:rPr>
              <w:t>资源格式：电子图书须为</w:t>
            </w:r>
            <w:r>
              <w:rPr>
                <w:rFonts w:ascii="仿宋_GB2312" w:hAnsi="仿宋_GB2312" w:cs="仿宋_GB2312" w:eastAsia="仿宋_GB2312"/>
                <w:sz w:val="20"/>
                <w:shd w:fill="FFFFFF" w:val="clear"/>
              </w:rPr>
              <w:t>EPUB或PDF格式，其中EPUB格式图书不少于2万种，以保证图书的阅读体验和阅读质量。</w:t>
            </w:r>
          </w:p>
          <w:p>
            <w:pPr>
              <w:pStyle w:val="null3"/>
              <w:jc w:val="both"/>
            </w:pPr>
            <w:r>
              <w:rPr>
                <w:rFonts w:ascii="仿宋_GB2312" w:hAnsi="仿宋_GB2312" w:cs="仿宋_GB2312" w:eastAsia="仿宋_GB2312"/>
                <w:sz w:val="20"/>
                <w:shd w:fill="FFFFFF" w:val="clear"/>
              </w:rPr>
              <w:t>2.9</w:t>
            </w:r>
            <w:r>
              <w:rPr>
                <w:rFonts w:ascii="仿宋_GB2312" w:hAnsi="仿宋_GB2312" w:cs="仿宋_GB2312" w:eastAsia="仿宋_GB2312"/>
                <w:sz w:val="20"/>
                <w:shd w:fill="FFFFFF" w:val="clear"/>
              </w:rPr>
              <w:t>阅读形式：目前</w:t>
            </w:r>
            <w:r>
              <w:rPr>
                <w:rFonts w:ascii="仿宋_GB2312" w:hAnsi="仿宋_GB2312" w:cs="仿宋_GB2312" w:eastAsia="仿宋_GB2312"/>
                <w:sz w:val="20"/>
                <w:shd w:fill="FFFFFF" w:val="clear"/>
              </w:rPr>
              <w:t>APP、H5、PC站、小程序、借阅机，瀑布流，扫码听，数字大屏等等多种阅读形式，能够满足群体中不同用户的阅读需求。</w:t>
            </w:r>
          </w:p>
          <w:p>
            <w:pPr>
              <w:pStyle w:val="null3"/>
              <w:jc w:val="both"/>
            </w:pPr>
            <w:r>
              <w:rPr>
                <w:rFonts w:ascii="仿宋_GB2312" w:hAnsi="仿宋_GB2312" w:cs="仿宋_GB2312" w:eastAsia="仿宋_GB2312"/>
                <w:sz w:val="20"/>
                <w:shd w:fill="FFFFFF" w:val="clear"/>
              </w:rPr>
              <w:t>2.10</w:t>
            </w:r>
            <w:r>
              <w:rPr>
                <w:rFonts w:ascii="仿宋_GB2312" w:hAnsi="仿宋_GB2312" w:cs="仿宋_GB2312" w:eastAsia="仿宋_GB2312"/>
                <w:sz w:val="20"/>
                <w:shd w:fill="FFFFFF" w:val="clear"/>
              </w:rPr>
              <w:t>阅读听书功能</w:t>
            </w:r>
            <w:r>
              <w:rPr>
                <w:rFonts w:ascii="仿宋_GB2312" w:hAnsi="仿宋_GB2312" w:cs="仿宋_GB2312" w:eastAsia="仿宋_GB2312"/>
                <w:sz w:val="20"/>
                <w:shd w:fill="FFFFFF" w:val="clear"/>
              </w:rPr>
              <w:t>:APP移动端支持AI朗读听书功能，同时实现了语速调整及28种语调可以选择其中包括经典女声、经典男声、广东女声、湖北男声、四川女声、上海女声。</w:t>
            </w:r>
          </w:p>
          <w:p>
            <w:pPr>
              <w:pStyle w:val="null3"/>
              <w:jc w:val="both"/>
            </w:pPr>
            <w:r>
              <w:rPr>
                <w:rFonts w:ascii="仿宋_GB2312" w:hAnsi="仿宋_GB2312" w:cs="仿宋_GB2312" w:eastAsia="仿宋_GB2312"/>
                <w:sz w:val="20"/>
                <w:shd w:fill="FFFFFF" w:val="clear"/>
              </w:rPr>
              <w:t xml:space="preserve">2.11 </w:t>
            </w:r>
            <w:r>
              <w:rPr>
                <w:rFonts w:ascii="仿宋_GB2312" w:hAnsi="仿宋_GB2312" w:cs="仿宋_GB2312" w:eastAsia="仿宋_GB2312"/>
                <w:sz w:val="20"/>
                <w:shd w:fill="FFFFFF" w:val="clear"/>
              </w:rPr>
              <w:t>AI精品速读：提供博览群书栏目，可浏览精品速读卡片及一句话总结此书。智能提炼书籍目录大纲、核心内容导读及思维导图。涵盖各领域经典和热门书籍。</w:t>
            </w:r>
          </w:p>
          <w:p>
            <w:pPr>
              <w:pStyle w:val="null3"/>
              <w:jc w:val="both"/>
            </w:pPr>
            <w:r>
              <w:rPr>
                <w:rFonts w:ascii="仿宋_GB2312" w:hAnsi="仿宋_GB2312" w:cs="仿宋_GB2312" w:eastAsia="仿宋_GB2312"/>
                <w:sz w:val="20"/>
                <w:shd w:fill="FFFFFF" w:val="clear"/>
              </w:rPr>
              <w:t xml:space="preserve">2.12 </w:t>
            </w:r>
            <w:r>
              <w:rPr>
                <w:rFonts w:ascii="仿宋_GB2312" w:hAnsi="仿宋_GB2312" w:cs="仿宋_GB2312" w:eastAsia="仿宋_GB2312"/>
                <w:sz w:val="20"/>
                <w:shd w:fill="FFFFFF" w:val="clear"/>
              </w:rPr>
              <w:t>AI书童阅读：能够学习和理解人类的语言，进行多轮对话，回答问题辅助阅读；包括AI知道、AI荐书、AI找书、AI聊书等板块</w:t>
            </w:r>
          </w:p>
          <w:p>
            <w:pPr>
              <w:pStyle w:val="null3"/>
              <w:jc w:val="both"/>
            </w:pPr>
            <w:r>
              <w:rPr>
                <w:rFonts w:ascii="仿宋_GB2312" w:hAnsi="仿宋_GB2312" w:cs="仿宋_GB2312" w:eastAsia="仿宋_GB2312"/>
                <w:sz w:val="20"/>
                <w:shd w:fill="FFFFFF" w:val="clear"/>
              </w:rPr>
              <w:t>3.售后服务和保障</w:t>
            </w:r>
          </w:p>
          <w:p>
            <w:pPr>
              <w:pStyle w:val="null3"/>
              <w:jc w:val="both"/>
            </w:pP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资源服务</w:t>
            </w:r>
          </w:p>
          <w:p>
            <w:pPr>
              <w:pStyle w:val="null3"/>
              <w:jc w:val="both"/>
            </w:pPr>
            <w:r>
              <w:rPr>
                <w:rFonts w:ascii="仿宋_GB2312" w:hAnsi="仿宋_GB2312" w:cs="仿宋_GB2312" w:eastAsia="仿宋_GB2312"/>
                <w:sz w:val="20"/>
                <w:shd w:fill="FFFFFF" w:val="clear"/>
              </w:rPr>
              <w:t>3.1.</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可实现对用户</w:t>
            </w:r>
            <w:r>
              <w:rPr>
                <w:rFonts w:ascii="仿宋_GB2312" w:hAnsi="仿宋_GB2312" w:cs="仿宋_GB2312" w:eastAsia="仿宋_GB2312"/>
                <w:sz w:val="20"/>
                <w:shd w:fill="FFFFFF" w:val="clear"/>
              </w:rPr>
              <w:t>的个性化空间进行</w:t>
            </w:r>
            <w:r>
              <w:rPr>
                <w:rFonts w:ascii="仿宋_GB2312" w:hAnsi="仿宋_GB2312" w:cs="仿宋_GB2312" w:eastAsia="仿宋_GB2312"/>
                <w:sz w:val="20"/>
                <w:shd w:fill="FFFFFF" w:val="clear"/>
              </w:rPr>
              <w:t>账户的管理；</w:t>
            </w:r>
          </w:p>
          <w:p>
            <w:pPr>
              <w:pStyle w:val="null3"/>
              <w:jc w:val="both"/>
            </w:pPr>
            <w:r>
              <w:rPr>
                <w:rFonts w:ascii="仿宋_GB2312" w:hAnsi="仿宋_GB2312" w:cs="仿宋_GB2312" w:eastAsia="仿宋_GB2312"/>
                <w:sz w:val="20"/>
                <w:shd w:fill="FFFFFF" w:val="clear"/>
              </w:rPr>
              <w:t>3.1.2</w:t>
            </w:r>
            <w:r>
              <w:rPr>
                <w:rFonts w:ascii="仿宋_GB2312" w:hAnsi="仿宋_GB2312" w:cs="仿宋_GB2312" w:eastAsia="仿宋_GB2312"/>
                <w:sz w:val="20"/>
                <w:shd w:fill="FFFFFF" w:val="clear"/>
              </w:rPr>
              <w:t>统计数据，定期提供用户阅读数据。</w:t>
            </w:r>
          </w:p>
          <w:p>
            <w:pPr>
              <w:pStyle w:val="null3"/>
              <w:jc w:val="both"/>
            </w:pPr>
            <w:r>
              <w:rPr>
                <w:rFonts w:ascii="仿宋_GB2312" w:hAnsi="仿宋_GB2312" w:cs="仿宋_GB2312" w:eastAsia="仿宋_GB2312"/>
                <w:sz w:val="20"/>
                <w:shd w:fill="FFFFFF" w:val="clear"/>
              </w:rPr>
              <w:t>3.1.3</w:t>
            </w:r>
            <w:r>
              <w:rPr>
                <w:rFonts w:ascii="仿宋_GB2312" w:hAnsi="仿宋_GB2312" w:cs="仿宋_GB2312" w:eastAsia="仿宋_GB2312"/>
                <w:sz w:val="20"/>
                <w:shd w:fill="FFFFFF" w:val="clear"/>
              </w:rPr>
              <w:t>专题运营活动：可根据节假日、政策等专题定制阅读运营活动；线上活动每月</w:t>
            </w:r>
            <w:r>
              <w:rPr>
                <w:rFonts w:ascii="仿宋_GB2312" w:hAnsi="仿宋_GB2312" w:cs="仿宋_GB2312" w:eastAsia="仿宋_GB2312"/>
                <w:sz w:val="20"/>
                <w:shd w:fill="FFFFFF" w:val="clear"/>
              </w:rPr>
              <w:t>举行</w:t>
            </w:r>
            <w:r>
              <w:rPr>
                <w:rFonts w:ascii="仿宋_GB2312" w:hAnsi="仿宋_GB2312" w:cs="仿宋_GB2312" w:eastAsia="仿宋_GB2312"/>
                <w:sz w:val="20"/>
                <w:shd w:fill="FFFFFF" w:val="clear"/>
              </w:rPr>
              <w:t>，学校可选择加入。线下运营活动每年</w:t>
            </w:r>
            <w:r>
              <w:rPr>
                <w:rFonts w:ascii="仿宋_GB2312" w:hAnsi="仿宋_GB2312" w:cs="仿宋_GB2312" w:eastAsia="仿宋_GB2312"/>
                <w:sz w:val="20"/>
                <w:shd w:fill="FFFFFF" w:val="clear"/>
              </w:rPr>
              <w:t>2-4场，奖品由</w:t>
            </w:r>
            <w:r>
              <w:rPr>
                <w:rFonts w:ascii="仿宋_GB2312" w:hAnsi="仿宋_GB2312" w:cs="仿宋_GB2312" w:eastAsia="仿宋_GB2312"/>
                <w:sz w:val="20"/>
                <w:shd w:fill="FFFFFF" w:val="clear"/>
              </w:rPr>
              <w:t>供应商</w:t>
            </w:r>
            <w:r>
              <w:rPr>
                <w:rFonts w:ascii="仿宋_GB2312" w:hAnsi="仿宋_GB2312" w:cs="仿宋_GB2312" w:eastAsia="仿宋_GB2312"/>
                <w:sz w:val="20"/>
                <w:shd w:fill="FFFFFF" w:val="clear"/>
              </w:rPr>
              <w:t>提供。</w:t>
            </w:r>
          </w:p>
          <w:p>
            <w:pPr>
              <w:pStyle w:val="null3"/>
              <w:jc w:val="both"/>
            </w:pPr>
            <w:r>
              <w:rPr>
                <w:rFonts w:ascii="仿宋_GB2312" w:hAnsi="仿宋_GB2312" w:cs="仿宋_GB2312" w:eastAsia="仿宋_GB2312"/>
                <w:sz w:val="20"/>
                <w:shd w:fill="FFFFFF" w:val="clear"/>
              </w:rPr>
              <w:t>3.1.4</w:t>
            </w:r>
            <w:r>
              <w:rPr>
                <w:rFonts w:ascii="仿宋_GB2312" w:hAnsi="仿宋_GB2312" w:cs="仿宋_GB2312" w:eastAsia="仿宋_GB2312"/>
                <w:sz w:val="20"/>
                <w:shd w:fill="FFFFFF" w:val="clear"/>
              </w:rPr>
              <w:t>网检部随时关注图书内容，保证所有图书符合中央新形势下意识形态工作有关要求。</w:t>
            </w:r>
          </w:p>
          <w:p>
            <w:pPr>
              <w:pStyle w:val="null3"/>
              <w:jc w:val="both"/>
            </w:pPr>
            <w:r>
              <w:rPr>
                <w:rFonts w:ascii="仿宋_GB2312" w:hAnsi="仿宋_GB2312" w:cs="仿宋_GB2312" w:eastAsia="仿宋_GB2312"/>
                <w:sz w:val="20"/>
                <w:shd w:fill="FFFFFF" w:val="clear"/>
              </w:rPr>
              <w:t>3.2</w:t>
            </w:r>
            <w:r>
              <w:rPr>
                <w:rFonts w:ascii="仿宋_GB2312" w:hAnsi="仿宋_GB2312" w:cs="仿宋_GB2312" w:eastAsia="仿宋_GB2312"/>
                <w:sz w:val="20"/>
                <w:shd w:fill="FFFFFF" w:val="clear"/>
              </w:rPr>
              <w:t>售后保障</w:t>
            </w:r>
          </w:p>
          <w:p>
            <w:pPr>
              <w:pStyle w:val="null3"/>
              <w:jc w:val="both"/>
            </w:pPr>
            <w:r>
              <w:rPr>
                <w:rFonts w:ascii="仿宋_GB2312" w:hAnsi="仿宋_GB2312" w:cs="仿宋_GB2312" w:eastAsia="仿宋_GB2312"/>
                <w:sz w:val="20"/>
                <w:shd w:fill="FFFFFF" w:val="clear"/>
              </w:rPr>
              <w:t>3.2.1</w:t>
            </w:r>
            <w:r>
              <w:rPr>
                <w:rFonts w:ascii="仿宋_GB2312" w:hAnsi="仿宋_GB2312" w:cs="仿宋_GB2312" w:eastAsia="仿宋_GB2312"/>
                <w:sz w:val="20"/>
                <w:shd w:fill="FFFFFF" w:val="clear"/>
              </w:rPr>
              <w:t>所提供的所有资源，均具有相应的内容版权证书。</w:t>
            </w:r>
            <w:r>
              <w:rPr>
                <w:rFonts w:ascii="仿宋_GB2312" w:hAnsi="仿宋_GB2312" w:cs="仿宋_GB2312" w:eastAsia="仿宋_GB2312"/>
                <w:sz w:val="20"/>
                <w:shd w:fill="FFFFFF" w:val="clear"/>
              </w:rPr>
              <w:t>确保</w:t>
            </w:r>
            <w:r>
              <w:rPr>
                <w:rFonts w:ascii="仿宋_GB2312" w:hAnsi="仿宋_GB2312" w:cs="仿宋_GB2312" w:eastAsia="仿宋_GB2312"/>
                <w:sz w:val="20"/>
                <w:shd w:fill="FFFFFF" w:val="clear"/>
              </w:rPr>
              <w:t>不给</w:t>
            </w:r>
            <w:r>
              <w:rPr>
                <w:rFonts w:ascii="仿宋_GB2312" w:hAnsi="仿宋_GB2312" w:cs="仿宋_GB2312" w:eastAsia="仿宋_GB2312"/>
                <w:sz w:val="20"/>
                <w:shd w:fill="FFFFFF" w:val="clear"/>
              </w:rPr>
              <w:t>采购人</w:t>
            </w:r>
            <w:r>
              <w:rPr>
                <w:rFonts w:ascii="仿宋_GB2312" w:hAnsi="仿宋_GB2312" w:cs="仿宋_GB2312" w:eastAsia="仿宋_GB2312"/>
                <w:sz w:val="20"/>
                <w:shd w:fill="FFFFFF" w:val="clear"/>
              </w:rPr>
              <w:t>带来版权纠纷。</w:t>
            </w:r>
          </w:p>
          <w:p>
            <w:pPr>
              <w:pStyle w:val="null3"/>
              <w:jc w:val="both"/>
            </w:pPr>
            <w:r>
              <w:rPr>
                <w:rFonts w:ascii="仿宋_GB2312" w:hAnsi="仿宋_GB2312" w:cs="仿宋_GB2312" w:eastAsia="仿宋_GB2312"/>
                <w:sz w:val="20"/>
                <w:shd w:fill="FFFFFF" w:val="clear"/>
              </w:rPr>
              <w:t xml:space="preserve">3.2.2 </w:t>
            </w:r>
            <w:r>
              <w:rPr>
                <w:rFonts w:ascii="仿宋_GB2312" w:hAnsi="仿宋_GB2312" w:cs="仿宋_GB2312" w:eastAsia="仿宋_GB2312"/>
                <w:sz w:val="20"/>
                <w:shd w:fill="FFFFFF" w:val="clear"/>
              </w:rPr>
              <w:t>每年与学校共同组织</w:t>
            </w:r>
            <w:r>
              <w:rPr>
                <w:rFonts w:ascii="仿宋_GB2312" w:hAnsi="仿宋_GB2312" w:cs="仿宋_GB2312" w:eastAsia="仿宋_GB2312"/>
                <w:sz w:val="20"/>
                <w:shd w:fill="FFFFFF" w:val="clear"/>
              </w:rPr>
              <w:t>2-4次阅读活动。活动奖品由</w:t>
            </w:r>
            <w:r>
              <w:rPr>
                <w:rFonts w:ascii="仿宋_GB2312" w:hAnsi="仿宋_GB2312" w:cs="仿宋_GB2312" w:eastAsia="仿宋_GB2312"/>
                <w:sz w:val="20"/>
                <w:shd w:fill="FFFFFF" w:val="clear"/>
              </w:rPr>
              <w:t>供应商</w:t>
            </w:r>
            <w:r>
              <w:rPr>
                <w:rFonts w:ascii="仿宋_GB2312" w:hAnsi="仿宋_GB2312" w:cs="仿宋_GB2312" w:eastAsia="仿宋_GB2312"/>
                <w:sz w:val="20"/>
                <w:shd w:fill="FFFFFF" w:val="clear"/>
              </w:rPr>
              <w:t>提供。</w:t>
            </w:r>
          </w:p>
          <w:p>
            <w:pPr>
              <w:pStyle w:val="null3"/>
              <w:jc w:val="both"/>
            </w:pPr>
            <w:r>
              <w:rPr>
                <w:rFonts w:ascii="仿宋_GB2312" w:hAnsi="仿宋_GB2312" w:cs="仿宋_GB2312" w:eastAsia="仿宋_GB2312"/>
                <w:sz w:val="20"/>
                <w:shd w:fill="FFFFFF" w:val="clear"/>
              </w:rPr>
              <w:t xml:space="preserve">3.2.3 </w:t>
            </w:r>
            <w:r>
              <w:rPr>
                <w:rFonts w:ascii="仿宋_GB2312" w:hAnsi="仿宋_GB2312" w:cs="仿宋_GB2312" w:eastAsia="仿宋_GB2312"/>
                <w:sz w:val="20"/>
                <w:shd w:fill="FFFFFF" w:val="clear"/>
              </w:rPr>
              <w:t>在甲方指定的时间和地点交付中文在线图书数据库</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供应商</w:t>
            </w:r>
            <w:r>
              <w:rPr>
                <w:rFonts w:ascii="仿宋_GB2312" w:hAnsi="仿宋_GB2312" w:cs="仿宋_GB2312" w:eastAsia="仿宋_GB2312"/>
                <w:sz w:val="20"/>
                <w:shd w:fill="FFFFFF" w:val="clear"/>
              </w:rPr>
              <w:t>负责免费安装、调试并保证系统正常运行。</w:t>
            </w:r>
          </w:p>
          <w:p>
            <w:pPr>
              <w:pStyle w:val="null3"/>
              <w:jc w:val="both"/>
            </w:pPr>
            <w:r>
              <w:rPr>
                <w:rFonts w:ascii="仿宋_GB2312" w:hAnsi="仿宋_GB2312" w:cs="仿宋_GB2312" w:eastAsia="仿宋_GB2312"/>
                <w:sz w:val="20"/>
                <w:shd w:fill="FFFFFF" w:val="clear"/>
              </w:rPr>
              <w:t>3.2.4 供应商</w:t>
            </w:r>
            <w:r>
              <w:rPr>
                <w:rFonts w:ascii="仿宋_GB2312" w:hAnsi="仿宋_GB2312" w:cs="仿宋_GB2312" w:eastAsia="仿宋_GB2312"/>
                <w:sz w:val="20"/>
                <w:shd w:fill="FFFFFF" w:val="clear"/>
              </w:rPr>
              <w:t>对一般的技术支持响应时间：系统运行故障，将在</w:t>
            </w:r>
            <w:r>
              <w:rPr>
                <w:rFonts w:ascii="仿宋_GB2312" w:hAnsi="仿宋_GB2312" w:cs="仿宋_GB2312" w:eastAsia="仿宋_GB2312"/>
                <w:sz w:val="20"/>
                <w:shd w:fill="FFFFFF" w:val="clear"/>
              </w:rPr>
              <w:t>30分钟内电话响应；若出现重大问题，技术支持工程师将在3小时内到达现场进行技术维护。</w:t>
            </w:r>
          </w:p>
          <w:p>
            <w:pPr>
              <w:pStyle w:val="null3"/>
              <w:jc w:val="both"/>
            </w:pPr>
            <w:r>
              <w:rPr>
                <w:rFonts w:ascii="仿宋_GB2312" w:hAnsi="仿宋_GB2312" w:cs="仿宋_GB2312" w:eastAsia="仿宋_GB2312"/>
                <w:sz w:val="20"/>
                <w:shd w:fill="FFFFFF" w:val="clear"/>
              </w:rPr>
              <w:t>3.2.5 供应商</w:t>
            </w:r>
            <w:r>
              <w:rPr>
                <w:rFonts w:ascii="仿宋_GB2312" w:hAnsi="仿宋_GB2312" w:cs="仿宋_GB2312" w:eastAsia="仿宋_GB2312"/>
                <w:sz w:val="20"/>
                <w:shd w:fill="FFFFFF" w:val="clear"/>
              </w:rPr>
              <w:t>定期如实、准确地反馈甲方用户电子书的使用情况等数据。</w:t>
            </w:r>
          </w:p>
          <w:p>
            <w:pPr>
              <w:pStyle w:val="null3"/>
              <w:jc w:val="both"/>
            </w:pPr>
            <w:r>
              <w:rPr>
                <w:rFonts w:ascii="仿宋_GB2312" w:hAnsi="仿宋_GB2312" w:cs="仿宋_GB2312" w:eastAsia="仿宋_GB2312"/>
                <w:sz w:val="20"/>
                <w:shd w:fill="FFFFFF" w:val="clear"/>
              </w:rPr>
              <w:t>3.2.6 供应商</w:t>
            </w:r>
            <w:r>
              <w:rPr>
                <w:rFonts w:ascii="仿宋_GB2312" w:hAnsi="仿宋_GB2312" w:cs="仿宋_GB2312" w:eastAsia="仿宋_GB2312"/>
                <w:sz w:val="20"/>
                <w:shd w:fill="FFFFFF" w:val="clear"/>
              </w:rPr>
              <w:t>为甲方提供免费终身维护。</w:t>
            </w:r>
            <w:r>
              <w:rPr>
                <w:rFonts w:ascii="仿宋_GB2312" w:hAnsi="仿宋_GB2312" w:cs="仿宋_GB2312" w:eastAsia="仿宋_GB2312"/>
                <w:sz w:val="20"/>
                <w:shd w:fill="FFFFFF" w:val="clear"/>
              </w:rPr>
              <w:t>并</w:t>
            </w:r>
            <w:r>
              <w:rPr>
                <w:rFonts w:ascii="仿宋_GB2312" w:hAnsi="仿宋_GB2312" w:cs="仿宋_GB2312" w:eastAsia="仿宋_GB2312"/>
                <w:sz w:val="20"/>
                <w:shd w:fill="FFFFFF" w:val="clear"/>
              </w:rPr>
              <w:t>负责平台的日常维护、数据更新、系统安全与稳定，排除故障，确保甲方站点保持正常工作。</w:t>
            </w:r>
          </w:p>
          <w:p>
            <w:pPr>
              <w:pStyle w:val="null3"/>
              <w:jc w:val="both"/>
            </w:pPr>
            <w:r>
              <w:rPr>
                <w:rFonts w:ascii="仿宋_GB2312" w:hAnsi="仿宋_GB2312" w:cs="仿宋_GB2312" w:eastAsia="仿宋_GB2312"/>
                <w:sz w:val="20"/>
                <w:shd w:fill="FFFFFF" w:val="clear"/>
              </w:rPr>
              <w:t xml:space="preserve">3.2.7 </w:t>
            </w:r>
            <w:r>
              <w:rPr>
                <w:rFonts w:ascii="仿宋_GB2312" w:hAnsi="仿宋_GB2312" w:cs="仿宋_GB2312" w:eastAsia="仿宋_GB2312"/>
                <w:sz w:val="20"/>
                <w:shd w:fill="FFFFFF" w:val="clear"/>
              </w:rPr>
              <w:t>如遇校方服务器故障，免费恢复数据；随时提供远程协助和系统维护。</w:t>
            </w:r>
          </w:p>
          <w:p>
            <w:pPr>
              <w:pStyle w:val="null3"/>
              <w:jc w:val="both"/>
            </w:pPr>
            <w:r>
              <w:rPr>
                <w:rFonts w:ascii="仿宋_GB2312" w:hAnsi="仿宋_GB2312" w:cs="仿宋_GB2312" w:eastAsia="仿宋_GB2312"/>
                <w:sz w:val="20"/>
                <w:shd w:fill="FFFFFF" w:val="clear"/>
              </w:rPr>
              <w:t>3.2.8 供应商</w:t>
            </w:r>
            <w:r>
              <w:rPr>
                <w:rFonts w:ascii="仿宋_GB2312" w:hAnsi="仿宋_GB2312" w:cs="仿宋_GB2312" w:eastAsia="仿宋_GB2312"/>
                <w:sz w:val="20"/>
                <w:shd w:fill="FFFFFF" w:val="clear"/>
              </w:rPr>
              <w:t>不定期提供相关技术培训，组织讲座活动。</w:t>
            </w:r>
          </w:p>
          <w:p>
            <w:pPr>
              <w:pStyle w:val="null3"/>
              <w:jc w:val="both"/>
            </w:pPr>
            <w:r>
              <w:rPr>
                <w:rFonts w:ascii="仿宋_GB2312" w:hAnsi="仿宋_GB2312" w:cs="仿宋_GB2312" w:eastAsia="仿宋_GB2312"/>
                <w:sz w:val="20"/>
                <w:shd w:fill="FFFFFF" w:val="clear"/>
              </w:rPr>
              <w:t>4.采购清单</w:t>
            </w:r>
          </w:p>
          <w:tbl>
            <w:tblPr>
              <w:tblBorders>
                <w:top w:val="none" w:color="000000" w:sz="4"/>
                <w:left w:val="none" w:color="000000" w:sz="4"/>
                <w:bottom w:val="none" w:color="000000" w:sz="4"/>
                <w:right w:val="none" w:color="000000" w:sz="4"/>
                <w:insideH w:val="none"/>
                <w:insideV w:val="none"/>
              </w:tblBorders>
            </w:tblPr>
            <w:tblGrid>
              <w:gridCol w:w="981"/>
              <w:gridCol w:w="1571"/>
            </w:tblGrid>
            <w:tr>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1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资源及说明</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书香渭职院</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结合学校专业设置</w:t>
                  </w:r>
                  <w:r>
                    <w:rPr>
                      <w:rFonts w:ascii="仿宋_GB2312" w:hAnsi="仿宋_GB2312" w:cs="仿宋_GB2312" w:eastAsia="仿宋_GB2312"/>
                      <w:sz w:val="20"/>
                    </w:rPr>
                    <w:t>:</w:t>
                  </w:r>
                  <w:r>
                    <w:rPr>
                      <w:rFonts w:ascii="仿宋_GB2312" w:hAnsi="仿宋_GB2312" w:cs="仿宋_GB2312" w:eastAsia="仿宋_GB2312"/>
                      <w:sz w:val="20"/>
                    </w:rPr>
                    <w:t>20万余册电子书</w:t>
                  </w:r>
                </w:p>
                <w:p>
                  <w:pPr>
                    <w:pStyle w:val="null3"/>
                    <w:spacing w:after="120"/>
                    <w:jc w:val="center"/>
                  </w:pPr>
                  <w:r>
                    <w:rPr>
                      <w:rFonts w:ascii="仿宋_GB2312" w:hAnsi="仿宋_GB2312" w:cs="仿宋_GB2312" w:eastAsia="仿宋_GB2312"/>
                      <w:sz w:val="20"/>
                    </w:rPr>
                    <w:t>7万余集听书</w:t>
                  </w:r>
                </w:p>
                <w:p>
                  <w:pPr>
                    <w:pStyle w:val="null3"/>
                    <w:spacing w:after="120"/>
                    <w:jc w:val="center"/>
                  </w:pPr>
                  <w:r>
                    <w:rPr>
                      <w:rFonts w:ascii="仿宋_GB2312" w:hAnsi="仿宋_GB2312" w:cs="仿宋_GB2312" w:eastAsia="仿宋_GB2312"/>
                      <w:sz w:val="20"/>
                    </w:rPr>
                    <w:t>800多种期刊</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定制本校师生阅读活动</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2场/年</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（四）中科</w:t>
            </w:r>
            <w:r>
              <w:rPr>
                <w:rFonts w:ascii="仿宋_GB2312" w:hAnsi="仿宋_GB2312" w:cs="仿宋_GB2312" w:eastAsia="仿宋_GB2312"/>
                <w:sz w:val="20"/>
              </w:rPr>
              <w:t>VIPExam考试学习资源数据库</w:t>
            </w:r>
          </w:p>
          <w:p>
            <w:pPr>
              <w:pStyle w:val="null3"/>
              <w:jc w:val="both"/>
            </w:pPr>
            <w:r>
              <w:rPr>
                <w:rFonts w:ascii="仿宋_GB2312" w:hAnsi="仿宋_GB2312" w:cs="仿宋_GB2312" w:eastAsia="仿宋_GB2312"/>
                <w:sz w:val="20"/>
              </w:rPr>
              <w:t>集各项职业资格</w:t>
            </w:r>
            <w:r>
              <w:rPr>
                <w:rFonts w:ascii="仿宋_GB2312" w:hAnsi="仿宋_GB2312" w:cs="仿宋_GB2312" w:eastAsia="仿宋_GB2312"/>
                <w:sz w:val="20"/>
              </w:rPr>
              <w:t>考试</w:t>
            </w:r>
            <w:r>
              <w:rPr>
                <w:rFonts w:ascii="仿宋_GB2312" w:hAnsi="仿宋_GB2312" w:cs="仿宋_GB2312" w:eastAsia="仿宋_GB2312"/>
                <w:sz w:val="20"/>
              </w:rPr>
              <w:t>资源于一体，包含海量试题试卷</w:t>
            </w:r>
            <w:r>
              <w:rPr>
                <w:rFonts w:ascii="仿宋_GB2312" w:hAnsi="仿宋_GB2312" w:cs="仿宋_GB2312" w:eastAsia="仿宋_GB2312"/>
                <w:sz w:val="20"/>
              </w:rPr>
              <w:t>与视频资源</w:t>
            </w:r>
            <w:r>
              <w:rPr>
                <w:rFonts w:ascii="仿宋_GB2312" w:hAnsi="仿宋_GB2312" w:cs="仿宋_GB2312" w:eastAsia="仿宋_GB2312"/>
                <w:sz w:val="20"/>
              </w:rPr>
              <w:t>，并提供试题试卷浏览及查询、多渠道考前练习的考试、学习辅助系统。</w:t>
            </w:r>
          </w:p>
          <w:p>
            <w:pPr>
              <w:pStyle w:val="null3"/>
              <w:jc w:val="both"/>
            </w:pPr>
            <w:r>
              <w:rPr>
                <w:rFonts w:ascii="仿宋_GB2312" w:hAnsi="仿宋_GB2312" w:cs="仿宋_GB2312" w:eastAsia="仿宋_GB2312"/>
                <w:sz w:val="20"/>
                <w:shd w:fill="FFFFFF" w:val="clear"/>
              </w:rPr>
              <w:t>1.资源内容</w:t>
            </w:r>
          </w:p>
          <w:p>
            <w:pPr>
              <w:pStyle w:val="null3"/>
              <w:jc w:val="both"/>
            </w:pPr>
            <w:r>
              <w:rPr>
                <w:rFonts w:ascii="仿宋_GB2312" w:hAnsi="仿宋_GB2312" w:cs="仿宋_GB2312" w:eastAsia="仿宋_GB2312"/>
                <w:sz w:val="20"/>
                <w:shd w:fill="FFFFFF" w:val="clear"/>
              </w:rPr>
              <w:t xml:space="preserve">1.1 </w:t>
            </w:r>
            <w:r>
              <w:rPr>
                <w:rFonts w:ascii="仿宋_GB2312" w:hAnsi="仿宋_GB2312" w:cs="仿宋_GB2312" w:eastAsia="仿宋_GB2312"/>
                <w:sz w:val="20"/>
                <w:shd w:fill="FFFFFF" w:val="clear"/>
              </w:rPr>
              <w:t>学科范围：应至少包含</w:t>
            </w:r>
            <w:r>
              <w:rPr>
                <w:rFonts w:ascii="仿宋_GB2312" w:hAnsi="仿宋_GB2312" w:cs="仿宋_GB2312" w:eastAsia="仿宋_GB2312"/>
                <w:sz w:val="20"/>
                <w:shd w:fill="FFFFFF" w:val="clear"/>
              </w:rPr>
              <w:t>专升本、</w:t>
            </w:r>
            <w:r>
              <w:rPr>
                <w:rFonts w:ascii="仿宋_GB2312" w:hAnsi="仿宋_GB2312" w:cs="仿宋_GB2312" w:eastAsia="仿宋_GB2312"/>
                <w:sz w:val="20"/>
                <w:shd w:fill="FFFFFF" w:val="clear"/>
              </w:rPr>
              <w:t>外语、计算机、司法、职业资格、财经、工程、医学等</w:t>
            </w:r>
            <w:r>
              <w:rPr>
                <w:rFonts w:ascii="仿宋_GB2312" w:hAnsi="仿宋_GB2312" w:cs="仿宋_GB2312" w:eastAsia="仿宋_GB2312"/>
                <w:sz w:val="20"/>
                <w:shd w:fill="FFFFFF" w:val="clear"/>
              </w:rPr>
              <w:t>12大专辑，收录科目细类不得低于</w:t>
            </w:r>
            <w:r>
              <w:rPr>
                <w:rFonts w:ascii="仿宋_GB2312" w:hAnsi="仿宋_GB2312" w:cs="仿宋_GB2312" w:eastAsia="仿宋_GB2312"/>
                <w:sz w:val="20"/>
                <w:shd w:fill="FFFFFF" w:val="clear"/>
              </w:rPr>
              <w:t>22</w:t>
            </w:r>
            <w:r>
              <w:rPr>
                <w:rFonts w:ascii="仿宋_GB2312" w:hAnsi="仿宋_GB2312" w:cs="仿宋_GB2312" w:eastAsia="仿宋_GB2312"/>
                <w:sz w:val="20"/>
                <w:shd w:fill="FFFFFF" w:val="clear"/>
              </w:rPr>
              <w:t>00个，以满足学生的多样化学习需求。</w:t>
            </w:r>
          </w:p>
          <w:p>
            <w:pPr>
              <w:pStyle w:val="null3"/>
              <w:jc w:val="both"/>
            </w:pPr>
            <w:r>
              <w:rPr>
                <w:rFonts w:ascii="仿宋_GB2312" w:hAnsi="仿宋_GB2312" w:cs="仿宋_GB2312" w:eastAsia="仿宋_GB2312"/>
                <w:sz w:val="20"/>
                <w:shd w:fill="FFFFFF" w:val="clear"/>
              </w:rPr>
              <w:t xml:space="preserve">1.2 </w:t>
            </w:r>
            <w:r>
              <w:rPr>
                <w:rFonts w:ascii="仿宋_GB2312" w:hAnsi="仿宋_GB2312" w:cs="仿宋_GB2312" w:eastAsia="仿宋_GB2312"/>
                <w:sz w:val="20"/>
                <w:shd w:fill="FFFFFF" w:val="clear"/>
              </w:rPr>
              <w:t>试卷资源：收录试卷总量不得低于</w:t>
            </w:r>
            <w:r>
              <w:rPr>
                <w:rFonts w:ascii="仿宋_GB2312" w:hAnsi="仿宋_GB2312" w:cs="仿宋_GB2312" w:eastAsia="仿宋_GB2312"/>
                <w:sz w:val="20"/>
                <w:shd w:fill="FFFFFF" w:val="clear"/>
              </w:rPr>
              <w:t>35</w:t>
            </w:r>
            <w:r>
              <w:rPr>
                <w:rFonts w:ascii="仿宋_GB2312" w:hAnsi="仿宋_GB2312" w:cs="仿宋_GB2312" w:eastAsia="仿宋_GB2312"/>
                <w:sz w:val="20"/>
                <w:shd w:fill="FFFFFF" w:val="clear"/>
              </w:rPr>
              <w:t>万套</w:t>
            </w:r>
            <w:r>
              <w:rPr>
                <w:rFonts w:ascii="仿宋_GB2312" w:hAnsi="仿宋_GB2312" w:cs="仿宋_GB2312" w:eastAsia="仿宋_GB2312"/>
                <w:sz w:val="20"/>
                <w:shd w:fill="FFFFFF" w:val="clear"/>
              </w:rPr>
              <w:t>，视频</w:t>
            </w:r>
            <w:r>
              <w:rPr>
                <w:rFonts w:ascii="仿宋_GB2312" w:hAnsi="仿宋_GB2312" w:cs="仿宋_GB2312" w:eastAsia="仿宋_GB2312"/>
                <w:sz w:val="20"/>
                <w:shd w:fill="FFFFFF" w:val="clear"/>
              </w:rPr>
              <w:t>总量不得低于</w:t>
            </w:r>
            <w:r>
              <w:rPr>
                <w:rFonts w:ascii="仿宋_GB2312" w:hAnsi="仿宋_GB2312" w:cs="仿宋_GB2312" w:eastAsia="仿宋_GB2312"/>
                <w:sz w:val="20"/>
                <w:shd w:fill="FFFFFF" w:val="clear"/>
              </w:rPr>
              <w:t>160万分钟</w:t>
            </w:r>
            <w:r>
              <w:rPr>
                <w:rFonts w:ascii="仿宋_GB2312" w:hAnsi="仿宋_GB2312" w:cs="仿宋_GB2312" w:eastAsia="仿宋_GB2312"/>
                <w:sz w:val="20"/>
                <w:shd w:fill="FFFFFF" w:val="clear"/>
              </w:rPr>
              <w:t>。此外，鉴于试卷类资源的时效性较强，因此要求投标产品中</w:t>
            </w:r>
            <w:r>
              <w:rPr>
                <w:rFonts w:ascii="仿宋_GB2312" w:hAnsi="仿宋_GB2312" w:cs="仿宋_GB2312" w:eastAsia="仿宋_GB2312"/>
                <w:sz w:val="20"/>
                <w:shd w:fill="FFFFFF" w:val="clear"/>
              </w:rPr>
              <w:t>201</w:t>
            </w:r>
            <w:r>
              <w:rPr>
                <w:rFonts w:ascii="仿宋_GB2312" w:hAnsi="仿宋_GB2312" w:cs="仿宋_GB2312" w:eastAsia="仿宋_GB2312"/>
                <w:sz w:val="20"/>
                <w:shd w:fill="FFFFFF" w:val="clear"/>
              </w:rPr>
              <w:t>6</w:t>
            </w:r>
            <w:r>
              <w:rPr>
                <w:rFonts w:ascii="仿宋_GB2312" w:hAnsi="仿宋_GB2312" w:cs="仿宋_GB2312" w:eastAsia="仿宋_GB2312"/>
                <w:sz w:val="20"/>
                <w:shd w:fill="FFFFFF" w:val="clear"/>
              </w:rPr>
              <w:t>年至今出版的试卷不得低于</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5</w:t>
            </w:r>
            <w:r>
              <w:rPr>
                <w:rFonts w:ascii="仿宋_GB2312" w:hAnsi="仿宋_GB2312" w:cs="仿宋_GB2312" w:eastAsia="仿宋_GB2312"/>
                <w:sz w:val="20"/>
                <w:shd w:fill="FFFFFF" w:val="clear"/>
              </w:rPr>
              <w:t>万套。</w:t>
            </w:r>
          </w:p>
          <w:p>
            <w:pPr>
              <w:pStyle w:val="null3"/>
              <w:jc w:val="both"/>
            </w:pPr>
            <w:r>
              <w:rPr>
                <w:rFonts w:ascii="仿宋_GB2312" w:hAnsi="仿宋_GB2312" w:cs="仿宋_GB2312" w:eastAsia="仿宋_GB2312"/>
                <w:sz w:val="20"/>
                <w:shd w:fill="FFFFFF" w:val="clear"/>
              </w:rPr>
              <w:t>1.3 数据库可以随时查看视频和试卷的资源量统计。</w:t>
            </w:r>
          </w:p>
          <w:p>
            <w:pPr>
              <w:pStyle w:val="null3"/>
              <w:jc w:val="both"/>
            </w:pPr>
            <w:r>
              <w:rPr>
                <w:rFonts w:ascii="仿宋_GB2312" w:hAnsi="仿宋_GB2312" w:cs="仿宋_GB2312" w:eastAsia="仿宋_GB2312"/>
                <w:sz w:val="20"/>
                <w:shd w:fill="FFFFFF" w:val="clear"/>
              </w:rPr>
              <w:t>2.平台功能方面</w:t>
            </w:r>
          </w:p>
          <w:p>
            <w:pPr>
              <w:pStyle w:val="null3"/>
              <w:jc w:val="both"/>
            </w:pPr>
            <w:r>
              <w:rPr>
                <w:rFonts w:ascii="仿宋_GB2312" w:hAnsi="仿宋_GB2312" w:cs="仿宋_GB2312" w:eastAsia="仿宋_GB2312"/>
                <w:sz w:val="20"/>
                <w:shd w:fill="FFFFFF" w:val="clear"/>
              </w:rPr>
              <w:t xml:space="preserve">2.1 </w:t>
            </w:r>
            <w:r>
              <w:rPr>
                <w:rFonts w:ascii="仿宋_GB2312" w:hAnsi="仿宋_GB2312" w:cs="仿宋_GB2312" w:eastAsia="仿宋_GB2312"/>
                <w:sz w:val="20"/>
                <w:shd w:fill="FFFFFF" w:val="clear"/>
              </w:rPr>
              <w:t>数据库应提供学习进展功能，错题记录和错题组卷功能</w:t>
            </w:r>
            <w:r>
              <w:rPr>
                <w:rFonts w:ascii="仿宋_GB2312" w:hAnsi="仿宋_GB2312" w:cs="仿宋_GB2312" w:eastAsia="仿宋_GB2312"/>
                <w:sz w:val="20"/>
                <w:shd w:fill="FFFFFF" w:val="clear"/>
              </w:rPr>
              <w:t>；</w:t>
            </w:r>
          </w:p>
          <w:p>
            <w:pPr>
              <w:pStyle w:val="null3"/>
              <w:jc w:val="both"/>
            </w:pPr>
            <w:r>
              <w:rPr>
                <w:rFonts w:ascii="仿宋_GB2312" w:hAnsi="仿宋_GB2312" w:cs="仿宋_GB2312" w:eastAsia="仿宋_GB2312"/>
                <w:sz w:val="20"/>
                <w:shd w:fill="FFFFFF" w:val="clear"/>
              </w:rPr>
              <w:t xml:space="preserve">2.2 </w:t>
            </w:r>
            <w:r>
              <w:rPr>
                <w:rFonts w:ascii="仿宋_GB2312" w:hAnsi="仿宋_GB2312" w:cs="仿宋_GB2312" w:eastAsia="仿宋_GB2312"/>
                <w:sz w:val="20"/>
                <w:shd w:fill="FFFFFF" w:val="clear"/>
              </w:rPr>
              <w:t>应提供快速检索、标准检索、高级检索、学科导航检索等检索方式。</w:t>
            </w:r>
          </w:p>
          <w:p>
            <w:pPr>
              <w:pStyle w:val="null3"/>
              <w:jc w:val="both"/>
            </w:pPr>
            <w:r>
              <w:rPr>
                <w:rFonts w:ascii="仿宋_GB2312" w:hAnsi="仿宋_GB2312" w:cs="仿宋_GB2312" w:eastAsia="仿宋_GB2312"/>
                <w:sz w:val="20"/>
                <w:shd w:fill="FFFFFF" w:val="clear"/>
              </w:rPr>
              <w:t>3.售后服务能力要求</w:t>
            </w:r>
          </w:p>
          <w:p>
            <w:pPr>
              <w:pStyle w:val="null3"/>
              <w:jc w:val="both"/>
            </w:pPr>
            <w:r>
              <w:rPr>
                <w:rFonts w:ascii="仿宋_GB2312" w:hAnsi="仿宋_GB2312" w:cs="仿宋_GB2312" w:eastAsia="仿宋_GB2312"/>
                <w:sz w:val="20"/>
                <w:shd w:fill="FFFFFF" w:val="clear"/>
              </w:rPr>
              <w:t xml:space="preserve">3.1 </w:t>
            </w:r>
            <w:r>
              <w:rPr>
                <w:rFonts w:ascii="仿宋_GB2312" w:hAnsi="仿宋_GB2312" w:cs="仿宋_GB2312" w:eastAsia="仿宋_GB2312"/>
                <w:sz w:val="20"/>
                <w:shd w:fill="FFFFFF" w:val="clear"/>
              </w:rPr>
              <w:t>提供网络、电话及</w:t>
            </w:r>
            <w:r>
              <w:rPr>
                <w:rFonts w:ascii="仿宋_GB2312" w:hAnsi="仿宋_GB2312" w:cs="仿宋_GB2312" w:eastAsia="仿宋_GB2312"/>
                <w:sz w:val="20"/>
                <w:shd w:fill="FFFFFF" w:val="clear"/>
              </w:rPr>
              <w:t>EMAIL等远程服务，响应时间不超过1小时。若远程服务无法解决问题的，供应商须承诺24小时内提供免费现场服务。</w:t>
            </w:r>
          </w:p>
          <w:p>
            <w:pPr>
              <w:pStyle w:val="null3"/>
            </w:pPr>
            <w:r>
              <w:rPr>
                <w:rFonts w:ascii="仿宋_GB2312" w:hAnsi="仿宋_GB2312" w:cs="仿宋_GB2312" w:eastAsia="仿宋_GB2312"/>
                <w:sz w:val="20"/>
                <w:shd w:fill="FFFFFF" w:val="clear"/>
              </w:rPr>
              <w:t xml:space="preserve">3.2 </w:t>
            </w:r>
            <w:r>
              <w:rPr>
                <w:rFonts w:ascii="仿宋_GB2312" w:hAnsi="仿宋_GB2312" w:cs="仿宋_GB2312" w:eastAsia="仿宋_GB2312"/>
                <w:sz w:val="20"/>
                <w:shd w:fill="FFFFFF" w:val="clear"/>
              </w:rPr>
              <w:t>在使用过程中，无论任何原因导致的数据库异常或无法使用的情况，均由供应商提供免费维护服务。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自合同签订之日起6个月部署完成，3年软件服务。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自合同签订之日起60天供货到校并完成RFID磁条编目。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自合同签订之日起12个月服务。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渭南职业技术学院指定地点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根据采购文件、响应文件以及合同约定。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待项目验收合格后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待项目验收合格后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根据采购文件、响应文件以及合同约定。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根据采购文件、响应文件以及合同约定。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保证金退还: 1）未中标单位：磋商结束后，将根据所提供信息退还各供应商磋商保证金，无需亲自前来办理；2）成交单位：在采购合同签订并按规定交纳代理服务费后五个工作日内退还。（办理退保证金：需提供与甲方签订的合同原件的扫描件一份（pdf格式）发送至此邮箱（945990512@qq.com）,发送时务必备注项目名称+项目编号，发送成功后告知此联系方式：029-89286620-808）；中标服务费查询请联系财务部：029-89286620转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控股管理关系.docx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供应商具有有效的《出版物经营许可证》；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控股管理关系.docx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控股管理关系.docx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法定代表人证明书与法定代表人授权书.docx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（2）计量单位、报价货币均符合磋商文件要求； （3）一次报价未超出采购预算或磋商文件规定的最高限价。</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完全理解并接受对合格供应商、合格的货物、工程或服务要求，根据供应商响应文件《技术指标偏差表》，结合磋商文件第三章“★”标识的实质性要求没有负偏离。</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法定代表人证明书与法定代表人授权书.docx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（2）计量单位、报价货币均符合磋商文件要求； （3）一次报价未超出采购预算或磋商文件规定的最高限价。</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完全理解并接受对合格供应商、合格的货物、工程或服务要求，根据供应商响应文件《技术指标偏差表》，结合磋商文件第三章“★”标识的实质性要求没有负偏离。</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法定代表人证明书与法定代表人授权书.docx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（2）计量单位、报价货币均符合磋商文件要求； （3）一次报价未超出采购预算或磋商文件规定的最高限价。</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完全理解并接受对合格供应商、合格的货物、工程或服务要求，根据供应商响应文件《技术指标偏差表》，结合磋商文件第三章“★”标识的实质性要求没有负偏离。</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除演示内容外，完全符合、满足磋商文件技术要求的，计25分；带“▲”为重要指标，参数每负偏离1项扣2分，非“▲”指标，每负偏离1项扣1分，扣完为止。 备注：“▲”号参数需提供佐证材料（不限于产品检测报告、产品彩页、产品说明书、官网和功能截图等），文件有要求的按照文件要求提供证明材料。技术标准中对所提供证明资料有要求，以技术标准中要求的证明材料为准，未作要求的应提供重要参数的功能及性能佐证材料（不限于产品检测报告、产品彩页、产品说明书、官网和功能截图等），未提供者视为负偏离。证明资料与产品技术参数表数据不一致时，以证明资料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供应商提供针对本项目的实施方案,包括项目①总体实施方案、②系统安装调试安排、③项目团队方案、④验收方案、⑤运输方案等。 评审标准：方案各部分内容全面详细、阐述条例清晰详尽、符合本项目采购需求，能保障本项目实施得10分；评审内容每缺一项扣2分，评审内容每有一处缺陷未完全响应评审标准的扣0.1-1.9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供应商必须使用线上真实系统演示，原型或PPT、视频等替代不得分,部分演示及不演示均不得分，演示时间不超过10分钟。每演示1项得1分，满分10分。备注:本项目采用不见面开标形式，供应商须开标当天提前进入腾讯会议室等待演示。 视频会议账号：977378781密码：11230，开标当天若因网络不畅、联系不上、无人应答等原因未能线上演示，造成的开标后果由供应商自行承担。 演示内容： 1.系统授权除了功能精确授权外还需对数据进行角色以及个人的授权；（包括有课程数据、学生数据和教师数据）（1分） 2.支持教师在移动端查课表，进行上下课打卡签到，教师下课后填写教学日志；（1分） 3.手动排课支持拖拉拽的形式，并且在手动排课界面支持更换教师，调整教学周次和周学时等操作；（1分） 4.支持同一门课程多名教师不规则周学时的自定义设置，及单双周开课等设置，可通过拖拽进行连、批量的周课时数的设置。一门课程设置两个或两个以上老师上课，后面老师填写周次的时候前面老师已选的周次不可选取或者选取的时候有提醒；(1分) 5.须提供过程性的成绩管理，最终可以合成为学生的平时成绩；（1分） 6.系统支持自定义设置评价模板，支持主观题和客观题的录入，可自定义设置评分标准；（1分） 7.系统界面提供智能引导机器人，既可以在线与智能引导机器人解决系统操作和使用问题，也可以转人工在线，为操作员和师生提供便捷；（1分） 8.签到类型支持二维码签到、手势签到、位置签到，二维码支持自定义刷新时间，并校验允许二维码签到的位置，允许范围支持自定义；(1分) 9.支持定制请假审批引擎，对接请假数据至考勤督查系统。审批引擎可选单选、多选、下拉框、单行输入、多行输入、日期选择、图片、附件等元素；支持单独设置每一题是否必填；（1分） 10.提供以下教务系统辅助定制工具，表单、审批、报表、图表、咨询采集等；（1分）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数据迁移方案</w:t>
            </w:r>
          </w:p>
        </w:tc>
        <w:tc>
          <w:tcPr>
            <w:tcW w:type="dxa" w:w="2492"/>
          </w:tcPr>
          <w:p>
            <w:pPr>
              <w:pStyle w:val="null3"/>
            </w:pPr>
            <w:r>
              <w:rPr>
                <w:rFonts w:ascii="仿宋_GB2312" w:hAnsi="仿宋_GB2312" w:cs="仿宋_GB2312" w:eastAsia="仿宋_GB2312"/>
              </w:rPr>
              <w:t>根据供应商提供的数据迁移方案，包括①历史数据分析、②数据迁移工具、③数据迁移质量保障措施、④数据校验方案等。数据迁移方案针对上述内容有详细的说明，内容完整合理可行，与项目实际需求完全适配，完全满足采购人需求的，得4分； 评审内容每缺一项扣1分，评审内容每有一处缺陷未完全响应评审标准的扣0.1-0.9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项目团队配置情况进行评审：供应商提供的服务团队配置经验丰富，协调能力及人员配备分工合理，责任明确，完整详尽，完全能够保障本项目实施的得6分；评审内容每缺一项扣2分，评审内容每有一处缺陷未完全响应评审标准的扣0.1-1.9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提供供应商2022年7月1日至今类似项目合同（以合同签订日期为准），每提供1个得1分，满分5分。是否属于类似业绩由评标委员会决定。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根据提供的售后方案及承诺整体情况进行评审，不限于售后服务标准、售后响应时间、质保期满后的承诺等。 售后服务方案全面合理，内容详细完整、适用性强，可全面满足采购人的售后服务需求，售后服务能力符合规范，标准较高，得5分；评审内容每缺一项扣1分，评审内容每有一处缺陷未完全响应评审标准的扣0.1-0.9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根据提供的培训方案，包括培训采购人指定的技术人员，制定培训课程计划表，列出培训的地点和时间、培训的内容、方式、次数等。 培训方案完整详细、考虑周全，严谨，职责清晰明确，具有较强的可操作性，教师专业性较强，得5分；评审内容每缺一项扣1分，评审内容每有一处缺陷未完全响应评审标准的扣0.1-0.9分。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针对本项目有详细的项目组织及供货组织安排，针对采购人的需求制定完备的图书供应方案。人员安排详细可行，供货组织安排科学合理、可操作性强，满足磋商文件要求，得15分；评审内容每缺一项扣3分，评审内容每有一处缺陷未完全响应评审标准的扣0.1-2.9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供货承诺及措施</w:t>
            </w:r>
          </w:p>
        </w:tc>
        <w:tc>
          <w:tcPr>
            <w:tcW w:type="dxa" w:w="2492"/>
          </w:tcPr>
          <w:p>
            <w:pPr>
              <w:pStyle w:val="null3"/>
            </w:pPr>
            <w:r>
              <w:rPr>
                <w:rFonts w:ascii="仿宋_GB2312" w:hAnsi="仿宋_GB2312" w:cs="仿宋_GB2312" w:eastAsia="仿宋_GB2312"/>
              </w:rPr>
              <w:t>供应商针对本项目的到货率质量、送货时间，采购人订单品种与数量的响应，提供详细的供货承诺及措施。 承诺方案完善，符合采购需求，得10分；评审内容每缺一项扣2分，评审内容每有一处缺陷未完全响应评审标准的扣0.1-1.9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供应商根据采购人要求能够提供学校图书馆需要的图书加工服务工作方案（包括验收、分编、盖馆藏章、粘贴条码和书标等加工服务等）。图书加工标准规范,符合采购人需求，得6分；评审内容每缺一项扣2分，评审内容每有一处缺陷未完全响应评审标准的扣0.1-1.9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图书来源渠道</w:t>
            </w:r>
          </w:p>
        </w:tc>
        <w:tc>
          <w:tcPr>
            <w:tcW w:type="dxa" w:w="2492"/>
          </w:tcPr>
          <w:p>
            <w:pPr>
              <w:pStyle w:val="null3"/>
            </w:pPr>
            <w:r>
              <w:rPr>
                <w:rFonts w:ascii="仿宋_GB2312" w:hAnsi="仿宋_GB2312" w:cs="仿宋_GB2312" w:eastAsia="仿宋_GB2312"/>
              </w:rPr>
              <w:t>供应商图书来源渠道广泛，经营图书品种丰富，保证提供的图书为国家正规出版社的正版图书，提供相应证明材料。 材料完整，来源渠道广泛，完全满足项目需求，得8分；评审内容每缺一项扣2分，评审内容每有一处缺陷未完全响应评审标准的扣0.1-1.9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自营卖场或采购物流基地</w:t>
            </w:r>
          </w:p>
        </w:tc>
        <w:tc>
          <w:tcPr>
            <w:tcW w:type="dxa" w:w="2492"/>
          </w:tcPr>
          <w:p>
            <w:pPr>
              <w:pStyle w:val="null3"/>
            </w:pPr>
            <w:r>
              <w:rPr>
                <w:rFonts w:ascii="仿宋_GB2312" w:hAnsi="仿宋_GB2312" w:cs="仿宋_GB2312" w:eastAsia="仿宋_GB2312"/>
              </w:rPr>
              <w:t>供应商拥有自营卖场或采购物流基地，面积小于4000 ㎡的得1分，4000 ㎡-5000 ㎡ (含 4000 ㎡)的得2分，5000 ㎡以上的得4分。须提供房产证明或库房租凭合同复印件及卖场或物流基地的现场照片，否则不得分。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供应商提供专业固定从业人员（包括图书馆编目人员、配送人员等），具有可供现采的仓储式现货库房或者样本库及物流配送车辆等相关证明材料。 内容全面，证明材料齐全得4分；评审内容每缺一项扣2分，评审内容每有一处缺陷未完全响应评审标准的扣0.1-1.9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图书质量</w:t>
            </w:r>
          </w:p>
        </w:tc>
        <w:tc>
          <w:tcPr>
            <w:tcW w:type="dxa" w:w="2492"/>
          </w:tcPr>
          <w:p>
            <w:pPr>
              <w:pStyle w:val="null3"/>
            </w:pPr>
            <w:r>
              <w:rPr>
                <w:rFonts w:ascii="仿宋_GB2312" w:hAnsi="仿宋_GB2312" w:cs="仿宋_GB2312" w:eastAsia="仿宋_GB2312"/>
              </w:rPr>
              <w:t>1.所供图书符合国家对出版物所涉及的意识形态工作要求，符合社会主义核心价值观、国家政治立场和政治导向，符合国家出版物质量检测标准，无缺页、倒装、错页，得3分: 2.所供图书无破损、无污渍，得2分。上述两项要求均须在响应文件中附承诺书，否则不得分。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追补订措施1</w:t>
            </w:r>
          </w:p>
        </w:tc>
        <w:tc>
          <w:tcPr>
            <w:tcW w:type="dxa" w:w="2492"/>
          </w:tcPr>
          <w:p>
            <w:pPr>
              <w:pStyle w:val="null3"/>
            </w:pPr>
            <w:r>
              <w:rPr>
                <w:rFonts w:ascii="仿宋_GB2312" w:hAnsi="仿宋_GB2312" w:cs="仿宋_GB2312" w:eastAsia="仿宋_GB2312"/>
              </w:rPr>
              <w:t>在响应文件中对追补订图书问题有响应。有响应且承诺内容充实,切合实际，兼顾考虑交通物流、假期、人员安排，符合采购人需求，违约保证严格，得4分；评审内容每缺一项扣1分，评审内容每有一处缺陷未完全响应评审标准的扣0.1-0.9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追补订措施2</w:t>
            </w:r>
          </w:p>
        </w:tc>
        <w:tc>
          <w:tcPr>
            <w:tcW w:type="dxa" w:w="2492"/>
          </w:tcPr>
          <w:p>
            <w:pPr>
              <w:pStyle w:val="null3"/>
            </w:pPr>
            <w:r>
              <w:rPr>
                <w:rFonts w:ascii="仿宋_GB2312" w:hAnsi="仿宋_GB2312" w:cs="仿宋_GB2312" w:eastAsia="仿宋_GB2312"/>
              </w:rPr>
              <w:t>图书装订或印刷质量有问题，如缺页、错页、倒装、模糊不清、折页、开线、开胶、污损等；图书种类册数与对应清单不符，或因出版信息、预定信息不完整造成的；供应商应给予调换、补缺或退货。所有调换、补缺或退货所产生的全部费用，由供应商承担；调换、补缺应在接到通知后供应商自行承诺具体工作日的完成时间，供应商均能保证无条件响应。承诺完整可行，得4分；评审内容每缺一项扣1分，评审内容每有一处缺陷未完全响应评审标准的扣0.1-0.9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供应商提供2022年7月1日至今（以合同签订日期为准）同类项目合同，每提供1份计1分，满分5分。未提供不计分。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特色增值服务</w:t>
            </w:r>
          </w:p>
        </w:tc>
        <w:tc>
          <w:tcPr>
            <w:tcW w:type="dxa" w:w="2492"/>
          </w:tcPr>
          <w:p>
            <w:pPr>
              <w:pStyle w:val="null3"/>
            </w:pPr>
            <w:r>
              <w:rPr>
                <w:rFonts w:ascii="仿宋_GB2312" w:hAnsi="仿宋_GB2312" w:cs="仿宋_GB2312" w:eastAsia="仿宋_GB2312"/>
              </w:rPr>
              <w:t>根据供应商提供的增值服务及合理化建议的可行性、针对性进行计分，每提供一项合理可行的内容最高计1分，最多计5分。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完全符合、满足磋商文件技术要求的，计20分；每负偏离1项扣1分，扣完为止。 备注：参数如技术标准中对所提供证明资料有要求，以技术标准中要求的证明材料为准，未作要求的应提供重要参数的功能及性能佐证材料（不限于产品检测报告、产品彩页、产品说明书、官网和功能截图等），未提供者视为负偏离。证明资料与产品技术参数表数据不一致时，以证明资料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正版版权及出版社</w:t>
            </w:r>
          </w:p>
        </w:tc>
        <w:tc>
          <w:tcPr>
            <w:tcW w:type="dxa" w:w="2492"/>
          </w:tcPr>
          <w:p>
            <w:pPr>
              <w:pStyle w:val="null3"/>
            </w:pPr>
            <w:r>
              <w:rPr>
                <w:rFonts w:ascii="仿宋_GB2312" w:hAnsi="仿宋_GB2312" w:cs="仿宋_GB2312" w:eastAsia="仿宋_GB2312"/>
              </w:rPr>
              <w:t>供应商提供电子图书出版社授权书，授权书须有双方盖章。响应文件中提供原件扫描件。 1.每提供1份符合以上要求的授权书得2分，满分10分； 2.以上出版社之外的或者授权书格式不正确的，不得分。 3.不提供不得分。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资源数量</w:t>
            </w:r>
          </w:p>
        </w:tc>
        <w:tc>
          <w:tcPr>
            <w:tcW w:type="dxa" w:w="2492"/>
          </w:tcPr>
          <w:p>
            <w:pPr>
              <w:pStyle w:val="null3"/>
            </w:pPr>
            <w:r>
              <w:rPr>
                <w:rFonts w:ascii="仿宋_GB2312" w:hAnsi="仿宋_GB2312" w:cs="仿宋_GB2312" w:eastAsia="仿宋_GB2312"/>
              </w:rPr>
              <w:t>根据所提供的电子图书是否满足采购要求的种类数量进行评审： 提供的图书分类、数量满足采购要求，得5分；评审内容每缺一项扣1分，评审内容每有一处缺陷未完全响应评审标准的扣0.1-0.9分。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电子书资源方案</w:t>
            </w:r>
          </w:p>
        </w:tc>
        <w:tc>
          <w:tcPr>
            <w:tcW w:type="dxa" w:w="2492"/>
          </w:tcPr>
          <w:p>
            <w:pPr>
              <w:pStyle w:val="null3"/>
            </w:pPr>
            <w:r>
              <w:rPr>
                <w:rFonts w:ascii="仿宋_GB2312" w:hAnsi="仿宋_GB2312" w:cs="仿宋_GB2312" w:eastAsia="仿宋_GB2312"/>
              </w:rPr>
              <w:t>供应商提供电子书资源方案，包括数据库电子书种类数量、大类、更新数量、出版时限、出版社、近三年出版图书占比率高低、满足镜像、服务方式等。 评审标准：方案各部分内容全面详细、阐述条例清晰详尽、符合本项目采购需求，能保障本项目实施得5分；评审内容每缺一项扣1分，评审内容每有一处缺陷未完全响应评审标准的扣0.1-0.9分。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供应商提供备货、供货进度及保证措施，拟投入本项目的人员安排及责任制度，安装、检测、调试措施，安全保障措施，应急处理措施。 评审标准：方案各部分内容全面详细、阐述条例清晰详尽、符合本项目采购需求，能保障本项目实施得10分；评审内容每缺一项扣2分，评审内容每有一处缺陷未完全响应评审标准的扣0.1-1.9分。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提供供应商2022年7月1日至今类似项目合同（以合同签订日期为准），每提供1个得2分，满分10分。是否属于类似业绩由评标委员会决定。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根据提供的售后方案及承诺整体情况进行评审（包括售后服务网点的设定、服务标准、拟投入售后服务人员配置情况、日常维护、项目交付用户后出现故障响应时间及措施，质量保证范围）。 售后服务方案全面合理，内容详细完整、适用性强，可全面满足采购人的售后服务需求，售后服务能力符合规范，标准较高，得5分；评审内容每缺一项扣1分，评审内容每有一处缺陷未完全响应评审标准的扣0.1-0.9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根据提供的培训方案，包括培训采购人指定的技术人员，制定培训课程计划表，列出培训的地点和时间、培训的内容、方式、次数等。 培训方案完整详细、考虑周全，严谨，职责清晰明确，具有较强的可操作性，教师专业性较强，得5分；评审内容每缺一项扣1分，评审内容每有一处缺陷未完全响应评审标准的扣0.1-0.9分。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详见附件：具有履行合同所必须的设备和专业技术能力.docx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详见附件：具有履行合同所必须的设备和专业技术能力.docx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详见附件：具有履行合同所必须的设备和专业技术能力.docx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