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left" w:pos="9030"/>
        </w:tabs>
        <w:snapToGrid w:val="0"/>
        <w:spacing w:line="360" w:lineRule="auto"/>
        <w:ind w:right="-62"/>
        <w:jc w:val="center"/>
        <w:outlineLvl w:val="0"/>
        <w:rPr>
          <w:b/>
          <w:bCs/>
          <w:sz w:val="44"/>
          <w:szCs w:val="44"/>
          <w:lang w:val="zh-CN"/>
        </w:rPr>
      </w:pPr>
      <w:r>
        <w:rPr>
          <w:rFonts w:hint="eastAsia" w:ascii="宋体" w:hAnsi="宋体" w:cs="宋体"/>
          <w:b/>
          <w:bCs/>
          <w:sz w:val="44"/>
          <w:szCs w:val="44"/>
          <w:lang w:val="zh-CN"/>
        </w:rPr>
        <w:t>拟签订的合同条款文本</w:t>
      </w:r>
    </w:p>
    <w:p w14:paraId="2D6AE303">
      <w:pPr>
        <w:spacing w:line="360" w:lineRule="auto"/>
        <w:ind w:firstLine="560" w:firstLineChars="200"/>
        <w:rPr>
          <w:rFonts w:ascii="FangSong_GB2312" w:hAnsi="FangSong_GB2312" w:eastAsia="FangSong_GB2312" w:cs="FangSong_GB2312"/>
          <w:color w:val="auto"/>
          <w:sz w:val="28"/>
          <w:szCs w:val="28"/>
          <w:u w:val="single"/>
          <w:lang w:eastAsia="zh-CN"/>
        </w:rPr>
      </w:pPr>
      <w:r>
        <w:rPr>
          <w:rFonts w:hint="eastAsia" w:ascii="FangSong_GB2312" w:hAnsi="FangSong_GB2312" w:eastAsia="FangSong_GB2312" w:cs="FangSong_GB2312"/>
          <w:bCs/>
          <w:color w:val="auto"/>
          <w:sz w:val="28"/>
          <w:szCs w:val="28"/>
          <w:lang w:eastAsia="zh-CN"/>
        </w:rPr>
        <w:t>甲方（采购人）：</w:t>
      </w:r>
      <w:r>
        <w:rPr>
          <w:rFonts w:hint="eastAsia" w:ascii="FangSong_GB2312" w:hAnsi="FangSong_GB2312" w:eastAsia="FangSong_GB2312" w:cs="FangSong_GB2312"/>
          <w:bCs/>
          <w:color w:val="auto"/>
          <w:sz w:val="28"/>
          <w:szCs w:val="28"/>
          <w:u w:val="single"/>
          <w:lang w:eastAsia="zh-CN"/>
        </w:rPr>
        <w:t xml:space="preserve">                                    </w:t>
      </w:r>
    </w:p>
    <w:p w14:paraId="2A4B98AB">
      <w:pPr>
        <w:spacing w:line="360" w:lineRule="auto"/>
        <w:ind w:firstLine="560" w:firstLineChars="200"/>
        <w:rPr>
          <w:rFonts w:ascii="FangSong_GB2312" w:hAnsi="FangSong_GB2312" w:eastAsia="FangSong_GB2312" w:cs="FangSong_GB2312"/>
          <w:bCs/>
          <w:color w:val="auto"/>
          <w:sz w:val="28"/>
          <w:szCs w:val="28"/>
          <w:u w:val="single"/>
          <w:lang w:eastAsia="zh-CN"/>
        </w:rPr>
      </w:pPr>
      <w:r>
        <w:rPr>
          <w:rFonts w:hint="eastAsia" w:ascii="FangSong_GB2312" w:hAnsi="FangSong_GB2312" w:eastAsia="FangSong_GB2312" w:cs="FangSong_GB2312"/>
          <w:bCs/>
          <w:color w:val="auto"/>
          <w:sz w:val="28"/>
          <w:szCs w:val="28"/>
          <w:lang w:eastAsia="zh-CN"/>
        </w:rPr>
        <w:t>地  址：</w:t>
      </w:r>
      <w:r>
        <w:rPr>
          <w:rFonts w:hint="eastAsia" w:ascii="FangSong_GB2312" w:hAnsi="FangSong_GB2312" w:eastAsia="FangSong_GB2312" w:cs="FangSong_GB2312"/>
          <w:bCs/>
          <w:color w:val="auto"/>
          <w:sz w:val="28"/>
          <w:szCs w:val="28"/>
          <w:u w:val="single"/>
          <w:lang w:eastAsia="zh-CN"/>
        </w:rPr>
        <w:t xml:space="preserve">                                            </w:t>
      </w:r>
    </w:p>
    <w:p w14:paraId="6DE1ACC2">
      <w:pPr>
        <w:spacing w:line="360" w:lineRule="auto"/>
        <w:ind w:firstLine="560" w:firstLineChars="200"/>
        <w:rPr>
          <w:rFonts w:ascii="FangSong_GB2312" w:hAnsi="FangSong_GB2312" w:eastAsia="FangSong_GB2312" w:cs="FangSong_GB2312"/>
          <w:bCs/>
          <w:color w:val="auto"/>
          <w:sz w:val="28"/>
          <w:szCs w:val="28"/>
          <w:lang w:eastAsia="zh-CN"/>
        </w:rPr>
      </w:pPr>
      <w:r>
        <w:rPr>
          <w:rFonts w:hint="eastAsia" w:ascii="FangSong_GB2312" w:hAnsi="FangSong_GB2312" w:eastAsia="FangSong_GB2312" w:cs="FangSong_GB2312"/>
          <w:bCs/>
          <w:color w:val="auto"/>
          <w:sz w:val="28"/>
          <w:szCs w:val="28"/>
          <w:lang w:eastAsia="zh-CN"/>
        </w:rPr>
        <w:t>乙方（中标人）：</w:t>
      </w:r>
      <w:r>
        <w:rPr>
          <w:rFonts w:hint="eastAsia" w:ascii="FangSong_GB2312" w:hAnsi="FangSong_GB2312" w:eastAsia="FangSong_GB2312" w:cs="FangSong_GB2312"/>
          <w:bCs/>
          <w:color w:val="auto"/>
          <w:sz w:val="28"/>
          <w:szCs w:val="28"/>
          <w:u w:val="single"/>
          <w:lang w:eastAsia="zh-CN"/>
        </w:rPr>
        <w:t xml:space="preserve">                                </w:t>
      </w:r>
      <w:r>
        <w:rPr>
          <w:rFonts w:hint="eastAsia" w:ascii="FangSong_GB2312" w:hAnsi="FangSong_GB2312" w:eastAsia="FangSong_GB2312" w:cs="FangSong_GB2312"/>
          <w:bCs/>
          <w:color w:val="auto"/>
          <w:sz w:val="28"/>
          <w:szCs w:val="28"/>
          <w:lang w:eastAsia="zh-CN"/>
        </w:rPr>
        <w:t xml:space="preserve"> </w:t>
      </w:r>
    </w:p>
    <w:p w14:paraId="37534B47">
      <w:pPr>
        <w:spacing w:line="360" w:lineRule="auto"/>
        <w:ind w:firstLine="560" w:firstLineChars="200"/>
        <w:rPr>
          <w:rFonts w:ascii="FangSong_GB2312" w:hAnsi="FangSong_GB2312" w:eastAsia="FangSong_GB2312" w:cs="FangSong_GB2312"/>
          <w:bCs/>
          <w:color w:val="auto"/>
          <w:sz w:val="28"/>
          <w:szCs w:val="28"/>
          <w:lang w:eastAsia="zh-CN"/>
        </w:rPr>
      </w:pPr>
      <w:r>
        <w:rPr>
          <w:rFonts w:hint="eastAsia" w:ascii="FangSong_GB2312" w:hAnsi="FangSong_GB2312" w:eastAsia="FangSong_GB2312" w:cs="FangSong_GB2312"/>
          <w:color w:val="auto"/>
          <w:sz w:val="28"/>
          <w:szCs w:val="28"/>
          <w:lang w:eastAsia="zh-CN"/>
        </w:rPr>
        <w:t>地  址：</w:t>
      </w:r>
      <w:r>
        <w:rPr>
          <w:rFonts w:hint="eastAsia" w:ascii="FangSong_GB2312" w:hAnsi="FangSong_GB2312" w:eastAsia="FangSong_GB2312" w:cs="FangSong_GB2312"/>
          <w:bCs/>
          <w:color w:val="auto"/>
          <w:sz w:val="28"/>
          <w:szCs w:val="28"/>
          <w:u w:val="single"/>
          <w:lang w:eastAsia="zh-CN"/>
        </w:rPr>
        <w:t xml:space="preserve">                                            </w:t>
      </w:r>
    </w:p>
    <w:p w14:paraId="0499645B">
      <w:pPr>
        <w:spacing w:line="360" w:lineRule="auto"/>
        <w:ind w:firstLine="560" w:firstLineChars="200"/>
        <w:rPr>
          <w:rFonts w:ascii="FangSong_GB2312" w:hAnsi="FangSong_GB2312" w:eastAsia="FangSong_GB2312" w:cs="FangSong_GB2312"/>
          <w:bCs/>
          <w:color w:val="FF0000"/>
          <w:sz w:val="28"/>
          <w:szCs w:val="28"/>
          <w:lang w:eastAsia="zh-CN"/>
        </w:rPr>
      </w:pPr>
      <w:r>
        <w:rPr>
          <w:rFonts w:hint="eastAsia" w:ascii="FangSong_GB2312" w:hAnsi="FangSong_GB2312" w:eastAsia="FangSong_GB2312" w:cs="FangSong_GB2312"/>
          <w:bCs/>
          <w:color w:val="auto"/>
          <w:sz w:val="28"/>
          <w:szCs w:val="28"/>
          <w:lang w:eastAsia="zh-CN"/>
        </w:rPr>
        <w:t>依照《中华人民共和国民法典》、《中华人民共和国政府采购法》及实施条例等法律、行政法规，遵循平等、自愿、公平和诚实信用的原则，就下述项目范围与相关服务事项协商一致，订立本合同。</w:t>
      </w:r>
    </w:p>
    <w:p w14:paraId="68E8D048">
      <w:pPr>
        <w:spacing w:line="360" w:lineRule="auto"/>
        <w:ind w:firstLine="562"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
          <w:sz w:val="28"/>
          <w:szCs w:val="28"/>
          <w:lang w:eastAsia="zh-CN" w:bidi="ar"/>
        </w:rPr>
        <w:t xml:space="preserve">一、项目概况 </w:t>
      </w:r>
    </w:p>
    <w:p w14:paraId="078944DD">
      <w:pPr>
        <w:spacing w:line="360" w:lineRule="auto"/>
        <w:ind w:firstLine="560" w:firstLineChars="200"/>
        <w:rPr>
          <w:rFonts w:ascii="FangSong_GB2312" w:hAnsi="FangSong_GB2312" w:eastAsia="FangSong_GB2312" w:cs="FangSong_GB2312"/>
          <w:sz w:val="28"/>
          <w:szCs w:val="28"/>
          <w:u w:val="single" w:color="000000"/>
          <w:lang w:eastAsia="zh-CN"/>
        </w:rPr>
      </w:pPr>
      <w:r>
        <w:rPr>
          <w:rFonts w:hint="eastAsia" w:ascii="FangSong_GB2312" w:hAnsi="FangSong_GB2312" w:eastAsia="FangSong_GB2312" w:cs="FangSong_GB2312"/>
          <w:bCs/>
          <w:sz w:val="28"/>
          <w:szCs w:val="28"/>
          <w:lang w:eastAsia="zh-CN"/>
        </w:rPr>
        <w:t>（一）</w:t>
      </w:r>
      <w:r>
        <w:rPr>
          <w:rFonts w:hint="eastAsia" w:ascii="FangSong_GB2312" w:hAnsi="FangSong_GB2312" w:eastAsia="FangSong_GB2312" w:cs="FangSong_GB2312"/>
          <w:sz w:val="28"/>
          <w:szCs w:val="28"/>
          <w:lang w:eastAsia="zh-CN"/>
        </w:rPr>
        <w:t>项目名称：</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 xml:space="preserve"> </w:t>
      </w:r>
      <w:r>
        <w:rPr>
          <w:rFonts w:hint="eastAsia" w:ascii="FangSong_GB2312" w:hAnsi="FangSong_GB2312" w:eastAsia="FangSong_GB2312" w:cs="FangSong_GB2312"/>
          <w:sz w:val="28"/>
          <w:szCs w:val="28"/>
          <w:lang w:eastAsia="zh-CN"/>
        </w:rPr>
        <w:t xml:space="preserve">                        </w:t>
      </w:r>
    </w:p>
    <w:p w14:paraId="315AE2D0">
      <w:pPr>
        <w:spacing w:line="360" w:lineRule="auto"/>
        <w:ind w:firstLine="560" w:firstLineChars="200"/>
        <w:rPr>
          <w:rFonts w:ascii="FangSong_GB2312" w:hAnsi="FangSong_GB2312" w:eastAsia="FangSong_GB2312" w:cs="FangSong_GB2312"/>
          <w:sz w:val="28"/>
          <w:szCs w:val="28"/>
          <w:lang w:val="zh-TW" w:eastAsia="zh-CN"/>
        </w:rPr>
      </w:pPr>
      <w:r>
        <w:rPr>
          <w:rFonts w:hint="eastAsia" w:ascii="FangSong_GB2312" w:hAnsi="FangSong_GB2312" w:eastAsia="FangSong_GB2312" w:cs="FangSong_GB2312"/>
          <w:bCs/>
          <w:sz w:val="28"/>
          <w:szCs w:val="28"/>
          <w:lang w:eastAsia="zh-CN"/>
        </w:rPr>
        <w:t>（二）</w:t>
      </w:r>
      <w:r>
        <w:rPr>
          <w:rFonts w:hint="eastAsia" w:ascii="FangSong_GB2312" w:hAnsi="FangSong_GB2312" w:eastAsia="FangSong_GB2312" w:cs="FangSong_GB2312"/>
          <w:sz w:val="28"/>
          <w:szCs w:val="28"/>
          <w:lang w:eastAsia="zh-CN"/>
        </w:rPr>
        <w:t>服务内容</w:t>
      </w:r>
      <w:r>
        <w:rPr>
          <w:rFonts w:hint="eastAsia" w:ascii="FangSong_GB2312" w:hAnsi="FangSong_GB2312" w:eastAsia="FangSong_GB2312" w:cs="FangSong_GB2312"/>
          <w:sz w:val="28"/>
          <w:szCs w:val="28"/>
          <w:lang w:val="zh-TW" w:eastAsia="zh-CN"/>
        </w:rPr>
        <w:t>：</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 xml:space="preserve"> </w:t>
      </w:r>
    </w:p>
    <w:p w14:paraId="1D30C6B6">
      <w:pPr>
        <w:spacing w:line="360" w:lineRule="auto"/>
        <w:ind w:firstLine="562"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
          <w:sz w:val="28"/>
          <w:szCs w:val="28"/>
          <w:lang w:eastAsia="zh-CN" w:bidi="ar"/>
        </w:rPr>
        <w:t xml:space="preserve">二、合同价款 </w:t>
      </w:r>
    </w:p>
    <w:p w14:paraId="54336827">
      <w:pPr>
        <w:spacing w:line="360" w:lineRule="auto"/>
        <w:ind w:firstLine="560" w:firstLineChars="200"/>
        <w:rPr>
          <w:rFonts w:ascii="FangSong_GB2312" w:hAnsi="FangSong_GB2312" w:eastAsia="FangSong_GB2312" w:cs="FangSong_GB2312"/>
          <w:bCs/>
          <w:sz w:val="28"/>
          <w:szCs w:val="28"/>
          <w:lang w:eastAsia="zh-CN"/>
        </w:rPr>
      </w:pPr>
      <w:r>
        <w:rPr>
          <w:rFonts w:hint="eastAsia" w:ascii="FangSong_GB2312" w:hAnsi="FangSong_GB2312" w:eastAsia="FangSong_GB2312" w:cs="FangSong_GB2312"/>
          <w:bCs/>
          <w:sz w:val="28"/>
          <w:szCs w:val="28"/>
          <w:lang w:eastAsia="zh-CN"/>
        </w:rPr>
        <w:t>（一）合同总价款为人民币（大写）</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w:t>
      </w:r>
      <w:r>
        <w:rPr>
          <w:rFonts w:hint="eastAsia" w:ascii="FangSong_GB2312" w:hAnsi="FangSong_GB2312" w:eastAsia="FangSong_GB2312" w:cs="FangSong_GB2312"/>
          <w:bCs/>
          <w:sz w:val="28"/>
          <w:szCs w:val="28"/>
          <w:u w:val="single"/>
          <w:lang w:eastAsia="zh-CN"/>
        </w:rPr>
        <w:t xml:space="preserve">         </w:t>
      </w:r>
      <w:r>
        <w:rPr>
          <w:rFonts w:hint="eastAsia" w:ascii="FangSong_GB2312" w:hAnsi="FangSong_GB2312" w:eastAsia="FangSong_GB2312" w:cs="FangSong_GB2312"/>
          <w:bCs/>
          <w:sz w:val="28"/>
          <w:szCs w:val="28"/>
          <w:lang w:eastAsia="zh-CN"/>
        </w:rPr>
        <w:t>）。</w:t>
      </w:r>
    </w:p>
    <w:p w14:paraId="53329ADC">
      <w:pPr>
        <w:spacing w:line="360" w:lineRule="auto"/>
        <w:ind w:firstLine="560" w:firstLineChars="200"/>
        <w:rPr>
          <w:rFonts w:ascii="FangSong_GB2312" w:hAnsi="FangSong_GB2312" w:eastAsia="FangSong_GB2312" w:cs="FangSong_GB2312"/>
          <w:bCs/>
          <w:sz w:val="28"/>
          <w:szCs w:val="28"/>
          <w:lang w:eastAsia="zh-CN"/>
        </w:rPr>
      </w:pPr>
      <w:r>
        <w:rPr>
          <w:rFonts w:hint="eastAsia" w:ascii="FangSong_GB2312" w:hAnsi="FangSong_GB2312" w:eastAsia="FangSong_GB2312" w:cs="FangSong_GB2312"/>
          <w:bCs/>
          <w:sz w:val="28"/>
          <w:szCs w:val="28"/>
          <w:lang w:eastAsia="zh-CN"/>
        </w:rPr>
        <w:t>（二）合同总价指完成本项目所需的人工费、管理费、编制费、交通费、税金等其它一切相关费用。合同总价即中标价，为一次性报价，不受市场价变化或实际工作量变化的影响。</w:t>
      </w:r>
    </w:p>
    <w:p w14:paraId="65F08148">
      <w:pPr>
        <w:spacing w:line="360" w:lineRule="auto"/>
        <w:ind w:firstLine="562"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
          <w:sz w:val="28"/>
          <w:szCs w:val="28"/>
          <w:lang w:eastAsia="zh-CN" w:bidi="ar"/>
        </w:rPr>
        <w:t xml:space="preserve">三、款项结算 </w:t>
      </w:r>
    </w:p>
    <w:p w14:paraId="4B3B9099">
      <w:pPr>
        <w:spacing w:line="360" w:lineRule="auto"/>
        <w:ind w:firstLine="560" w:firstLineChars="200"/>
        <w:rPr>
          <w:rFonts w:hint="eastAsia" w:ascii="FangSong_GB2312" w:hAnsi="FangSong_GB2312" w:eastAsia="FangSong_GB2312" w:cs="FangSong_GB2312"/>
          <w:bCs/>
          <w:sz w:val="28"/>
          <w:szCs w:val="28"/>
          <w:lang w:eastAsia="zh-CN"/>
        </w:rPr>
      </w:pPr>
      <w:r>
        <w:rPr>
          <w:rFonts w:hint="eastAsia" w:ascii="FangSong_GB2312" w:hAnsi="FangSong_GB2312" w:eastAsia="FangSong_GB2312" w:cs="FangSong_GB2312"/>
          <w:sz w:val="28"/>
          <w:szCs w:val="28"/>
          <w:lang w:eastAsia="zh-CN" w:bidi="ar"/>
        </w:rPr>
        <w:t>（一）</w:t>
      </w:r>
      <w:r>
        <w:rPr>
          <w:rFonts w:hint="eastAsia" w:ascii="FangSong_GB2312" w:hAnsi="FangSong_GB2312" w:eastAsia="FangSong_GB2312" w:cs="FangSong_GB2312"/>
          <w:bCs/>
          <w:sz w:val="28"/>
          <w:szCs w:val="28"/>
          <w:lang w:eastAsia="zh-CN"/>
        </w:rPr>
        <w:t>付款方式：</w:t>
      </w:r>
    </w:p>
    <w:p w14:paraId="0893CD7F">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bCs/>
          <w:sz w:val="28"/>
          <w:szCs w:val="28"/>
          <w:lang w:eastAsia="zh-CN"/>
        </w:rPr>
        <w:t>付款条件说明：</w:t>
      </w:r>
      <w:r>
        <w:rPr>
          <w:rFonts w:hint="eastAsia" w:ascii="FangSong_GB2312" w:hAnsi="FangSong_GB2312" w:eastAsia="FangSong_GB2312" w:cs="FangSong_GB2312"/>
          <w:bCs/>
          <w:sz w:val="28"/>
          <w:szCs w:val="28"/>
          <w:u w:val="single"/>
          <w:lang w:eastAsia="zh-CN"/>
        </w:rPr>
        <w:t>合同签订后，乙方完成《渭南市综合交通运输专项规划（2025-2035年）》初步成果15日内，甲方支付合同90%费用，通过甲方审查且正式印发后15日内，甲方支付合同剩余10%费用。</w:t>
      </w:r>
      <w:bookmarkStart w:id="7" w:name="_GoBack"/>
      <w:bookmarkEnd w:id="7"/>
    </w:p>
    <w:p w14:paraId="01FB5CD3">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sz w:val="28"/>
          <w:szCs w:val="28"/>
          <w:lang w:eastAsia="zh-CN" w:bidi="ar"/>
        </w:rPr>
        <w:t xml:space="preserve">（二）支付方式：银行转账。 </w:t>
      </w:r>
    </w:p>
    <w:p w14:paraId="34F64089">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sz w:val="28"/>
          <w:szCs w:val="28"/>
          <w:lang w:eastAsia="zh-CN" w:bidi="ar"/>
        </w:rPr>
        <w:t>（三）结算方式：</w:t>
      </w:r>
      <w:r>
        <w:rPr>
          <w:rFonts w:hint="eastAsia" w:ascii="FangSong_GB2312" w:hAnsi="FangSong_GB2312" w:eastAsia="FangSong_GB2312" w:cs="FangSong_GB2312"/>
          <w:sz w:val="28"/>
          <w:szCs w:val="28"/>
          <w:lang w:eastAsia="zh-CN"/>
        </w:rPr>
        <w:t>由甲方负责结算，在付款前，乙方必须开具全额发票给甲方</w:t>
      </w:r>
      <w:r>
        <w:rPr>
          <w:rFonts w:hint="eastAsia" w:ascii="FangSong_GB2312" w:hAnsi="FangSong_GB2312" w:eastAsia="FangSong_GB2312" w:cs="FangSong_GB2312"/>
          <w:sz w:val="28"/>
          <w:szCs w:val="28"/>
          <w:lang w:eastAsia="zh-CN" w:bidi="ar"/>
        </w:rPr>
        <w:t xml:space="preserve">。 </w:t>
      </w:r>
    </w:p>
    <w:p w14:paraId="2F42499B">
      <w:pPr>
        <w:spacing w:line="360" w:lineRule="auto"/>
        <w:ind w:firstLine="562" w:firstLineChars="200"/>
        <w:rPr>
          <w:rFonts w:hint="eastAsia" w:ascii="FangSong_GB2312" w:hAnsi="仿宋" w:eastAsia="FangSong_GB2312"/>
          <w:b/>
          <w:bCs/>
          <w:sz w:val="28"/>
          <w:szCs w:val="28"/>
          <w:lang w:eastAsia="zh-CN"/>
        </w:rPr>
      </w:pPr>
      <w:bookmarkStart w:id="0" w:name="_Toc9827"/>
      <w:r>
        <w:rPr>
          <w:rFonts w:hint="eastAsia" w:ascii="FangSong_GB2312" w:hAnsi="仿宋" w:eastAsia="FangSong_GB2312"/>
          <w:b/>
          <w:bCs/>
          <w:sz w:val="28"/>
          <w:szCs w:val="28"/>
          <w:lang w:eastAsia="zh-CN"/>
        </w:rPr>
        <w:t>四、服务地点及服务期</w:t>
      </w:r>
      <w:bookmarkEnd w:id="0"/>
    </w:p>
    <w:p w14:paraId="36C71F3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（一）服务地点：</w:t>
      </w:r>
      <w:r>
        <w:rPr>
          <w:rFonts w:hint="eastAsia" w:ascii="FangSong_GB2312" w:hAnsi="仿宋" w:eastAsia="FangSong_GB2312"/>
          <w:bCs/>
          <w:sz w:val="28"/>
          <w:szCs w:val="28"/>
          <w:lang w:val="en-US" w:eastAsia="zh-CN"/>
        </w:rPr>
        <w:t>渭南市</w:t>
      </w:r>
      <w:r>
        <w:rPr>
          <w:rFonts w:hint="eastAsia" w:ascii="FangSong_GB2312" w:hAnsi="仿宋" w:eastAsia="FangSong_GB2312"/>
          <w:bCs/>
          <w:sz w:val="28"/>
          <w:szCs w:val="28"/>
          <w:lang w:eastAsia="zh-CN"/>
        </w:rPr>
        <w:t>。</w:t>
      </w:r>
    </w:p>
    <w:p w14:paraId="4DD49577">
      <w:pPr>
        <w:spacing w:line="360" w:lineRule="auto"/>
        <w:ind w:firstLine="560" w:firstLineChars="200"/>
        <w:rPr>
          <w:rFonts w:hint="eastAsia"/>
          <w:lang w:eastAsia="zh-CN"/>
        </w:rPr>
      </w:pPr>
      <w:r>
        <w:rPr>
          <w:rFonts w:hint="eastAsia" w:ascii="FangSong_GB2312" w:hAnsi="仿宋" w:eastAsia="FangSong_GB2312"/>
          <w:bCs/>
          <w:sz w:val="28"/>
          <w:szCs w:val="28"/>
          <w:lang w:eastAsia="zh-CN"/>
        </w:rPr>
        <w:t>（二）服务期：</w:t>
      </w:r>
      <w:r>
        <w:rPr>
          <w:rFonts w:hint="eastAsia" w:ascii="FangSong_GB2312" w:hAnsi="FangSong_GB2312" w:eastAsia="FangSong_GB2312" w:cs="FangSong_GB2312"/>
          <w:bCs/>
          <w:sz w:val="28"/>
          <w:szCs w:val="28"/>
          <w:lang w:eastAsia="zh-CN"/>
        </w:rPr>
        <w:t>2025年12月15日-2027年12月15日</w:t>
      </w:r>
      <w:r>
        <w:rPr>
          <w:rFonts w:hint="eastAsia" w:ascii="FangSong_GB2312" w:hAnsi="仿宋" w:eastAsia="FangSong_GB2312"/>
          <w:bCs/>
          <w:sz w:val="28"/>
          <w:szCs w:val="28"/>
          <w:lang w:eastAsia="zh-CN"/>
        </w:rPr>
        <w:t>。</w:t>
      </w:r>
    </w:p>
    <w:p w14:paraId="40B37BDA">
      <w:pPr>
        <w:spacing w:line="360" w:lineRule="auto"/>
        <w:ind w:firstLine="562" w:firstLineChars="200"/>
        <w:rPr>
          <w:rFonts w:hint="eastAsia" w:ascii="FangSong_GB2312" w:hAnsi="仿宋" w:eastAsia="FangSong_GB2312"/>
          <w:b/>
          <w:bCs/>
          <w:sz w:val="28"/>
          <w:szCs w:val="28"/>
          <w:lang w:eastAsia="zh-CN"/>
        </w:rPr>
      </w:pPr>
      <w:bookmarkStart w:id="1" w:name="_Toc32388"/>
      <w:r>
        <w:rPr>
          <w:rFonts w:hint="eastAsia" w:ascii="FangSong_GB2312" w:hAnsi="仿宋" w:eastAsia="FangSong_GB2312"/>
          <w:b/>
          <w:bCs/>
          <w:sz w:val="28"/>
          <w:szCs w:val="28"/>
          <w:lang w:eastAsia="zh-CN"/>
        </w:rPr>
        <w:t>五、双方的权利和义务</w:t>
      </w:r>
      <w:bookmarkEnd w:id="1"/>
    </w:p>
    <w:p w14:paraId="5A399382">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（一）甲方的权利与义务</w:t>
      </w:r>
    </w:p>
    <w:p w14:paraId="6192886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1、甲方负责配合本次项目服务工作；</w:t>
      </w:r>
    </w:p>
    <w:p w14:paraId="2F7CE061">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2、乙方按照约定履行的情况下，甲方应按本合同的约定向乙方支付合同价款；</w:t>
      </w:r>
    </w:p>
    <w:p w14:paraId="31C38BC1">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3、甲方根据需要对乙方提供的服务方案进行审核，提供建议及意见，确定最终实施的服务方案，以便乙方遵照执行；</w:t>
      </w:r>
    </w:p>
    <w:p w14:paraId="2B7400F4">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4、甲方有权对乙方的工作进行监督和考核，并根据甲方考核结果核算应付款项。</w:t>
      </w:r>
    </w:p>
    <w:p w14:paraId="09BEED64">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（二）乙方的权利与义务</w:t>
      </w:r>
    </w:p>
    <w:p w14:paraId="360157ED">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1、乙方的工作人员必须严格遵守甲方的规章制度，以良好的形象和积极的工作态度，按甲方要求开展工作；</w:t>
      </w:r>
    </w:p>
    <w:p w14:paraId="4A72392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2、乙方应服从甲方统筹管理并按流程开展工作；</w:t>
      </w:r>
    </w:p>
    <w:p w14:paraId="04B555BF">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3、乙方保证安排的相关人员需按照指定时间到达指定地点进行服务，乙方在工作时间内不得迟到早退，如有特殊情况，必须事先通知并征得甲方同意；</w:t>
      </w:r>
    </w:p>
    <w:p w14:paraId="44456390">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4、乙方提交的方案等应得到甲方确认再予以实施；</w:t>
      </w:r>
    </w:p>
    <w:p w14:paraId="034B944B">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5、乙方在服务期间发布的任何涉及有关甲方的相关信息，需经甲方确认无误后方可发布；</w:t>
      </w:r>
    </w:p>
    <w:p w14:paraId="73CECC9C">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6、乙方负责解决所需要的工作条件及相应的工作配合，如场地的使用、水电提供、乙方工作人员出入等相关事宜，甲方有义务提供必要的便利条件。</w:t>
      </w:r>
    </w:p>
    <w:p w14:paraId="15133138">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7、乙方与甲方签订本协议视为乙方对甲方招标文件、澄清文件、补充文件的认可与接受，如乙方的投标文件与招标文件、澄清文件、补充文件要求冲突，乙方仍有义务遵照招标文件、澄清文件、补充文件要求履行。</w:t>
      </w:r>
    </w:p>
    <w:p w14:paraId="1A13AB90">
      <w:pPr>
        <w:spacing w:line="360" w:lineRule="auto"/>
        <w:ind w:firstLine="562" w:firstLineChars="200"/>
        <w:rPr>
          <w:rFonts w:hint="eastAsia" w:ascii="FangSong_GB2312" w:hAnsi="仿宋" w:eastAsia="FangSong_GB2312"/>
          <w:b/>
          <w:bCs/>
          <w:sz w:val="28"/>
          <w:szCs w:val="28"/>
          <w:lang w:eastAsia="zh-CN"/>
        </w:rPr>
      </w:pPr>
      <w:bookmarkStart w:id="2" w:name="_Toc28977"/>
      <w:r>
        <w:rPr>
          <w:rFonts w:hint="eastAsia" w:ascii="FangSong_GB2312" w:hAnsi="仿宋" w:eastAsia="FangSong_GB2312"/>
          <w:b/>
          <w:bCs/>
          <w:sz w:val="28"/>
          <w:szCs w:val="28"/>
          <w:lang w:eastAsia="zh-CN"/>
        </w:rPr>
        <w:t>六、服务质量保证</w:t>
      </w:r>
      <w:bookmarkEnd w:id="2"/>
    </w:p>
    <w:p w14:paraId="4A33C394">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（一）乙方需建立高效的管理团队，项目团队组成合理。</w:t>
      </w:r>
    </w:p>
    <w:p w14:paraId="76056BDA">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（二）乙方需派一名项目经理，直接与甲方沟通，项目经理接收甲方提出的问题与要求，并及时反馈给工作组，解决在项目实施过程中遇到的问题。</w:t>
      </w:r>
    </w:p>
    <w:p w14:paraId="05C7A55E">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（三）项目在实施过程中会出现不可预料的需求变更、需求细化，乙方需积极配合甲方的需求变更、需求细化，并按照变更、细化后的需求继续实施。</w:t>
      </w:r>
    </w:p>
    <w:p w14:paraId="294CDFCB">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（四）乙方需设有详细的技术资料档案和服务档案以便于更好地提供服务</w:t>
      </w:r>
    </w:p>
    <w:p w14:paraId="3FD67011">
      <w:pPr>
        <w:spacing w:line="360" w:lineRule="auto"/>
        <w:ind w:firstLine="562" w:firstLineChars="200"/>
        <w:rPr>
          <w:rFonts w:hint="eastAsia" w:ascii="FangSong_GB2312" w:hAnsi="仿宋" w:eastAsia="FangSong_GB2312"/>
          <w:b/>
          <w:sz w:val="28"/>
          <w:szCs w:val="28"/>
          <w:lang w:eastAsia="zh-CN"/>
        </w:rPr>
      </w:pPr>
      <w:bookmarkStart w:id="3" w:name="_Toc1840"/>
      <w:r>
        <w:rPr>
          <w:rFonts w:hint="eastAsia" w:ascii="FangSong_GB2312" w:hAnsi="仿宋" w:eastAsia="FangSong_GB2312"/>
          <w:b/>
          <w:sz w:val="28"/>
          <w:szCs w:val="28"/>
          <w:lang w:eastAsia="zh-CN"/>
        </w:rPr>
        <w:t>七、知识产权</w:t>
      </w:r>
    </w:p>
    <w:p w14:paraId="2606534E">
      <w:pPr>
        <w:widowControl w:val="0"/>
        <w:kinsoku/>
        <w:spacing w:line="360" w:lineRule="auto"/>
        <w:ind w:firstLine="560" w:firstLineChars="200"/>
        <w:textAlignment w:val="auto"/>
        <w:rPr>
          <w:rFonts w:hint="eastAsia" w:ascii="FangSong_GB2312" w:hAnsi="仿宋" w:eastAsia="FangSong_GB2312" w:cs="Times New Roman"/>
          <w:bCs/>
          <w:sz w:val="28"/>
          <w:szCs w:val="28"/>
          <w:lang w:eastAsia="zh-CN"/>
        </w:rPr>
      </w:pPr>
      <w:r>
        <w:rPr>
          <w:rFonts w:hint="eastAsia" w:ascii="FangSong_GB2312" w:hAnsi="仿宋" w:eastAsia="FangSong_GB2312" w:cs="Times New Roman"/>
          <w:bCs/>
          <w:sz w:val="28"/>
          <w:szCs w:val="28"/>
          <w:lang w:eastAsia="zh-CN"/>
        </w:rPr>
        <w:t>1、本项目若使用乙方自有品牌进行合作的，品牌知识权利归乙方所有，其他所涉及到的所有成果的知识产权归甲方所有。</w:t>
      </w:r>
    </w:p>
    <w:p w14:paraId="6D3C727A">
      <w:pPr>
        <w:widowControl w:val="0"/>
        <w:kinsoku/>
        <w:spacing w:line="360" w:lineRule="auto"/>
        <w:ind w:firstLine="560" w:firstLineChars="200"/>
        <w:textAlignment w:val="auto"/>
        <w:rPr>
          <w:rFonts w:hint="eastAsia" w:ascii="FangSong_GB2312" w:hAnsi="仿宋" w:eastAsia="FangSong_GB2312" w:cs="Times New Roman"/>
          <w:bCs/>
          <w:sz w:val="28"/>
          <w:szCs w:val="28"/>
          <w:lang w:eastAsia="zh-CN"/>
        </w:rPr>
      </w:pPr>
      <w:r>
        <w:rPr>
          <w:rFonts w:hint="eastAsia" w:ascii="FangSong_GB2312" w:hAnsi="仿宋" w:eastAsia="FangSong_GB2312" w:cs="Times New Roman"/>
          <w:bCs/>
          <w:sz w:val="28"/>
          <w:szCs w:val="28"/>
          <w:lang w:eastAsia="zh-CN"/>
        </w:rPr>
        <w:t>2、乙方无论出于任何目的如在其他地方使用该成果，必须经甲方同意方可使用。否则，甲方有权要求终止涉及到该成交知识产权的任何使用活动并保留追究卖方相应的法律责任的权利。</w:t>
      </w:r>
    </w:p>
    <w:p w14:paraId="7DCA5518">
      <w:pPr>
        <w:widowControl w:val="0"/>
        <w:kinsoku/>
        <w:spacing w:line="360" w:lineRule="auto"/>
        <w:ind w:firstLine="560" w:firstLineChars="200"/>
        <w:textAlignment w:val="auto"/>
        <w:rPr>
          <w:rFonts w:hint="eastAsia" w:ascii="FangSong_GB2312" w:hAnsi="仿宋" w:eastAsia="FangSong_GB2312" w:cs="Times New Roman"/>
          <w:bCs/>
          <w:sz w:val="28"/>
          <w:szCs w:val="28"/>
          <w:lang w:eastAsia="zh-CN"/>
        </w:rPr>
      </w:pPr>
      <w:r>
        <w:rPr>
          <w:rFonts w:hint="eastAsia" w:ascii="FangSong_GB2312" w:hAnsi="仿宋" w:eastAsia="FangSong_GB2312" w:cs="Times New Roman"/>
          <w:bCs/>
          <w:sz w:val="28"/>
          <w:szCs w:val="28"/>
          <w:lang w:eastAsia="zh-CN"/>
        </w:rPr>
        <w:t>3、乙方为执行本合同而提供的技术资料使用权归甲方所有。</w:t>
      </w:r>
    </w:p>
    <w:p w14:paraId="4E9A6BA3">
      <w:pPr>
        <w:spacing w:line="360" w:lineRule="auto"/>
        <w:ind w:firstLine="562" w:firstLineChars="200"/>
        <w:rPr>
          <w:rFonts w:hint="eastAsia" w:ascii="FangSong_GB2312" w:hAnsi="仿宋" w:eastAsia="FangSong_GB2312"/>
          <w:b/>
          <w:sz w:val="28"/>
          <w:szCs w:val="28"/>
          <w:lang w:eastAsia="zh-CN"/>
        </w:rPr>
      </w:pPr>
      <w:r>
        <w:rPr>
          <w:rFonts w:hint="eastAsia" w:ascii="FangSong_GB2312" w:hAnsi="仿宋" w:eastAsia="FangSong_GB2312"/>
          <w:b/>
          <w:sz w:val="28"/>
          <w:szCs w:val="28"/>
          <w:lang w:eastAsia="zh-CN"/>
        </w:rPr>
        <w:t>七、保密规定</w:t>
      </w:r>
      <w:bookmarkEnd w:id="3"/>
    </w:p>
    <w:p w14:paraId="5E93AECB">
      <w:pPr>
        <w:widowControl w:val="0"/>
        <w:kinsoku/>
        <w:wordWrap w:val="0"/>
        <w:autoSpaceDE/>
        <w:autoSpaceDN/>
        <w:adjustRightInd/>
        <w:snapToGrid/>
        <w:spacing w:line="360" w:lineRule="auto"/>
        <w:ind w:firstLine="560" w:firstLineChars="200"/>
        <w:textAlignment w:val="auto"/>
        <w:rPr>
          <w:rFonts w:hint="eastAsia" w:ascii="FangSong_GB2312" w:eastAsia="FangSong_GB2312"/>
          <w:sz w:val="28"/>
          <w:szCs w:val="28"/>
          <w:lang w:eastAsia="zh-CN"/>
        </w:rPr>
      </w:pPr>
      <w:r>
        <w:rPr>
          <w:rFonts w:hint="eastAsia" w:ascii="FangSong_GB2312" w:eastAsia="FangSong_GB2312"/>
          <w:sz w:val="28"/>
          <w:szCs w:val="28"/>
          <w:lang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618A9FFA">
      <w:pPr>
        <w:widowControl w:val="0"/>
        <w:kinsoku/>
        <w:wordWrap w:val="0"/>
        <w:autoSpaceDE/>
        <w:autoSpaceDN/>
        <w:adjustRightInd/>
        <w:snapToGrid/>
        <w:spacing w:line="360" w:lineRule="auto"/>
        <w:ind w:firstLine="562" w:firstLineChars="200"/>
        <w:textAlignment w:val="auto"/>
        <w:rPr>
          <w:rFonts w:hint="eastAsia" w:ascii="FangSong_GB2312" w:hAnsi="仿宋" w:eastAsia="FangSong_GB2312"/>
          <w:b/>
          <w:sz w:val="28"/>
          <w:szCs w:val="28"/>
          <w:lang w:eastAsia="zh-CN"/>
        </w:rPr>
      </w:pPr>
      <w:r>
        <w:rPr>
          <w:rFonts w:hint="eastAsia" w:ascii="FangSong_GB2312" w:eastAsia="FangSong_GB2312"/>
          <w:b/>
          <w:bCs/>
          <w:sz w:val="28"/>
          <w:szCs w:val="28"/>
          <w:lang w:eastAsia="zh-CN"/>
        </w:rPr>
        <w:t>八</w:t>
      </w:r>
      <w:r>
        <w:rPr>
          <w:rFonts w:hint="eastAsia" w:ascii="FangSong_GB2312" w:hAnsi="仿宋" w:eastAsia="FangSong_GB2312"/>
          <w:b/>
          <w:sz w:val="28"/>
          <w:szCs w:val="28"/>
          <w:lang w:eastAsia="zh-CN"/>
        </w:rPr>
        <w:t>、其他事项</w:t>
      </w:r>
    </w:p>
    <w:p w14:paraId="37944353">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（一）乙方不得转让给其它单位或个人。</w:t>
      </w:r>
    </w:p>
    <w:p w14:paraId="7599B69F">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（二）乙方的投标文件和承诺等内容将列入合同。</w:t>
      </w:r>
    </w:p>
    <w:p w14:paraId="4C42A813">
      <w:pPr>
        <w:spacing w:line="360" w:lineRule="auto"/>
        <w:ind w:firstLine="562" w:firstLineChars="200"/>
        <w:rPr>
          <w:rFonts w:hint="eastAsia" w:ascii="FangSong_GB2312" w:hAnsi="仿宋" w:eastAsia="FangSong_GB2312"/>
          <w:b/>
          <w:sz w:val="28"/>
          <w:szCs w:val="28"/>
          <w:lang w:eastAsia="zh-CN"/>
        </w:rPr>
      </w:pPr>
      <w:bookmarkStart w:id="4" w:name="_Toc7567"/>
      <w:r>
        <w:rPr>
          <w:rFonts w:hint="eastAsia" w:ascii="FangSong_GB2312" w:hAnsi="仿宋" w:eastAsia="FangSong_GB2312"/>
          <w:b/>
          <w:sz w:val="28"/>
          <w:szCs w:val="28"/>
          <w:lang w:eastAsia="zh-CN"/>
        </w:rPr>
        <w:t>九、违约责任</w:t>
      </w:r>
      <w:bookmarkEnd w:id="4"/>
    </w:p>
    <w:p w14:paraId="636FB67F">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（一）按《中华人民共和国民法典》中的相关条款执行。</w:t>
      </w:r>
    </w:p>
    <w:p w14:paraId="03A52FF7">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（二）未按合同要求提供服务或服务质量不能满足本次服务要求，甲方会同监督机构、采购代理机构有权终止合同和对乙方违约行为进行追究，同时按政府采购法的有关规定进行相应的处罚。</w:t>
      </w:r>
    </w:p>
    <w:p w14:paraId="485FA779">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（三）甲方有权解除合同情形:</w:t>
      </w:r>
    </w:p>
    <w:p w14:paraId="22A4E4DC">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1、乙方不能满足甲方实际工作需要，不服从甲方日常工作管理，甲方有权解除与乙方的合同；</w:t>
      </w:r>
    </w:p>
    <w:p w14:paraId="2546C337">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2、乙方未通过甲方各部门相关绩效考核，甲方有权解除合同；</w:t>
      </w:r>
    </w:p>
    <w:p w14:paraId="7C4764C8">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3、因乙方管理不到位，造成群发性事件，给甲方声誉带来严重影响的，甲方有权解除合同；</w:t>
      </w:r>
    </w:p>
    <w:p w14:paraId="75C04467">
      <w:pPr>
        <w:spacing w:line="360" w:lineRule="auto"/>
        <w:ind w:firstLine="560" w:firstLineChars="200"/>
        <w:rPr>
          <w:rFonts w:hint="eastAsia"/>
          <w:lang w:eastAsia="zh-CN"/>
        </w:rPr>
      </w:pPr>
      <w:r>
        <w:rPr>
          <w:rFonts w:hint="eastAsia" w:ascii="FangSong_GB2312" w:hAnsi="仿宋" w:eastAsia="FangSong_GB2312"/>
          <w:bCs/>
          <w:sz w:val="28"/>
          <w:szCs w:val="28"/>
          <w:lang w:eastAsia="zh-CN"/>
        </w:rPr>
        <w:t>3、发生各类突发性应急事件或甲方举行重大活动时，乙方如不服从甲方的统一调配，甲方有权解除合同。</w:t>
      </w:r>
    </w:p>
    <w:p w14:paraId="7A71F4BC">
      <w:pPr>
        <w:spacing w:line="360" w:lineRule="auto"/>
        <w:ind w:firstLine="562" w:firstLineChars="200"/>
        <w:rPr>
          <w:rFonts w:hint="eastAsia" w:ascii="FangSong_GB2312" w:hAnsi="仿宋" w:eastAsia="FangSong_GB2312"/>
          <w:b/>
          <w:sz w:val="28"/>
          <w:szCs w:val="28"/>
          <w:lang w:eastAsia="zh-CN"/>
        </w:rPr>
      </w:pPr>
      <w:bookmarkStart w:id="5" w:name="_Toc10759"/>
      <w:r>
        <w:rPr>
          <w:rFonts w:hint="eastAsia" w:ascii="FangSong_GB2312" w:hAnsi="仿宋" w:eastAsia="FangSong_GB2312"/>
          <w:b/>
          <w:sz w:val="28"/>
          <w:szCs w:val="28"/>
          <w:lang w:eastAsia="zh-CN"/>
        </w:rPr>
        <w:t>十、合同争议解决的方式</w:t>
      </w:r>
      <w:bookmarkEnd w:id="5"/>
    </w:p>
    <w:p w14:paraId="6C14D103">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本合同在履行过程中发生的争议，由甲、乙双方当事人协商解决，协商不成的按下列第</w:t>
      </w:r>
      <w:r>
        <w:rPr>
          <w:rFonts w:hint="eastAsia" w:ascii="FangSong_GB2312" w:hAnsi="仿宋" w:eastAsia="FangSong_GB2312"/>
          <w:bCs/>
          <w:sz w:val="28"/>
          <w:szCs w:val="28"/>
          <w:u w:val="single"/>
          <w:lang w:eastAsia="zh-CN"/>
        </w:rPr>
        <w:t>（二）</w:t>
      </w:r>
      <w:r>
        <w:rPr>
          <w:rFonts w:hint="eastAsia" w:ascii="FangSong_GB2312" w:hAnsi="仿宋" w:eastAsia="FangSong_GB2312"/>
          <w:bCs/>
          <w:sz w:val="28"/>
          <w:szCs w:val="28"/>
          <w:lang w:eastAsia="zh-CN"/>
        </w:rPr>
        <w:t>种方式解决：</w:t>
      </w:r>
    </w:p>
    <w:p w14:paraId="0F9BFD4E">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（一）提交</w:t>
      </w:r>
      <w:r>
        <w:rPr>
          <w:rFonts w:hint="eastAsia" w:ascii="FangSong_GB2312" w:hAnsi="仿宋" w:eastAsia="FangSong_GB2312"/>
          <w:bCs/>
          <w:sz w:val="28"/>
          <w:szCs w:val="28"/>
          <w:lang w:val="en-US" w:eastAsia="zh-CN"/>
        </w:rPr>
        <w:t>渭南</w:t>
      </w:r>
      <w:r>
        <w:rPr>
          <w:rFonts w:hint="eastAsia" w:ascii="FangSong_GB2312" w:hAnsi="仿宋" w:eastAsia="FangSong_GB2312"/>
          <w:bCs/>
          <w:sz w:val="28"/>
          <w:szCs w:val="28"/>
          <w:lang w:eastAsia="zh-CN"/>
        </w:rPr>
        <w:t>仲裁委员会仲裁；</w:t>
      </w:r>
    </w:p>
    <w:p w14:paraId="2ADDECA5">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（二）依法向甲方所在地人民法院起诉。</w:t>
      </w:r>
    </w:p>
    <w:p w14:paraId="7FF35F2D">
      <w:pPr>
        <w:spacing w:line="360" w:lineRule="auto"/>
        <w:ind w:firstLine="562" w:firstLineChars="200"/>
        <w:rPr>
          <w:rFonts w:hint="eastAsia" w:ascii="FangSong_GB2312" w:hAnsi="仿宋" w:eastAsia="FangSong_GB2312"/>
          <w:b/>
          <w:sz w:val="28"/>
          <w:szCs w:val="28"/>
          <w:lang w:eastAsia="zh-CN"/>
        </w:rPr>
      </w:pPr>
      <w:bookmarkStart w:id="6" w:name="_Toc19410"/>
      <w:r>
        <w:rPr>
          <w:rFonts w:hint="eastAsia" w:ascii="FangSong_GB2312" w:hAnsi="仿宋" w:eastAsia="FangSong_GB2312"/>
          <w:b/>
          <w:sz w:val="28"/>
          <w:szCs w:val="28"/>
          <w:lang w:eastAsia="zh-CN"/>
        </w:rPr>
        <w:t>十一、合同生效</w:t>
      </w:r>
      <w:bookmarkEnd w:id="6"/>
    </w:p>
    <w:p w14:paraId="4E92E500">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（一）本合同须经甲、乙双方的法定代表人（授权代表）在合同书上签字并加盖本单位公章后正式生效。</w:t>
      </w:r>
    </w:p>
    <w:p w14:paraId="3B414F0C">
      <w:pPr>
        <w:spacing w:line="360" w:lineRule="auto"/>
        <w:ind w:firstLine="560" w:firstLineChars="200"/>
        <w:rPr>
          <w:rFonts w:ascii="FangSong_GB2312" w:hAnsi="仿宋" w:eastAsia="FangSong_GB2312"/>
          <w:bCs/>
          <w:sz w:val="28"/>
          <w:szCs w:val="28"/>
          <w:lang w:eastAsia="zh-CN"/>
        </w:rPr>
      </w:pPr>
      <w:r>
        <w:rPr>
          <w:rFonts w:hint="eastAsia" w:ascii="FangSong_GB2312" w:hAnsi="仿宋" w:eastAsia="FangSong_GB2312"/>
          <w:bCs/>
          <w:sz w:val="28"/>
          <w:szCs w:val="28"/>
          <w:lang w:eastAsia="zh-CN"/>
        </w:rPr>
        <w:t>（二）合同生效后，甲、乙双方须严格执行本合同条款的规定，全面履行合同，违者按《中华人民共和国民法典》的有关规定承担相应责任。</w:t>
      </w:r>
    </w:p>
    <w:p w14:paraId="4E174835">
      <w:pPr>
        <w:spacing w:line="360" w:lineRule="auto"/>
        <w:ind w:firstLine="560" w:firstLineChars="200"/>
        <w:rPr>
          <w:rFonts w:hint="eastAsia" w:ascii="FangSong_GB2312" w:hAnsi="仿宋" w:eastAsia="FangSong_GB2312"/>
          <w:bCs/>
          <w:sz w:val="28"/>
          <w:szCs w:val="28"/>
          <w:lang w:eastAsia="zh-CN"/>
        </w:rPr>
      </w:pPr>
      <w:r>
        <w:rPr>
          <w:rFonts w:hint="eastAsia" w:ascii="FangSong_GB2312" w:hAnsi="仿宋" w:eastAsia="FangSong_GB2312"/>
          <w:bCs/>
          <w:sz w:val="28"/>
          <w:szCs w:val="28"/>
          <w:lang w:eastAsia="zh-CN"/>
        </w:rPr>
        <w:t>（三）本合同一式</w:t>
      </w:r>
      <w:r>
        <w:rPr>
          <w:rFonts w:hint="eastAsia" w:ascii="FangSong_GB2312" w:hAnsi="仿宋" w:eastAsia="FangSong_GB2312"/>
          <w:bCs/>
          <w:sz w:val="28"/>
          <w:szCs w:val="28"/>
          <w:u w:val="single"/>
          <w:lang w:eastAsia="zh-CN"/>
        </w:rPr>
        <w:t xml:space="preserve">   </w:t>
      </w:r>
      <w:r>
        <w:rPr>
          <w:rFonts w:hint="eastAsia" w:ascii="FangSong_GB2312" w:hAnsi="仿宋" w:eastAsia="FangSong_GB2312"/>
          <w:bCs/>
          <w:sz w:val="28"/>
          <w:szCs w:val="28"/>
          <w:lang w:eastAsia="zh-CN"/>
        </w:rPr>
        <w:t>份，甲乙双方各执</w:t>
      </w:r>
      <w:r>
        <w:rPr>
          <w:rFonts w:hint="eastAsia" w:ascii="FangSong_GB2312" w:hAnsi="仿宋" w:eastAsia="FangSong_GB2312"/>
          <w:bCs/>
          <w:sz w:val="28"/>
          <w:szCs w:val="28"/>
          <w:u w:val="single"/>
          <w:lang w:eastAsia="zh-CN"/>
        </w:rPr>
        <w:t xml:space="preserve">    </w:t>
      </w:r>
      <w:r>
        <w:rPr>
          <w:rFonts w:hint="eastAsia" w:ascii="FangSong_GB2312" w:hAnsi="仿宋" w:eastAsia="FangSong_GB2312"/>
          <w:bCs/>
          <w:sz w:val="28"/>
          <w:szCs w:val="28"/>
          <w:lang w:eastAsia="zh-CN"/>
        </w:rPr>
        <w:t>份。</w:t>
      </w:r>
    </w:p>
    <w:p w14:paraId="003E68CE">
      <w:pPr>
        <w:spacing w:line="360" w:lineRule="auto"/>
        <w:ind w:firstLine="560" w:firstLineChars="200"/>
        <w:rPr>
          <w:rFonts w:ascii="FangSong_GB2312" w:hAnsi="FangSong_GB2312" w:eastAsia="FangSong_GB2312" w:cs="FangSong_GB2312"/>
          <w:sz w:val="28"/>
          <w:szCs w:val="28"/>
          <w:lang w:eastAsia="zh-CN"/>
        </w:rPr>
      </w:pPr>
      <w:r>
        <w:rPr>
          <w:rFonts w:hint="eastAsia" w:ascii="FangSong_GB2312" w:hAnsi="FangSong_GB2312" w:eastAsia="FangSong_GB2312" w:cs="FangSong_GB2312"/>
          <w:sz w:val="28"/>
          <w:szCs w:val="28"/>
          <w:lang w:eastAsia="zh-CN"/>
        </w:rPr>
        <w:t>（四）本合同如有未尽事宜，甲、乙双方协商解决。</w:t>
      </w:r>
    </w:p>
    <w:p w14:paraId="0323B126">
      <w:pPr>
        <w:pStyle w:val="7"/>
        <w:tabs>
          <w:tab w:val="center" w:pos="4153"/>
          <w:tab w:val="right" w:pos="8306"/>
          <w:tab w:val="clear" w:pos="4140"/>
          <w:tab w:val="clear" w:pos="8300"/>
        </w:tabs>
        <w:rPr>
          <w:rFonts w:ascii="FangSong_GB2312" w:hAnsi="FangSong_GB2312" w:eastAsia="FangSong_GB2312" w:cs="FangSong_GB2312"/>
          <w:sz w:val="28"/>
          <w:szCs w:val="28"/>
          <w:lang w:eastAsia="zh-CN"/>
        </w:rPr>
      </w:pPr>
    </w:p>
    <w:p w14:paraId="0231AB9D">
      <w:pPr>
        <w:pStyle w:val="4"/>
        <w:rPr>
          <w:rFonts w:ascii="FangSong_GB2312" w:hAnsi="FangSong_GB2312" w:eastAsia="FangSong_GB2312" w:cs="FangSong_GB2312"/>
          <w:sz w:val="28"/>
          <w:szCs w:val="28"/>
          <w:lang w:eastAsia="zh-CN"/>
        </w:rPr>
      </w:pPr>
    </w:p>
    <w:tbl>
      <w:tblPr>
        <w:tblStyle w:val="12"/>
        <w:tblW w:w="0" w:type="auto"/>
        <w:jc w:val="center"/>
        <w:tblLayout w:type="fixed"/>
        <w:tblCellMar>
          <w:top w:w="0" w:type="dxa"/>
          <w:left w:w="108" w:type="dxa"/>
          <w:bottom w:w="0" w:type="dxa"/>
          <w:right w:w="108" w:type="dxa"/>
        </w:tblCellMar>
      </w:tblPr>
      <w:tblGrid>
        <w:gridCol w:w="4201"/>
        <w:gridCol w:w="4202"/>
      </w:tblGrid>
      <w:tr w14:paraId="4471274B">
        <w:tblPrEx>
          <w:tblCellMar>
            <w:top w:w="0" w:type="dxa"/>
            <w:left w:w="108" w:type="dxa"/>
            <w:bottom w:w="0" w:type="dxa"/>
            <w:right w:w="108" w:type="dxa"/>
          </w:tblCellMar>
        </w:tblPrEx>
        <w:trPr>
          <w:trHeight w:val="567" w:hRule="exact"/>
          <w:jc w:val="center"/>
        </w:trPr>
        <w:tc>
          <w:tcPr>
            <w:tcW w:w="4201" w:type="dxa"/>
            <w:noWrap w:val="0"/>
            <w:vAlign w:val="center"/>
          </w:tcPr>
          <w:p w14:paraId="239352D7">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甲  方</w:t>
            </w:r>
          </w:p>
        </w:tc>
        <w:tc>
          <w:tcPr>
            <w:tcW w:w="4202" w:type="dxa"/>
            <w:noWrap w:val="0"/>
            <w:vAlign w:val="center"/>
          </w:tcPr>
          <w:p w14:paraId="74BDAB3D">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乙  方</w:t>
            </w:r>
          </w:p>
        </w:tc>
      </w:tr>
      <w:tr w14:paraId="29B75490">
        <w:tblPrEx>
          <w:tblCellMar>
            <w:top w:w="0" w:type="dxa"/>
            <w:left w:w="108" w:type="dxa"/>
            <w:bottom w:w="0" w:type="dxa"/>
            <w:right w:w="108" w:type="dxa"/>
          </w:tblCellMar>
        </w:tblPrEx>
        <w:trPr>
          <w:trHeight w:val="567" w:hRule="exact"/>
          <w:jc w:val="center"/>
        </w:trPr>
        <w:tc>
          <w:tcPr>
            <w:tcW w:w="4201" w:type="dxa"/>
            <w:noWrap w:val="0"/>
            <w:vAlign w:val="center"/>
          </w:tcPr>
          <w:p w14:paraId="129AA177">
            <w:pPr>
              <w:ind w:firstLine="840" w:firstLineChars="350"/>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（盖章）</w:t>
            </w:r>
          </w:p>
        </w:tc>
        <w:tc>
          <w:tcPr>
            <w:tcW w:w="4202" w:type="dxa"/>
            <w:noWrap w:val="0"/>
            <w:vAlign w:val="center"/>
          </w:tcPr>
          <w:p w14:paraId="3B840CE1">
            <w:pPr>
              <w:ind w:firstLine="960" w:firstLineChars="400"/>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（盖章）</w:t>
            </w:r>
          </w:p>
        </w:tc>
      </w:tr>
      <w:tr w14:paraId="4ABE04AF">
        <w:tblPrEx>
          <w:tblCellMar>
            <w:top w:w="0" w:type="dxa"/>
            <w:left w:w="108" w:type="dxa"/>
            <w:bottom w:w="0" w:type="dxa"/>
            <w:right w:w="108" w:type="dxa"/>
          </w:tblCellMar>
        </w:tblPrEx>
        <w:trPr>
          <w:trHeight w:val="567" w:hRule="exact"/>
          <w:jc w:val="center"/>
        </w:trPr>
        <w:tc>
          <w:tcPr>
            <w:tcW w:w="4201" w:type="dxa"/>
            <w:noWrap w:val="0"/>
            <w:vAlign w:val="center"/>
          </w:tcPr>
          <w:p w14:paraId="38E0CE44">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 xml:space="preserve">地址： </w:t>
            </w:r>
          </w:p>
        </w:tc>
        <w:tc>
          <w:tcPr>
            <w:tcW w:w="4202" w:type="dxa"/>
            <w:noWrap w:val="0"/>
            <w:vAlign w:val="center"/>
          </w:tcPr>
          <w:p w14:paraId="40ECA5B1">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地址：</w:t>
            </w:r>
          </w:p>
        </w:tc>
      </w:tr>
      <w:tr w14:paraId="720420BB">
        <w:tblPrEx>
          <w:tblCellMar>
            <w:top w:w="0" w:type="dxa"/>
            <w:left w:w="108" w:type="dxa"/>
            <w:bottom w:w="0" w:type="dxa"/>
            <w:right w:w="108" w:type="dxa"/>
          </w:tblCellMar>
        </w:tblPrEx>
        <w:trPr>
          <w:trHeight w:val="567" w:hRule="exact"/>
          <w:jc w:val="center"/>
        </w:trPr>
        <w:tc>
          <w:tcPr>
            <w:tcW w:w="4201" w:type="dxa"/>
            <w:noWrap w:val="0"/>
            <w:vAlign w:val="center"/>
          </w:tcPr>
          <w:p w14:paraId="7008A90C">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邮编：</w:t>
            </w:r>
          </w:p>
        </w:tc>
        <w:tc>
          <w:tcPr>
            <w:tcW w:w="4202" w:type="dxa"/>
            <w:noWrap w:val="0"/>
            <w:vAlign w:val="center"/>
          </w:tcPr>
          <w:p w14:paraId="6744B064">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邮编：</w:t>
            </w:r>
          </w:p>
        </w:tc>
      </w:tr>
      <w:tr w14:paraId="7052665D">
        <w:tblPrEx>
          <w:tblCellMar>
            <w:top w:w="0" w:type="dxa"/>
            <w:left w:w="108" w:type="dxa"/>
            <w:bottom w:w="0" w:type="dxa"/>
            <w:right w:w="108" w:type="dxa"/>
          </w:tblCellMar>
        </w:tblPrEx>
        <w:trPr>
          <w:trHeight w:val="567" w:hRule="exact"/>
          <w:jc w:val="center"/>
        </w:trPr>
        <w:tc>
          <w:tcPr>
            <w:tcW w:w="4201" w:type="dxa"/>
            <w:noWrap w:val="0"/>
            <w:vAlign w:val="center"/>
          </w:tcPr>
          <w:p w14:paraId="7836AF30">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 xml:space="preserve">法定代表人： </w:t>
            </w:r>
          </w:p>
        </w:tc>
        <w:tc>
          <w:tcPr>
            <w:tcW w:w="4202" w:type="dxa"/>
            <w:noWrap w:val="0"/>
            <w:vAlign w:val="center"/>
          </w:tcPr>
          <w:p w14:paraId="56AB6F1C">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法定代表人：</w:t>
            </w:r>
          </w:p>
        </w:tc>
      </w:tr>
      <w:tr w14:paraId="23579282">
        <w:tblPrEx>
          <w:tblCellMar>
            <w:top w:w="0" w:type="dxa"/>
            <w:left w:w="108" w:type="dxa"/>
            <w:bottom w:w="0" w:type="dxa"/>
            <w:right w:w="108" w:type="dxa"/>
          </w:tblCellMar>
        </w:tblPrEx>
        <w:trPr>
          <w:trHeight w:val="567" w:hRule="exact"/>
          <w:jc w:val="center"/>
        </w:trPr>
        <w:tc>
          <w:tcPr>
            <w:tcW w:w="4201" w:type="dxa"/>
            <w:noWrap w:val="0"/>
            <w:vAlign w:val="center"/>
          </w:tcPr>
          <w:p w14:paraId="3FB37550">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被授权代表：</w:t>
            </w:r>
          </w:p>
        </w:tc>
        <w:tc>
          <w:tcPr>
            <w:tcW w:w="4202" w:type="dxa"/>
            <w:noWrap w:val="0"/>
            <w:vAlign w:val="center"/>
          </w:tcPr>
          <w:p w14:paraId="4D094A23">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被授权代表：</w:t>
            </w:r>
          </w:p>
        </w:tc>
      </w:tr>
      <w:tr w14:paraId="4DE4F8C2">
        <w:tblPrEx>
          <w:tblCellMar>
            <w:top w:w="0" w:type="dxa"/>
            <w:left w:w="108" w:type="dxa"/>
            <w:bottom w:w="0" w:type="dxa"/>
            <w:right w:w="108" w:type="dxa"/>
          </w:tblCellMar>
        </w:tblPrEx>
        <w:trPr>
          <w:trHeight w:val="567" w:hRule="exact"/>
          <w:jc w:val="center"/>
        </w:trPr>
        <w:tc>
          <w:tcPr>
            <w:tcW w:w="4201" w:type="dxa"/>
            <w:noWrap w:val="0"/>
            <w:vAlign w:val="center"/>
          </w:tcPr>
          <w:p w14:paraId="7F387E0D">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电话：</w:t>
            </w:r>
          </w:p>
        </w:tc>
        <w:tc>
          <w:tcPr>
            <w:tcW w:w="4202" w:type="dxa"/>
            <w:noWrap w:val="0"/>
            <w:vAlign w:val="center"/>
          </w:tcPr>
          <w:p w14:paraId="7E3692D6">
            <w:pPr>
              <w:ind w:left="780" w:hanging="720" w:hangingChars="300"/>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电话：</w:t>
            </w:r>
          </w:p>
        </w:tc>
      </w:tr>
      <w:tr w14:paraId="07D0DD0B">
        <w:tblPrEx>
          <w:tblCellMar>
            <w:top w:w="0" w:type="dxa"/>
            <w:left w:w="108" w:type="dxa"/>
            <w:bottom w:w="0" w:type="dxa"/>
            <w:right w:w="108" w:type="dxa"/>
          </w:tblCellMar>
        </w:tblPrEx>
        <w:trPr>
          <w:trHeight w:val="567" w:hRule="exact"/>
          <w:jc w:val="center"/>
        </w:trPr>
        <w:tc>
          <w:tcPr>
            <w:tcW w:w="4201" w:type="dxa"/>
            <w:noWrap w:val="0"/>
            <w:vAlign w:val="center"/>
          </w:tcPr>
          <w:p w14:paraId="15FA0FD2">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传真：</w:t>
            </w:r>
          </w:p>
        </w:tc>
        <w:tc>
          <w:tcPr>
            <w:tcW w:w="4202" w:type="dxa"/>
            <w:noWrap w:val="0"/>
            <w:vAlign w:val="center"/>
          </w:tcPr>
          <w:p w14:paraId="74F8244C">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传真：</w:t>
            </w:r>
          </w:p>
        </w:tc>
      </w:tr>
      <w:tr w14:paraId="58674F0F">
        <w:tblPrEx>
          <w:tblCellMar>
            <w:top w:w="0" w:type="dxa"/>
            <w:left w:w="108" w:type="dxa"/>
            <w:bottom w:w="0" w:type="dxa"/>
            <w:right w:w="108" w:type="dxa"/>
          </w:tblCellMar>
        </w:tblPrEx>
        <w:trPr>
          <w:trHeight w:val="567" w:hRule="exact"/>
          <w:jc w:val="center"/>
        </w:trPr>
        <w:tc>
          <w:tcPr>
            <w:tcW w:w="4201" w:type="dxa"/>
            <w:noWrap w:val="0"/>
            <w:vAlign w:val="center"/>
          </w:tcPr>
          <w:p w14:paraId="38A176AF">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开户银行：</w:t>
            </w:r>
          </w:p>
        </w:tc>
        <w:tc>
          <w:tcPr>
            <w:tcW w:w="4202" w:type="dxa"/>
            <w:noWrap w:val="0"/>
            <w:vAlign w:val="center"/>
          </w:tcPr>
          <w:p w14:paraId="0186D0EE">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开户银行：</w:t>
            </w:r>
          </w:p>
        </w:tc>
      </w:tr>
      <w:tr w14:paraId="643149BF">
        <w:tblPrEx>
          <w:tblCellMar>
            <w:top w:w="0" w:type="dxa"/>
            <w:left w:w="108" w:type="dxa"/>
            <w:bottom w:w="0" w:type="dxa"/>
            <w:right w:w="108" w:type="dxa"/>
          </w:tblCellMar>
        </w:tblPrEx>
        <w:trPr>
          <w:trHeight w:val="567" w:hRule="exact"/>
          <w:jc w:val="center"/>
        </w:trPr>
        <w:tc>
          <w:tcPr>
            <w:tcW w:w="4201" w:type="dxa"/>
            <w:noWrap w:val="0"/>
            <w:vAlign w:val="center"/>
          </w:tcPr>
          <w:p w14:paraId="2C73CF88">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日期：</w:t>
            </w:r>
          </w:p>
        </w:tc>
        <w:tc>
          <w:tcPr>
            <w:tcW w:w="4202" w:type="dxa"/>
            <w:noWrap w:val="0"/>
            <w:vAlign w:val="center"/>
          </w:tcPr>
          <w:p w14:paraId="71C1461A">
            <w:pPr>
              <w:rPr>
                <w:rFonts w:ascii="FangSong_GB2312" w:hAnsi="FangSong_GB2312" w:eastAsia="FangSong_GB2312" w:cs="FangSong_GB2312"/>
                <w:spacing w:val="-20"/>
                <w:sz w:val="28"/>
                <w:szCs w:val="28"/>
              </w:rPr>
            </w:pPr>
            <w:r>
              <w:rPr>
                <w:rFonts w:hint="eastAsia" w:ascii="FangSong_GB2312" w:hAnsi="FangSong_GB2312" w:eastAsia="FangSong_GB2312" w:cs="FangSong_GB2312"/>
                <w:spacing w:val="-20"/>
                <w:sz w:val="28"/>
                <w:szCs w:val="28"/>
              </w:rPr>
              <w:t>日期：</w:t>
            </w:r>
          </w:p>
        </w:tc>
      </w:tr>
    </w:tbl>
    <w:p w14:paraId="1764DBA5"/>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4997FE9-2BA3-4DE5-99A2-5E64A56FE4E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46E3E434-95DA-4742-829D-0402DFF9F7C4}"/>
  </w:font>
  <w:font w:name="FangSong_GB2312">
    <w:altName w:val="仿宋_GB2312"/>
    <w:panose1 w:val="02010609030101010101"/>
    <w:charset w:val="86"/>
    <w:family w:val="modern"/>
    <w:pitch w:val="default"/>
    <w:sig w:usb0="00000000" w:usb1="00000000" w:usb2="00000000" w:usb3="00000000" w:csb0="00040000" w:csb1="00000000"/>
    <w:embedRegular r:id="rId3" w:fontKey="{D8583435-C853-453D-BCF9-F1446C5B6AD1}"/>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5D5B90"/>
    <w:rsid w:val="00680F55"/>
    <w:rsid w:val="006B2966"/>
    <w:rsid w:val="006E04B8"/>
    <w:rsid w:val="007377F8"/>
    <w:rsid w:val="007646EA"/>
    <w:rsid w:val="008B1E38"/>
    <w:rsid w:val="009015B2"/>
    <w:rsid w:val="009F1E94"/>
    <w:rsid w:val="00A4582A"/>
    <w:rsid w:val="00AD6F4F"/>
    <w:rsid w:val="00B35765"/>
    <w:rsid w:val="00C65FC8"/>
    <w:rsid w:val="00CC3A78"/>
    <w:rsid w:val="00CE21B5"/>
    <w:rsid w:val="00CF6641"/>
    <w:rsid w:val="00E8712A"/>
    <w:rsid w:val="00EF3803"/>
    <w:rsid w:val="00F47186"/>
    <w:rsid w:val="00FA5ACA"/>
    <w:rsid w:val="00FC1B97"/>
    <w:rsid w:val="02680F16"/>
    <w:rsid w:val="06044D8E"/>
    <w:rsid w:val="071938B9"/>
    <w:rsid w:val="09146580"/>
    <w:rsid w:val="0AE92854"/>
    <w:rsid w:val="0CF24C32"/>
    <w:rsid w:val="0DA008CC"/>
    <w:rsid w:val="0EBB3568"/>
    <w:rsid w:val="0EC60B07"/>
    <w:rsid w:val="10332904"/>
    <w:rsid w:val="10CF4970"/>
    <w:rsid w:val="10F63A27"/>
    <w:rsid w:val="14561BE7"/>
    <w:rsid w:val="172B4FA4"/>
    <w:rsid w:val="192A37C4"/>
    <w:rsid w:val="198577DD"/>
    <w:rsid w:val="19966094"/>
    <w:rsid w:val="1BBA11A7"/>
    <w:rsid w:val="1CA80820"/>
    <w:rsid w:val="1D6E70FD"/>
    <w:rsid w:val="21665943"/>
    <w:rsid w:val="244871F4"/>
    <w:rsid w:val="25295AB7"/>
    <w:rsid w:val="274E2D73"/>
    <w:rsid w:val="27EF733B"/>
    <w:rsid w:val="292902AA"/>
    <w:rsid w:val="293840E8"/>
    <w:rsid w:val="29BB6BC2"/>
    <w:rsid w:val="2A9A6A05"/>
    <w:rsid w:val="2F1025C8"/>
    <w:rsid w:val="30104537"/>
    <w:rsid w:val="313868D1"/>
    <w:rsid w:val="325B49C3"/>
    <w:rsid w:val="326A7D77"/>
    <w:rsid w:val="33780C8C"/>
    <w:rsid w:val="33EF3E56"/>
    <w:rsid w:val="39094D4C"/>
    <w:rsid w:val="39DC5D59"/>
    <w:rsid w:val="3CCE5611"/>
    <w:rsid w:val="3CE71A85"/>
    <w:rsid w:val="412A6A1E"/>
    <w:rsid w:val="414032D5"/>
    <w:rsid w:val="49B513A8"/>
    <w:rsid w:val="4EC118A7"/>
    <w:rsid w:val="4F1C52C5"/>
    <w:rsid w:val="4F7D74A2"/>
    <w:rsid w:val="4F984639"/>
    <w:rsid w:val="4FDA2485"/>
    <w:rsid w:val="54F63A8A"/>
    <w:rsid w:val="5C7E1FD1"/>
    <w:rsid w:val="5D3B49BA"/>
    <w:rsid w:val="60E414E6"/>
    <w:rsid w:val="61E5759F"/>
    <w:rsid w:val="62381ED1"/>
    <w:rsid w:val="696F3399"/>
    <w:rsid w:val="734E36BE"/>
    <w:rsid w:val="741C09D0"/>
    <w:rsid w:val="74343D24"/>
    <w:rsid w:val="764F97C9"/>
    <w:rsid w:val="78C53AE4"/>
    <w:rsid w:val="7C7522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1"/>
    </w:rPr>
  </w:style>
  <w:style w:type="paragraph" w:styleId="3">
    <w:name w:val="annotation text"/>
    <w:basedOn w:val="1"/>
    <w:autoRedefine/>
    <w:qFormat/>
    <w:uiPriority w:val="0"/>
    <w:pPr>
      <w:jc w:val="left"/>
    </w:pPr>
  </w:style>
  <w:style w:type="paragraph" w:styleId="4">
    <w:name w:val="Body Text"/>
    <w:basedOn w:val="1"/>
    <w:next w:val="1"/>
    <w:autoRedefine/>
    <w:qFormat/>
    <w:uiPriority w:val="99"/>
    <w:pPr>
      <w:jc w:val="left"/>
    </w:pPr>
    <w:rPr>
      <w:kern w:val="0"/>
    </w:rPr>
  </w:style>
  <w:style w:type="paragraph" w:styleId="5">
    <w:name w:val="Plain Text"/>
    <w:basedOn w:val="1"/>
    <w:autoRedefine/>
    <w:qFormat/>
    <w:uiPriority w:val="0"/>
    <w:rPr>
      <w:rFonts w:ascii="宋体" w:hAnsi="Courier New"/>
      <w:kern w:val="0"/>
      <w:sz w:val="20"/>
    </w:rPr>
  </w:style>
  <w:style w:type="paragraph" w:styleId="6">
    <w:name w:val="Balloon Text"/>
    <w:basedOn w:val="1"/>
    <w:link w:val="17"/>
    <w:autoRedefine/>
    <w:qFormat/>
    <w:uiPriority w:val="0"/>
    <w:rPr>
      <w:sz w:val="18"/>
      <w:szCs w:val="18"/>
    </w:rPr>
  </w:style>
  <w:style w:type="paragraph" w:styleId="7">
    <w:name w:val="footer"/>
    <w:basedOn w:val="1"/>
    <w:autoRedefine/>
    <w:qFormat/>
    <w:uiPriority w:val="0"/>
    <w:pPr>
      <w:tabs>
        <w:tab w:val="center" w:pos="4140"/>
        <w:tab w:val="right" w:pos="8300"/>
      </w:tabs>
      <w:snapToGrid w:val="0"/>
      <w:jc w:val="left"/>
    </w:pPr>
    <w:rPr>
      <w:sz w:val="18"/>
      <w:szCs w:val="18"/>
    </w:rPr>
  </w:style>
  <w:style w:type="paragraph" w:styleId="8">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0">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1">
    <w:name w:val="Body Text First Indent"/>
    <w:basedOn w:val="4"/>
    <w:autoRedefine/>
    <w:qFormat/>
    <w:uiPriority w:val="0"/>
    <w:pPr>
      <w:spacing w:line="360" w:lineRule="auto"/>
      <w:ind w:firstLine="420"/>
    </w:pPr>
    <w:rPr>
      <w:rFonts w:ascii="宋体" w:hAnsi="宋体"/>
      <w:sz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autoRedefine/>
    <w:qFormat/>
    <w:uiPriority w:val="0"/>
    <w:rPr>
      <w:sz w:val="21"/>
      <w:szCs w:val="21"/>
    </w:rPr>
  </w:style>
  <w:style w:type="character" w:customStyle="1" w:styleId="16">
    <w:name w:val="页眉 Char"/>
    <w:basedOn w:val="14"/>
    <w:link w:val="8"/>
    <w:autoRedefine/>
    <w:qFormat/>
    <w:uiPriority w:val="0"/>
    <w:rPr>
      <w:kern w:val="2"/>
      <w:sz w:val="18"/>
      <w:szCs w:val="18"/>
    </w:rPr>
  </w:style>
  <w:style w:type="character" w:customStyle="1" w:styleId="17">
    <w:name w:val="批注框文本 Char"/>
    <w:basedOn w:val="14"/>
    <w:link w:val="6"/>
    <w:autoRedefine/>
    <w:qFormat/>
    <w:uiPriority w:val="0"/>
    <w:rPr>
      <w:kern w:val="2"/>
      <w:sz w:val="18"/>
      <w:szCs w:val="18"/>
    </w:rPr>
  </w:style>
  <w:style w:type="paragraph" w:customStyle="1" w:styleId="1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0">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2072</Words>
  <Characters>2089</Characters>
  <Lines>12</Lines>
  <Paragraphs>3</Paragraphs>
  <TotalTime>6</TotalTime>
  <ScaleCrop>false</ScaleCrop>
  <LinksUpToDate>false</LinksUpToDate>
  <CharactersWithSpaces>2375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~嗨藍囩葭~</cp:lastModifiedBy>
  <cp:lastPrinted>2022-09-28T14:56:00Z</cp:lastPrinted>
  <dcterms:modified xsi:type="dcterms:W3CDTF">2025-12-12T10:17:21Z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E79E879024B94D3FB100E7468F0D228F</vt:lpwstr>
  </property>
  <property fmtid="{D5CDD505-2E9C-101B-9397-08002B2CF9AE}" pid="4" name="KSOTemplateDocerSaveRecord">
    <vt:lpwstr>eyJoZGlkIjoiZjVlOTc4YmE5Mzg4NzcyYjBkMjljMzUzMjk4NjY4MWIiLCJ1c2VySWQiOiIxNDk1OTM2OTE3In0=</vt:lpwstr>
  </property>
</Properties>
</file>