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D74A41">
      <w:pPr>
        <w:spacing w:line="640" w:lineRule="exact"/>
        <w:jc w:val="center"/>
        <w:rPr>
          <w:rFonts w:hint="eastAsia" w:ascii="宋体" w:hAnsi="宋体" w:eastAsia="宋体" w:cs="宋体"/>
          <w:b/>
          <w:bCs/>
          <w:sz w:val="56"/>
          <w:szCs w:val="56"/>
        </w:rPr>
      </w:pPr>
    </w:p>
    <w:p w14:paraId="640C3A76">
      <w:pPr>
        <w:spacing w:line="640" w:lineRule="exact"/>
        <w:jc w:val="center"/>
        <w:rPr>
          <w:rFonts w:hint="eastAsia" w:ascii="宋体" w:hAnsi="宋体" w:eastAsia="宋体" w:cs="宋体"/>
          <w:b/>
          <w:bCs/>
          <w:sz w:val="56"/>
          <w:szCs w:val="56"/>
        </w:rPr>
      </w:pPr>
    </w:p>
    <w:p w14:paraId="4A29294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56"/>
          <w:szCs w:val="56"/>
          <w:lang w:val="en-US" w:eastAsia="zh-CN"/>
        </w:rPr>
      </w:pPr>
      <w:r>
        <w:rPr>
          <w:rFonts w:hint="eastAsia" w:ascii="宋体" w:hAnsi="宋体" w:eastAsia="宋体" w:cs="宋体"/>
          <w:b/>
          <w:bCs/>
          <w:sz w:val="48"/>
          <w:szCs w:val="48"/>
          <w:lang w:val="en-US" w:eastAsia="zh-CN"/>
        </w:rPr>
        <w:t>渭南市电子政务外网村镇延伸建设项目</w:t>
      </w:r>
    </w:p>
    <w:p w14:paraId="22DFDA28">
      <w:pPr>
        <w:jc w:val="both"/>
        <w:rPr>
          <w:rFonts w:hint="eastAsia" w:ascii="宋体" w:hAnsi="宋体" w:eastAsia="宋体" w:cs="宋体"/>
          <w:b/>
          <w:color w:val="auto"/>
          <w:sz w:val="72"/>
          <w:szCs w:val="72"/>
          <w:highlight w:val="none"/>
        </w:rPr>
      </w:pPr>
    </w:p>
    <w:p w14:paraId="2A8C5091">
      <w:pPr>
        <w:pStyle w:val="4"/>
        <w:rPr>
          <w:rFonts w:hint="eastAsia"/>
        </w:rPr>
      </w:pPr>
    </w:p>
    <w:p w14:paraId="7249A05D">
      <w:pPr>
        <w:jc w:val="center"/>
        <w:rPr>
          <w:rFonts w:hint="eastAsia" w:ascii="宋体" w:hAnsi="宋体" w:eastAsia="宋体" w:cs="宋体"/>
          <w:b/>
          <w:bCs/>
          <w:color w:val="auto"/>
          <w:spacing w:val="-20"/>
          <w:kern w:val="44"/>
          <w:sz w:val="48"/>
          <w:szCs w:val="48"/>
        </w:rPr>
      </w:pPr>
    </w:p>
    <w:p w14:paraId="1FDACD3F">
      <w:pPr>
        <w:jc w:val="center"/>
        <w:rPr>
          <w:rFonts w:ascii="宋体" w:hAnsi="宋体" w:eastAsia="宋体" w:cs="宋体"/>
          <w:b/>
          <w:color w:val="auto"/>
          <w:spacing w:val="0"/>
          <w:sz w:val="72"/>
          <w:szCs w:val="72"/>
          <w:highlight w:val="none"/>
        </w:rPr>
      </w:pPr>
      <w:r>
        <w:rPr>
          <w:rFonts w:hint="eastAsia" w:ascii="宋体" w:hAnsi="宋体" w:eastAsia="宋体" w:cs="宋体"/>
          <w:b/>
          <w:bCs/>
          <w:color w:val="auto"/>
          <w:spacing w:val="0"/>
          <w:kern w:val="44"/>
          <w:sz w:val="48"/>
          <w:szCs w:val="48"/>
        </w:rPr>
        <w:t>政府采购</w:t>
      </w:r>
      <w:r>
        <w:rPr>
          <w:rFonts w:hint="eastAsia" w:ascii="宋体" w:hAnsi="宋体" w:eastAsia="宋体" w:cs="宋体"/>
          <w:b/>
          <w:bCs/>
          <w:color w:val="auto"/>
          <w:spacing w:val="0"/>
          <w:kern w:val="44"/>
          <w:sz w:val="48"/>
          <w:szCs w:val="48"/>
          <w:lang w:eastAsia="zh-CN"/>
        </w:rPr>
        <w:t>货物买卖</w:t>
      </w:r>
      <w:r>
        <w:rPr>
          <w:rFonts w:hint="eastAsia" w:ascii="宋体" w:hAnsi="宋体" w:eastAsia="宋体" w:cs="宋体"/>
          <w:b/>
          <w:bCs/>
          <w:color w:val="auto"/>
          <w:spacing w:val="0"/>
          <w:kern w:val="44"/>
          <w:sz w:val="48"/>
          <w:szCs w:val="48"/>
        </w:rPr>
        <w:t>合同</w:t>
      </w:r>
    </w:p>
    <w:p w14:paraId="6A2A7087">
      <w:pPr>
        <w:rPr>
          <w:rFonts w:ascii="宋体" w:hAnsi="宋体" w:eastAsia="宋体" w:cs="宋体"/>
          <w:b/>
          <w:color w:val="auto"/>
          <w:sz w:val="28"/>
          <w:szCs w:val="28"/>
          <w:highlight w:val="none"/>
        </w:rPr>
      </w:pPr>
    </w:p>
    <w:p w14:paraId="0D943EE4">
      <w:pPr>
        <w:rPr>
          <w:rFonts w:ascii="宋体" w:hAnsi="宋体" w:eastAsia="宋体" w:cs="宋体"/>
          <w:b/>
          <w:color w:val="auto"/>
          <w:sz w:val="28"/>
          <w:szCs w:val="28"/>
          <w:highlight w:val="none"/>
        </w:rPr>
      </w:pPr>
    </w:p>
    <w:p w14:paraId="3C7E776D">
      <w:pPr>
        <w:rPr>
          <w:rFonts w:ascii="宋体" w:hAnsi="宋体" w:eastAsia="宋体" w:cs="宋体"/>
          <w:b/>
          <w:color w:val="auto"/>
          <w:sz w:val="28"/>
          <w:szCs w:val="28"/>
          <w:highlight w:val="none"/>
        </w:rPr>
      </w:pPr>
    </w:p>
    <w:p w14:paraId="0CB7FB80">
      <w:pPr>
        <w:rPr>
          <w:rFonts w:ascii="宋体" w:hAnsi="宋体" w:eastAsia="宋体" w:cs="宋体"/>
          <w:b/>
          <w:color w:val="auto"/>
          <w:sz w:val="28"/>
          <w:szCs w:val="28"/>
          <w:highlight w:val="none"/>
        </w:rPr>
      </w:pPr>
    </w:p>
    <w:p w14:paraId="7AA76912">
      <w:pPr>
        <w:rPr>
          <w:rFonts w:ascii="宋体" w:hAnsi="宋体" w:eastAsia="宋体" w:cs="宋体"/>
          <w:b/>
          <w:color w:val="auto"/>
          <w:sz w:val="28"/>
          <w:szCs w:val="28"/>
          <w:highlight w:val="none"/>
        </w:rPr>
      </w:pPr>
    </w:p>
    <w:p w14:paraId="5C7E5412">
      <w:pPr>
        <w:rPr>
          <w:rFonts w:ascii="宋体" w:hAnsi="宋体" w:eastAsia="宋体" w:cs="宋体"/>
          <w:b/>
          <w:color w:val="auto"/>
          <w:sz w:val="28"/>
          <w:szCs w:val="28"/>
          <w:highlight w:val="none"/>
        </w:rPr>
      </w:pPr>
    </w:p>
    <w:p w14:paraId="04689713">
      <w:pPr>
        <w:rPr>
          <w:rFonts w:ascii="宋体" w:hAnsi="宋体" w:eastAsia="宋体" w:cs="宋体"/>
          <w:b/>
          <w:color w:val="auto"/>
          <w:sz w:val="28"/>
          <w:szCs w:val="28"/>
          <w:highlight w:val="none"/>
        </w:rPr>
      </w:pPr>
    </w:p>
    <w:p w14:paraId="2A0D2B29">
      <w:pPr>
        <w:rPr>
          <w:rFonts w:ascii="宋体" w:hAnsi="宋体" w:eastAsia="宋体" w:cs="宋体"/>
          <w:b/>
          <w:color w:val="auto"/>
          <w:sz w:val="28"/>
          <w:szCs w:val="28"/>
          <w:highlight w:val="none"/>
        </w:rPr>
      </w:pPr>
    </w:p>
    <w:tbl>
      <w:tblPr>
        <w:tblStyle w:val="8"/>
        <w:tblW w:w="4741" w:type="dxa"/>
        <w:jc w:val="center"/>
        <w:tblLayout w:type="fixed"/>
        <w:tblCellMar>
          <w:top w:w="0" w:type="dxa"/>
          <w:left w:w="108" w:type="dxa"/>
          <w:bottom w:w="0" w:type="dxa"/>
          <w:right w:w="108" w:type="dxa"/>
        </w:tblCellMar>
      </w:tblPr>
      <w:tblGrid>
        <w:gridCol w:w="38"/>
        <w:gridCol w:w="4703"/>
      </w:tblGrid>
      <w:tr w14:paraId="1D63F103">
        <w:tblPrEx>
          <w:tblCellMar>
            <w:top w:w="0" w:type="dxa"/>
            <w:left w:w="108" w:type="dxa"/>
            <w:bottom w:w="0" w:type="dxa"/>
            <w:right w:w="108" w:type="dxa"/>
          </w:tblCellMar>
        </w:tblPrEx>
        <w:trPr>
          <w:trHeight w:val="766" w:hRule="atLeast"/>
          <w:jc w:val="center"/>
        </w:trPr>
        <w:tc>
          <w:tcPr>
            <w:tcW w:w="4741" w:type="dxa"/>
            <w:gridSpan w:val="2"/>
          </w:tcPr>
          <w:p w14:paraId="76A69BAA">
            <w:pPr>
              <w:rPr>
                <w:rFonts w:hint="eastAsia" w:ascii="宋体" w:hAnsi="宋体" w:eastAsia="宋体" w:cs="宋体"/>
                <w:b/>
                <w:color w:val="auto"/>
                <w:sz w:val="28"/>
                <w:szCs w:val="28"/>
                <w:highlight w:val="none"/>
                <w:lang w:eastAsia="zh-CN"/>
              </w:rPr>
            </w:pPr>
            <w:r>
              <w:rPr>
                <w:rFonts w:hint="eastAsia" w:ascii="宋体" w:hAnsi="宋体" w:eastAsia="宋体" w:cs="宋体"/>
                <w:b/>
                <w:color w:val="auto"/>
                <w:sz w:val="28"/>
                <w:szCs w:val="28"/>
                <w:highlight w:val="none"/>
              </w:rPr>
              <w:t>甲方：</w:t>
            </w:r>
          </w:p>
        </w:tc>
      </w:tr>
      <w:tr w14:paraId="1A1EEB2D">
        <w:tblPrEx>
          <w:tblCellMar>
            <w:top w:w="0" w:type="dxa"/>
            <w:left w:w="108" w:type="dxa"/>
            <w:bottom w:w="0" w:type="dxa"/>
            <w:right w:w="108" w:type="dxa"/>
          </w:tblCellMar>
        </w:tblPrEx>
        <w:trPr>
          <w:gridBefore w:val="1"/>
          <w:wBefore w:w="38" w:type="dxa"/>
          <w:trHeight w:val="765" w:hRule="atLeast"/>
          <w:jc w:val="center"/>
        </w:trPr>
        <w:tc>
          <w:tcPr>
            <w:tcW w:w="4703" w:type="dxa"/>
          </w:tcPr>
          <w:p w14:paraId="7C454133">
            <w:pPr>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t xml:space="preserve">乙方： </w:t>
            </w:r>
          </w:p>
        </w:tc>
      </w:tr>
      <w:tr w14:paraId="2EECBFAC">
        <w:tblPrEx>
          <w:tblCellMar>
            <w:top w:w="0" w:type="dxa"/>
            <w:left w:w="108" w:type="dxa"/>
            <w:bottom w:w="0" w:type="dxa"/>
            <w:right w:w="108" w:type="dxa"/>
          </w:tblCellMar>
        </w:tblPrEx>
        <w:trPr>
          <w:gridBefore w:val="1"/>
          <w:wBefore w:w="38" w:type="dxa"/>
          <w:trHeight w:val="998" w:hRule="atLeast"/>
          <w:jc w:val="center"/>
        </w:trPr>
        <w:tc>
          <w:tcPr>
            <w:tcW w:w="4703" w:type="dxa"/>
          </w:tcPr>
          <w:p w14:paraId="6C3CB536">
            <w:pPr>
              <w:rPr>
                <w:rFonts w:ascii="宋体" w:hAnsi="宋体" w:eastAsia="宋体" w:cs="宋体"/>
                <w:b/>
                <w:color w:val="auto"/>
                <w:sz w:val="28"/>
                <w:szCs w:val="28"/>
                <w:highlight w:val="none"/>
              </w:rPr>
            </w:pPr>
            <w:r>
              <w:rPr>
                <w:rFonts w:hint="eastAsia" w:ascii="宋体" w:hAnsi="宋体" w:eastAsia="宋体" w:cs="宋体"/>
                <w:b/>
                <w:color w:val="auto"/>
                <w:sz w:val="28"/>
                <w:szCs w:val="28"/>
                <w:highlight w:val="none"/>
              </w:rPr>
              <w:t>日期：</w:t>
            </w:r>
            <w:r>
              <w:rPr>
                <w:rFonts w:hint="eastAsia" w:ascii="宋体" w:hAnsi="宋体" w:eastAsia="宋体" w:cs="宋体"/>
                <w:b/>
                <w:color w:val="auto"/>
                <w:sz w:val="28"/>
                <w:szCs w:val="28"/>
                <w:highlight w:val="none"/>
                <w:lang w:eastAsia="zh-CN"/>
              </w:rPr>
              <w:t>二〇二</w:t>
            </w:r>
            <w:r>
              <w:rPr>
                <w:rFonts w:hint="eastAsia" w:ascii="宋体" w:hAnsi="宋体" w:eastAsia="宋体" w:cs="宋体"/>
                <w:b/>
                <w:color w:val="auto"/>
                <w:sz w:val="28"/>
                <w:szCs w:val="28"/>
                <w:highlight w:val="none"/>
                <w:lang w:val="en-US" w:eastAsia="zh-CN"/>
              </w:rPr>
              <w:t>五</w:t>
            </w:r>
            <w:r>
              <w:rPr>
                <w:rFonts w:hint="eastAsia" w:ascii="宋体" w:hAnsi="宋体" w:eastAsia="宋体" w:cs="宋体"/>
                <w:b/>
                <w:color w:val="auto"/>
                <w:sz w:val="28"/>
                <w:szCs w:val="28"/>
                <w:highlight w:val="none"/>
                <w:lang w:eastAsia="zh-CN"/>
              </w:rPr>
              <w:t>年</w:t>
            </w:r>
            <w:r>
              <w:rPr>
                <w:rFonts w:hint="eastAsia" w:ascii="宋体" w:hAnsi="宋体" w:eastAsia="宋体" w:cs="宋体"/>
                <w:b/>
                <w:color w:val="auto"/>
                <w:sz w:val="28"/>
                <w:szCs w:val="28"/>
                <w:highlight w:val="none"/>
              </w:rPr>
              <w:t xml:space="preserve">  月</w:t>
            </w:r>
          </w:p>
        </w:tc>
      </w:tr>
    </w:tbl>
    <w:p w14:paraId="75E66915">
      <w:pPr>
        <w:bidi w:val="0"/>
        <w:rPr>
          <w:rFonts w:hint="eastAsia" w:ascii="宋体" w:hAnsi="宋体" w:eastAsia="宋体" w:cs="宋体"/>
          <w:b/>
          <w:bCs/>
          <w:color w:val="auto"/>
          <w:sz w:val="24"/>
          <w:szCs w:val="24"/>
          <w:highlight w:val="none"/>
          <w:lang w:val="zh-CN"/>
        </w:rPr>
      </w:pPr>
      <w:r>
        <w:rPr>
          <w:rFonts w:hint="eastAsia"/>
          <w:color w:val="auto"/>
          <w:highlight w:val="none"/>
        </w:rPr>
        <w:br w:type="page"/>
      </w:r>
    </w:p>
    <w:p w14:paraId="66E53927">
      <w:pPr>
        <w:pStyle w:val="3"/>
        <w:adjustRightInd w:val="0"/>
        <w:snapToGrid w:val="0"/>
        <w:spacing w:beforeLines="0" w:line="400" w:lineRule="exact"/>
        <w:jc w:val="center"/>
        <w:rPr>
          <w:rFonts w:hint="eastAsia" w:ascii="宋体" w:hAnsi="宋体" w:eastAsia="宋体" w:cs="宋体"/>
          <w:b w:val="0"/>
          <w:bCs w:val="0"/>
          <w:color w:val="auto"/>
          <w:sz w:val="28"/>
          <w:szCs w:val="28"/>
        </w:rPr>
      </w:pPr>
      <w:r>
        <w:rPr>
          <w:rFonts w:hint="eastAsia" w:ascii="宋体" w:hAnsi="宋体" w:eastAsia="宋体" w:cs="宋体"/>
          <w:b/>
          <w:bCs/>
          <w:color w:val="auto"/>
          <w:sz w:val="28"/>
          <w:szCs w:val="28"/>
        </w:rPr>
        <w:t>第一节 政府采购合同协议书</w:t>
      </w:r>
    </w:p>
    <w:p w14:paraId="2A903804">
      <w:pPr>
        <w:bidi w:val="0"/>
        <w:rPr>
          <w:rFonts w:hint="eastAsia" w:ascii="宋体" w:hAnsi="宋体" w:eastAsia="宋体" w:cs="宋体"/>
          <w:color w:val="auto"/>
        </w:rPr>
      </w:pPr>
    </w:p>
    <w:p w14:paraId="28C24AD4">
      <w:pPr>
        <w:adjustRightInd w:val="0"/>
        <w:snapToGrid w:val="0"/>
        <w:spacing w:before="0" w:beforeLines="0" w:line="400" w:lineRule="exact"/>
        <w:rPr>
          <w:rFonts w:hint="eastAsia" w:ascii="宋体" w:hAnsi="宋体" w:eastAsia="宋体" w:cs="宋体"/>
          <w:color w:val="auto"/>
          <w:sz w:val="24"/>
          <w:szCs w:val="24"/>
        </w:rPr>
      </w:pPr>
      <w:r>
        <w:rPr>
          <w:rFonts w:hint="eastAsia" w:ascii="宋体" w:hAnsi="宋体" w:eastAsia="宋体" w:cs="宋体"/>
          <w:color w:val="auto"/>
          <w:sz w:val="24"/>
          <w:szCs w:val="24"/>
        </w:rPr>
        <w:t>甲方（全称）：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（采购人）</w:t>
      </w:r>
    </w:p>
    <w:p w14:paraId="5CB26347">
      <w:pPr>
        <w:adjustRightInd w:val="0"/>
        <w:snapToGrid w:val="0"/>
        <w:spacing w:before="0" w:beforeLines="0" w:line="400" w:lineRule="exact"/>
        <w:rPr>
          <w:rFonts w:hint="eastAsia" w:ascii="宋体" w:hAnsi="宋体" w:eastAsia="宋体" w:cs="宋体"/>
          <w:color w:val="auto"/>
          <w:sz w:val="24"/>
          <w:szCs w:val="24"/>
        </w:rPr>
      </w:pPr>
      <w:r>
        <w:rPr>
          <w:rFonts w:hint="eastAsia" w:ascii="宋体" w:hAnsi="宋体" w:eastAsia="宋体" w:cs="宋体"/>
          <w:color w:val="auto"/>
          <w:sz w:val="24"/>
          <w:szCs w:val="24"/>
        </w:rPr>
        <w:t>乙方（全称）：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（供应商）</w:t>
      </w:r>
    </w:p>
    <w:p w14:paraId="5F5EA293">
      <w:pPr>
        <w:spacing w:beforeLines="0" w:line="400" w:lineRule="exact"/>
        <w:rPr>
          <w:rFonts w:hint="eastAsia" w:ascii="宋体" w:hAnsi="宋体" w:eastAsia="宋体" w:cs="宋体"/>
          <w:color w:val="auto"/>
          <w:sz w:val="24"/>
          <w:szCs w:val="24"/>
          <w:lang w:val="en-US" w:eastAsia="zh-CN"/>
        </w:rPr>
      </w:pPr>
    </w:p>
    <w:p w14:paraId="34DDC7B5">
      <w:pPr>
        <w:pStyle w:val="5"/>
        <w:keepNext w:val="0"/>
        <w:keepLines w:val="0"/>
        <w:pageBreakBefore w:val="0"/>
        <w:kinsoku/>
        <w:wordWrap/>
        <w:overflowPunct/>
        <w:topLinePunct w:val="0"/>
        <w:bidi w:val="0"/>
        <w:adjustRightInd w:val="0"/>
        <w:snapToGrid w:val="0"/>
        <w:spacing w:after="0"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依据《中华人民共和国民法典》</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《中华人民共和国政府采购法》等有关的法律法规，以及</w:t>
      </w:r>
      <w:r>
        <w:rPr>
          <w:rFonts w:hint="eastAsia" w:ascii="宋体" w:hAnsi="宋体" w:eastAsia="宋体" w:cs="宋体"/>
          <w:i w:val="0"/>
          <w:iCs w:val="0"/>
          <w:color w:val="auto"/>
          <w:sz w:val="24"/>
          <w:szCs w:val="24"/>
          <w:u w:val="none"/>
          <w:lang w:eastAsia="zh-CN"/>
        </w:rPr>
        <w:t>本采购项目</w:t>
      </w:r>
      <w:r>
        <w:rPr>
          <w:rFonts w:hint="eastAsia" w:ascii="宋体" w:hAnsi="宋体" w:eastAsia="宋体" w:cs="宋体"/>
          <w:color w:val="auto"/>
          <w:sz w:val="24"/>
          <w:szCs w:val="24"/>
        </w:rPr>
        <w:t>的采购文件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 xml:space="preserve">乙方的《投标（响应）文件》及《中标（成交）通知书》，甲乙双方同意签订本合同。具体情况及要求如下：     </w:t>
      </w:r>
    </w:p>
    <w:p w14:paraId="1023A029">
      <w:pPr>
        <w:keepNext w:val="0"/>
        <w:keepLines w:val="0"/>
        <w:pageBreakBefore w:val="0"/>
        <w:numPr>
          <w:ilvl w:val="0"/>
          <w:numId w:val="1"/>
        </w:numPr>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项目信息</w:t>
      </w:r>
    </w:p>
    <w:p w14:paraId="7C1C6213">
      <w:pPr>
        <w:pStyle w:val="5"/>
        <w:keepNext w:val="0"/>
        <w:keepLines w:val="0"/>
        <w:pageBreakBefore w:val="0"/>
        <w:numPr>
          <w:ilvl w:val="0"/>
          <w:numId w:val="2"/>
        </w:numPr>
        <w:kinsoku/>
        <w:wordWrap/>
        <w:overflowPunct/>
        <w:topLinePunct w:val="0"/>
        <w:bidi w:val="0"/>
        <w:adjustRightInd w:val="0"/>
        <w:snapToGrid w:val="0"/>
        <w:spacing w:after="0" w:line="360" w:lineRule="auto"/>
        <w:ind w:left="0" w:leftChars="0"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采购项目名称：</w:t>
      </w:r>
      <w:r>
        <w:rPr>
          <w:rFonts w:hint="eastAsia" w:ascii="宋体" w:hAnsi="宋体" w:eastAsia="宋体" w:cs="宋体"/>
          <w:color w:val="auto"/>
          <w:sz w:val="24"/>
          <w:szCs w:val="24"/>
          <w:u w:val="single"/>
        </w:rPr>
        <w:t xml:space="preserve">                                          </w:t>
      </w:r>
    </w:p>
    <w:p w14:paraId="0C35FF4C">
      <w:pPr>
        <w:pStyle w:val="5"/>
        <w:keepNext w:val="0"/>
        <w:keepLines w:val="0"/>
        <w:pageBreakBefore w:val="0"/>
        <w:kinsoku/>
        <w:wordWrap/>
        <w:overflowPunct/>
        <w:topLinePunct w:val="0"/>
        <w:bidi w:val="0"/>
        <w:adjustRightInd w:val="0"/>
        <w:snapToGrid w:val="0"/>
        <w:spacing w:after="0" w:line="360" w:lineRule="auto"/>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（2）采购计划编号：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194D48A8">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（3）项目内容：</w:t>
      </w:r>
    </w:p>
    <w:p w14:paraId="37795338">
      <w:pPr>
        <w:keepNext w:val="0"/>
        <w:keepLines w:val="0"/>
        <w:pageBreakBefore w:val="0"/>
        <w:numPr>
          <w:ilvl w:val="0"/>
          <w:numId w:val="0"/>
        </w:numPr>
        <w:kinsoku/>
        <w:wordWrap/>
        <w:overflowPunct/>
        <w:topLinePunct w:val="0"/>
        <w:bidi w:val="0"/>
        <w:adjustRightInd w:val="0"/>
        <w:snapToGrid w:val="0"/>
        <w:spacing w:line="360" w:lineRule="auto"/>
        <w:ind w:left="1200" w:leftChars="200" w:hanging="720" w:hangingChars="300"/>
        <w:textAlignment w:val="auto"/>
        <w:rPr>
          <w:rFonts w:hint="eastAsia" w:ascii="宋体" w:hAnsi="宋体" w:eastAsia="宋体" w:cs="宋体"/>
          <w:color w:val="auto"/>
          <w:sz w:val="24"/>
          <w:szCs w:val="24"/>
          <w:lang w:val="en" w:eastAsia="zh-CN"/>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采购标的及数量</w:t>
      </w:r>
      <w:r>
        <w:rPr>
          <w:rFonts w:hint="eastAsia" w:ascii="宋体" w:hAnsi="宋体" w:eastAsia="宋体" w:cs="宋体"/>
          <w:color w:val="auto"/>
          <w:sz w:val="24"/>
          <w:szCs w:val="24"/>
          <w:lang w:val="en-US" w:eastAsia="zh-CN"/>
        </w:rPr>
        <w:t>（台/套</w:t>
      </w:r>
      <w:r>
        <w:rPr>
          <w:rFonts w:hint="eastAsia" w:ascii="宋体" w:hAnsi="宋体" w:eastAsia="宋体" w:cs="宋体"/>
          <w:color w:val="auto"/>
          <w:sz w:val="24"/>
          <w:szCs w:val="24"/>
          <w:lang w:val="en" w:eastAsia="zh-CN"/>
        </w:rPr>
        <w:t>/个/架/组等</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lang w:val="en-US" w:eastAsia="zh-CN"/>
        </w:rPr>
        <w:t>品牌：</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 w:eastAsia="zh-CN"/>
        </w:rPr>
        <w:t xml:space="preserve">     </w:t>
      </w:r>
      <w:r>
        <w:rPr>
          <w:rFonts w:hint="eastAsia" w:ascii="宋体" w:hAnsi="宋体" w:eastAsia="宋体" w:cs="宋体"/>
          <w:color w:val="auto"/>
          <w:sz w:val="24"/>
          <w:szCs w:val="24"/>
          <w:lang w:val="en-US" w:eastAsia="zh-CN"/>
        </w:rPr>
        <w:t>规格型号：</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val="en" w:eastAsia="zh-CN"/>
        </w:rPr>
        <w:t xml:space="preserve">   </w:t>
      </w:r>
    </w:p>
    <w:p w14:paraId="0A811E91">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采购标的的技术要求、商务要求具体见附件。</w:t>
      </w:r>
    </w:p>
    <w:p w14:paraId="3483E0E6">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iCs w:val="0"/>
          <w:color w:val="auto"/>
          <w:sz w:val="24"/>
          <w:szCs w:val="24"/>
          <w:lang w:val="en-US" w:eastAsia="zh-CN"/>
        </w:rPr>
      </w:pPr>
      <w:r>
        <w:rPr>
          <w:rFonts w:hint="eastAsia" w:ascii="宋体" w:hAnsi="宋体" w:eastAsia="宋体" w:cs="宋体"/>
          <w:iCs w:val="0"/>
          <w:color w:val="auto"/>
          <w:sz w:val="24"/>
          <w:szCs w:val="24"/>
          <w:lang w:val="en-US" w:eastAsia="zh-CN"/>
        </w:rPr>
        <w:t>（</w:t>
      </w:r>
      <w:r>
        <w:rPr>
          <w:rFonts w:hint="eastAsia" w:ascii="宋体" w:hAnsi="宋体" w:eastAsia="宋体" w:cs="宋体"/>
          <w:iCs w:val="0"/>
          <w:color w:val="auto"/>
          <w:sz w:val="24"/>
          <w:szCs w:val="24"/>
          <w:lang w:val="en" w:eastAsia="zh-CN"/>
        </w:rPr>
        <w:t>4</w:t>
      </w:r>
      <w:r>
        <w:rPr>
          <w:rFonts w:hint="eastAsia" w:ascii="宋体" w:hAnsi="宋体" w:eastAsia="宋体" w:cs="宋体"/>
          <w:iCs w:val="0"/>
          <w:color w:val="auto"/>
          <w:sz w:val="24"/>
          <w:szCs w:val="24"/>
          <w:lang w:val="en-US" w:eastAsia="zh-CN"/>
        </w:rPr>
        <w:t>）政府采购组织形式：</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政府集中采购</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FE"/>
      </w:r>
      <w:r>
        <w:rPr>
          <w:rFonts w:hint="eastAsia" w:ascii="宋体" w:hAnsi="宋体" w:eastAsia="宋体" w:cs="宋体"/>
          <w:iCs w:val="0"/>
          <w:color w:val="auto"/>
          <w:sz w:val="24"/>
          <w:szCs w:val="24"/>
          <w:lang w:val="en-US" w:eastAsia="zh-CN"/>
        </w:rPr>
        <w:t xml:space="preserve">部门集中采购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val="en-US" w:eastAsia="zh-CN"/>
        </w:rPr>
        <w:t>分散采购</w:t>
      </w:r>
    </w:p>
    <w:p w14:paraId="54989CB6">
      <w:pPr>
        <w:pStyle w:val="10"/>
        <w:keepNext w:val="0"/>
        <w:keepLines w:val="0"/>
        <w:pageBreakBefore w:val="0"/>
        <w:numPr>
          <w:ilvl w:val="0"/>
          <w:numId w:val="0"/>
        </w:numPr>
        <w:kinsoku/>
        <w:wordWrap/>
        <w:overflowPunct/>
        <w:topLinePunct w:val="0"/>
        <w:bidi w:val="0"/>
        <w:adjustRightInd w:val="0"/>
        <w:snapToGrid w:val="0"/>
        <w:spacing w:line="360" w:lineRule="auto"/>
        <w:ind w:left="0" w:firstLine="480" w:firstLineChars="200"/>
        <w:textAlignment w:val="auto"/>
        <w:rPr>
          <w:rFonts w:hint="eastAsia" w:ascii="宋体" w:hAnsi="宋体" w:eastAsia="宋体" w:cs="宋体"/>
          <w:iCs w:val="0"/>
          <w:color w:val="auto"/>
          <w:sz w:val="24"/>
          <w:szCs w:val="24"/>
          <w:lang w:eastAsia="zh-CN"/>
        </w:rPr>
      </w:pPr>
      <w:r>
        <w:rPr>
          <w:rFonts w:hint="eastAsia" w:ascii="宋体" w:hAnsi="宋体" w:eastAsia="宋体" w:cs="宋体"/>
          <w:iCs w:val="0"/>
          <w:color w:val="auto"/>
          <w:sz w:val="24"/>
          <w:szCs w:val="24"/>
          <w:lang w:val="en-US" w:eastAsia="zh-CN"/>
        </w:rPr>
        <w:t>（</w:t>
      </w:r>
      <w:r>
        <w:rPr>
          <w:rFonts w:hint="eastAsia" w:ascii="宋体" w:hAnsi="宋体" w:eastAsia="宋体" w:cs="宋体"/>
          <w:iCs w:val="0"/>
          <w:color w:val="auto"/>
          <w:sz w:val="24"/>
          <w:szCs w:val="24"/>
          <w:lang w:val="en" w:eastAsia="zh-CN"/>
        </w:rPr>
        <w:t>5</w:t>
      </w:r>
      <w:r>
        <w:rPr>
          <w:rFonts w:hint="eastAsia" w:ascii="宋体" w:hAnsi="宋体" w:eastAsia="宋体" w:cs="宋体"/>
          <w:iCs w:val="0"/>
          <w:color w:val="auto"/>
          <w:sz w:val="24"/>
          <w:szCs w:val="24"/>
          <w:lang w:val="en-US" w:eastAsia="zh-CN"/>
        </w:rPr>
        <w:t>）政府采购方式：</w:t>
      </w:r>
      <w:r>
        <w:rPr>
          <w:rFonts w:hint="eastAsia" w:ascii="宋体" w:hAnsi="宋体" w:eastAsia="宋体" w:cs="宋体"/>
          <w:iCs w:val="0"/>
          <w:color w:val="auto"/>
          <w:sz w:val="24"/>
          <w:szCs w:val="24"/>
        </w:rPr>
        <w:sym w:font="Wingdings" w:char="00FE"/>
      </w:r>
      <w:r>
        <w:rPr>
          <w:rFonts w:hint="eastAsia" w:ascii="宋体" w:hAnsi="宋体" w:eastAsia="宋体" w:cs="宋体"/>
          <w:iCs w:val="0"/>
          <w:color w:val="auto"/>
          <w:sz w:val="24"/>
          <w:szCs w:val="24"/>
          <w:lang w:eastAsia="zh-CN"/>
        </w:rPr>
        <w:t>公开招标</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邀请招标</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竞争性谈判</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竞争性磋商</w:t>
      </w:r>
    </w:p>
    <w:p w14:paraId="0D3739B4">
      <w:pPr>
        <w:pStyle w:val="10"/>
        <w:keepNext w:val="0"/>
        <w:keepLines w:val="0"/>
        <w:pageBreakBefore w:val="0"/>
        <w:numPr>
          <w:ilvl w:val="0"/>
          <w:numId w:val="0"/>
        </w:numPr>
        <w:kinsoku/>
        <w:wordWrap/>
        <w:overflowPunct/>
        <w:topLinePunct w:val="0"/>
        <w:bidi w:val="0"/>
        <w:adjustRightInd w:val="0"/>
        <w:snapToGrid w:val="0"/>
        <w:spacing w:line="360" w:lineRule="auto"/>
        <w:ind w:left="0" w:firstLine="480" w:firstLineChars="200"/>
        <w:textAlignment w:val="auto"/>
        <w:rPr>
          <w:rFonts w:hint="eastAsia" w:ascii="宋体" w:hAnsi="宋体" w:eastAsia="宋体" w:cs="宋体"/>
          <w:iCs w:val="0"/>
          <w:color w:val="auto"/>
          <w:sz w:val="24"/>
          <w:szCs w:val="24"/>
          <w:u w:val="single"/>
          <w:lang w:val="en-US" w:eastAsia="zh-CN"/>
        </w:rPr>
      </w:pPr>
      <w:r>
        <w:rPr>
          <w:rFonts w:hint="eastAsia" w:ascii="宋体" w:hAnsi="宋体" w:eastAsia="宋体" w:cs="宋体"/>
          <w:color w:val="auto"/>
          <w:sz w:val="24"/>
          <w:szCs w:val="24"/>
          <w:u w:val="none"/>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询价</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单一来源</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框架协议</w:t>
      </w:r>
      <w:r>
        <w:rPr>
          <w:rFonts w:hint="eastAsia" w:ascii="宋体" w:hAnsi="宋体" w:eastAsia="宋体" w:cs="宋体"/>
          <w:iCs w:val="0"/>
          <w:color w:val="auto"/>
          <w:sz w:val="24"/>
          <w:szCs w:val="24"/>
          <w:lang w:val="en-US" w:eastAsia="zh-CN"/>
        </w:rPr>
        <w:t xml:space="preserve"> </w:t>
      </w:r>
      <w:r>
        <w:rPr>
          <w:rFonts w:hint="eastAsia" w:ascii="宋体" w:hAnsi="宋体" w:eastAsia="宋体" w:cs="宋体"/>
          <w:iCs w:val="0"/>
          <w:color w:val="auto"/>
          <w:sz w:val="24"/>
          <w:szCs w:val="24"/>
        </w:rPr>
        <w:sym w:font="Wingdings" w:char="00A8"/>
      </w:r>
      <w:r>
        <w:rPr>
          <w:rFonts w:hint="eastAsia" w:ascii="宋体" w:hAnsi="宋体" w:eastAsia="宋体" w:cs="宋体"/>
          <w:iCs w:val="0"/>
          <w:color w:val="auto"/>
          <w:sz w:val="24"/>
          <w:szCs w:val="24"/>
          <w:lang w:eastAsia="zh-CN"/>
        </w:rPr>
        <w:t>其他：</w:t>
      </w:r>
      <w:r>
        <w:rPr>
          <w:rFonts w:hint="eastAsia" w:ascii="宋体" w:hAnsi="宋体" w:eastAsia="宋体" w:cs="宋体"/>
          <w:iCs w:val="0"/>
          <w:color w:val="auto"/>
          <w:sz w:val="24"/>
          <w:szCs w:val="24"/>
          <w:u w:val="single"/>
          <w:lang w:val="en-US" w:eastAsia="zh-CN"/>
        </w:rPr>
        <w:t xml:space="preserve">          </w:t>
      </w:r>
    </w:p>
    <w:p w14:paraId="3CA44810">
      <w:pPr>
        <w:keepNext w:val="0"/>
        <w:keepLines w:val="0"/>
        <w:pageBreakBefore w:val="0"/>
        <w:numPr>
          <w:ilvl w:val="0"/>
          <w:numId w:val="1"/>
        </w:numPr>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合同金额</w:t>
      </w:r>
    </w:p>
    <w:p w14:paraId="2CBAB653">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（1）合同金额小写：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172D54B">
      <w:pPr>
        <w:keepNext w:val="0"/>
        <w:keepLines w:val="0"/>
        <w:pageBreakBefore w:val="0"/>
        <w:kinsoku/>
        <w:wordWrap/>
        <w:overflowPunct/>
        <w:topLinePunct w:val="0"/>
        <w:bidi w:val="0"/>
        <w:adjustRightInd w:val="0"/>
        <w:snapToGrid w:val="0"/>
        <w:spacing w:line="360" w:lineRule="auto"/>
        <w:ind w:left="0" w:firstLine="0" w:firstLineChars="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54DB9B0F">
      <w:pPr>
        <w:keepNext w:val="0"/>
        <w:keepLines w:val="0"/>
        <w:pageBreakBefore w:val="0"/>
        <w:kinsoku/>
        <w:wordWrap/>
        <w:overflowPunct/>
        <w:topLinePunct w:val="0"/>
        <w:bidi w:val="0"/>
        <w:adjustRightInd w:val="0"/>
        <w:snapToGrid w:val="0"/>
        <w:spacing w:line="360" w:lineRule="auto"/>
        <w:ind w:firstLine="0" w:firstLineChars="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    （注：固定单价合同应填写单价和最高限价）</w:t>
      </w:r>
    </w:p>
    <w:p w14:paraId="51232D6E">
      <w:pPr>
        <w:keepNext w:val="0"/>
        <w:keepLines w:val="0"/>
        <w:pageBreakBefore w:val="0"/>
        <w:numPr>
          <w:ilvl w:val="0"/>
          <w:numId w:val="0"/>
        </w:numPr>
        <w:kinsoku/>
        <w:wordWrap/>
        <w:overflowPunct/>
        <w:topLinePunct w:val="0"/>
        <w:bidi w:val="0"/>
        <w:adjustRightInd w:val="0"/>
        <w:snapToGrid w:val="0"/>
        <w:spacing w:line="360" w:lineRule="auto"/>
        <w:ind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合同定价方式</w:t>
      </w:r>
      <w:r>
        <w:rPr>
          <w:rFonts w:hint="eastAsia" w:ascii="宋体" w:hAnsi="宋体" w:eastAsia="宋体" w:cs="宋体"/>
          <w:color w:val="auto"/>
          <w:sz w:val="24"/>
          <w:szCs w:val="24"/>
          <w:lang w:eastAsia="zh-CN"/>
        </w:rPr>
        <w:t>（采用组合定价方式的，可以勾选多项）</w:t>
      </w:r>
      <w:r>
        <w:rPr>
          <w:rFonts w:hint="eastAsia" w:ascii="宋体" w:hAnsi="宋体" w:eastAsia="宋体" w:cs="宋体"/>
          <w:color w:val="auto"/>
          <w:sz w:val="24"/>
          <w:szCs w:val="24"/>
        </w:rPr>
        <w:t>：</w:t>
      </w:r>
    </w:p>
    <w:p w14:paraId="04401D0E">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iCs/>
          <w:color w:val="auto"/>
          <w:sz w:val="24"/>
          <w:szCs w:val="24"/>
          <w:lang w:val="en-US" w:eastAsia="zh-CN"/>
        </w:rPr>
        <w:t xml:space="preserve">  </w:t>
      </w:r>
      <w:r>
        <w:rPr>
          <w:rFonts w:hint="eastAsia" w:ascii="宋体" w:hAnsi="宋体" w:eastAsia="宋体" w:cs="宋体"/>
          <w:iCs/>
          <w:color w:val="auto"/>
          <w:sz w:val="24"/>
          <w:szCs w:val="24"/>
        </w:rPr>
        <w:sym w:font="Wingdings" w:char="00A8"/>
      </w:r>
      <w:r>
        <w:rPr>
          <w:rFonts w:hint="eastAsia" w:ascii="宋体" w:hAnsi="宋体" w:eastAsia="宋体" w:cs="宋体"/>
          <w:iCs/>
          <w:color w:val="auto"/>
          <w:sz w:val="24"/>
          <w:szCs w:val="24"/>
        </w:rPr>
        <w:t xml:space="preserve">固定总价 </w:t>
      </w:r>
      <w:r>
        <w:rPr>
          <w:rFonts w:hint="eastAsia" w:ascii="宋体" w:hAnsi="宋体" w:eastAsia="宋体" w:cs="宋体"/>
          <w:iCs/>
          <w:color w:val="auto"/>
          <w:sz w:val="24"/>
          <w:szCs w:val="24"/>
        </w:rPr>
        <w:sym w:font="Wingdings" w:char="00A8"/>
      </w:r>
      <w:r>
        <w:rPr>
          <w:rFonts w:hint="eastAsia" w:ascii="宋体" w:hAnsi="宋体" w:eastAsia="宋体" w:cs="宋体"/>
          <w:iCs/>
          <w:color w:val="auto"/>
          <w:sz w:val="24"/>
          <w:szCs w:val="24"/>
        </w:rPr>
        <w:t>固定单价</w:t>
      </w:r>
      <w:r>
        <w:rPr>
          <w:rFonts w:hint="eastAsia" w:ascii="宋体" w:hAnsi="宋体" w:eastAsia="宋体" w:cs="宋体"/>
          <w:iCs/>
          <w:color w:val="auto"/>
          <w:sz w:val="24"/>
          <w:szCs w:val="24"/>
          <w:lang w:val="en-US" w:eastAsia="zh-CN"/>
        </w:rPr>
        <w:t xml:space="preserve"> </w:t>
      </w:r>
      <w:r>
        <w:rPr>
          <w:rFonts w:hint="eastAsia" w:ascii="宋体" w:hAnsi="宋体" w:eastAsia="宋体" w:cs="宋体"/>
          <w:iCs/>
          <w:color w:val="auto"/>
          <w:sz w:val="24"/>
          <w:szCs w:val="24"/>
        </w:rPr>
        <w:sym w:font="Wingdings" w:char="00A8"/>
      </w:r>
      <w:r>
        <w:rPr>
          <w:rFonts w:hint="eastAsia" w:ascii="宋体" w:hAnsi="宋体" w:eastAsia="宋体" w:cs="宋体"/>
          <w:iCs/>
          <w:color w:val="auto"/>
          <w:sz w:val="24"/>
          <w:szCs w:val="24"/>
          <w:lang w:eastAsia="zh-CN"/>
        </w:rPr>
        <w:t>固定费率</w:t>
      </w:r>
      <w:r>
        <w:rPr>
          <w:rFonts w:hint="eastAsia" w:ascii="宋体" w:hAnsi="宋体" w:eastAsia="宋体" w:cs="宋体"/>
          <w:iCs/>
          <w:color w:val="auto"/>
          <w:sz w:val="24"/>
          <w:szCs w:val="24"/>
        </w:rPr>
        <w:t xml:space="preserve"> </w:t>
      </w:r>
      <w:r>
        <w:rPr>
          <w:rFonts w:hint="eastAsia" w:ascii="宋体" w:hAnsi="宋体" w:eastAsia="宋体" w:cs="宋体"/>
          <w:iCs/>
          <w:color w:val="auto"/>
          <w:sz w:val="24"/>
          <w:szCs w:val="24"/>
        </w:rPr>
        <w:sym w:font="Wingdings" w:char="00A8"/>
      </w:r>
      <w:r>
        <w:rPr>
          <w:rFonts w:hint="eastAsia" w:ascii="宋体" w:hAnsi="宋体" w:eastAsia="宋体" w:cs="宋体"/>
          <w:iCs/>
          <w:color w:val="auto"/>
          <w:sz w:val="24"/>
          <w:szCs w:val="24"/>
          <w:lang w:eastAsia="zh-CN"/>
        </w:rPr>
        <w:t>其他</w:t>
      </w:r>
      <w:r>
        <w:rPr>
          <w:rFonts w:hint="eastAsia" w:ascii="宋体" w:hAnsi="宋体" w:eastAsia="宋体" w:cs="宋体"/>
          <w:color w:val="auto"/>
          <w:sz w:val="24"/>
          <w:szCs w:val="24"/>
          <w:u w:val="single"/>
        </w:rPr>
        <w:t xml:space="preserve">       </w:t>
      </w:r>
    </w:p>
    <w:p w14:paraId="5DAE9B51">
      <w:pPr>
        <w:keepNext w:val="0"/>
        <w:keepLines w:val="0"/>
        <w:pageBreakBefore w:val="0"/>
        <w:kinsoku/>
        <w:wordWrap/>
        <w:overflowPunct/>
        <w:topLinePunct w:val="0"/>
        <w:bidi w:val="0"/>
        <w:snapToGrid w:val="0"/>
        <w:spacing w:line="360" w:lineRule="auto"/>
        <w:ind w:firstLine="720" w:firstLineChars="3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）付款方式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分期付款：</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p>
    <w:p w14:paraId="1D1EBC24">
      <w:pPr>
        <w:keepNext w:val="0"/>
        <w:keepLines w:val="0"/>
        <w:pageBreakBefore w:val="0"/>
        <w:numPr>
          <w:ilvl w:val="0"/>
          <w:numId w:val="1"/>
        </w:numPr>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bCs w:val="0"/>
          <w:color w:val="auto"/>
          <w:sz w:val="24"/>
          <w:szCs w:val="24"/>
          <w:u w:val="single"/>
        </w:rPr>
      </w:pPr>
      <w:r>
        <w:rPr>
          <w:rFonts w:hint="eastAsia" w:ascii="宋体" w:hAnsi="宋体" w:eastAsia="宋体" w:cs="宋体"/>
          <w:b/>
          <w:bCs w:val="0"/>
          <w:color w:val="auto"/>
          <w:sz w:val="24"/>
          <w:szCs w:val="24"/>
        </w:rPr>
        <w:t>合同履行</w:t>
      </w:r>
    </w:p>
    <w:p w14:paraId="2245320D">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（1）起始日期：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日，完成日期：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6C8D0EBB">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u w:val="single"/>
          <w:lang w:eastAsia="zh-CN"/>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履约</w:t>
      </w:r>
      <w:r>
        <w:rPr>
          <w:rFonts w:hint="eastAsia" w:ascii="宋体" w:hAnsi="宋体" w:eastAsia="宋体" w:cs="宋体"/>
          <w:color w:val="auto"/>
          <w:sz w:val="24"/>
          <w:szCs w:val="24"/>
        </w:rPr>
        <w:t>地点</w:t>
      </w:r>
      <w:r>
        <w:rPr>
          <w:rFonts w:hint="eastAsia" w:ascii="宋体" w:hAnsi="宋体" w:eastAsia="宋体" w:cs="宋体"/>
          <w:b w:val="0"/>
          <w:bCs/>
          <w:color w:val="auto"/>
          <w:sz w:val="24"/>
          <w:szCs w:val="24"/>
        </w:rPr>
        <w:t>：</w:t>
      </w:r>
      <w:r>
        <w:rPr>
          <w:rFonts w:hint="eastAsia" w:ascii="宋体" w:hAnsi="宋体" w:eastAsia="宋体" w:cs="宋体"/>
          <w:color w:val="auto"/>
          <w:sz w:val="24"/>
          <w:szCs w:val="24"/>
          <w:u w:val="single"/>
        </w:rPr>
        <w:t xml:space="preserve">                             </w:t>
      </w:r>
    </w:p>
    <w:p w14:paraId="55B46ACB">
      <w:pPr>
        <w:keepNext w:val="0"/>
        <w:keepLines w:val="0"/>
        <w:pageBreakBefore w:val="0"/>
        <w:numPr>
          <w:ilvl w:val="0"/>
          <w:numId w:val="1"/>
        </w:numPr>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合同验收</w:t>
      </w:r>
    </w:p>
    <w:p w14:paraId="6CA8CB19">
      <w:pPr>
        <w:keepNext w:val="0"/>
        <w:keepLines w:val="0"/>
        <w:pageBreakBefore w:val="0"/>
        <w:widowControl/>
        <w:suppressLineNumbers w:val="0"/>
        <w:kinsoku/>
        <w:wordWrap/>
        <w:overflowPunct/>
        <w:topLinePunct w:val="0"/>
        <w:bidi w:val="0"/>
        <w:spacing w:line="360" w:lineRule="auto"/>
        <w:ind w:firstLine="480" w:firstLineChars="200"/>
        <w:jc w:val="left"/>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验收组织方式：</w:t>
      </w:r>
      <w:r>
        <w:rPr>
          <w:rFonts w:hint="eastAsia" w:ascii="宋体" w:hAnsi="宋体" w:eastAsia="宋体" w:cs="宋体"/>
          <w:color w:val="auto"/>
          <w:sz w:val="24"/>
          <w:szCs w:val="24"/>
        </w:rPr>
        <w:sym w:font="Wingdings" w:char="00FE"/>
      </w:r>
      <w:r>
        <w:rPr>
          <w:rFonts w:hint="eastAsia" w:ascii="宋体" w:hAnsi="宋体" w:eastAsia="宋体" w:cs="宋体"/>
          <w:bCs/>
          <w:color w:val="auto"/>
          <w:sz w:val="24"/>
          <w:szCs w:val="24"/>
        </w:rPr>
        <w:t>自行组织</w:t>
      </w:r>
    </w:p>
    <w:p w14:paraId="7905199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验收标准：（1）所供产品的规格、数量符合采购文件供应商投标承诺及采购合同约定的要求。（2）所有产品均已运输至指定地点，并安装调试完毕。（3）采购文件供应商投标承诺及采购合同约定的附件、工具、技术资料等齐全；提供产品使用说明书、合格证。（4）符合渭南市数据服务中心关于电子政务外网安全管理的相关规定，设备接入后通过省级 “矛盾调解信息管理系统” 兼容性测试，实现数据互通，基层业务数据可正常上传。</w:t>
      </w:r>
    </w:p>
    <w:p w14:paraId="7C7F0C6B">
      <w:pPr>
        <w:keepNext w:val="0"/>
        <w:keepLines w:val="0"/>
        <w:pageBreakBefore w:val="0"/>
        <w:numPr>
          <w:ilvl w:val="0"/>
          <w:numId w:val="1"/>
        </w:numPr>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组成合同的文件</w:t>
      </w:r>
    </w:p>
    <w:p w14:paraId="34270717">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本协议书与下列文件一起构成合同文件，如下述文件之间有任何抵触、矛盾或歧义，应按以下顺序解释：</w:t>
      </w:r>
    </w:p>
    <w:p w14:paraId="64BD712A">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p>
    <w:p w14:paraId="2F8E2B3E">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）政府采购合同专用条款</w:t>
      </w:r>
    </w:p>
    <w:p w14:paraId="2D9A368D">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）政府采购合同通用条款</w:t>
      </w:r>
    </w:p>
    <w:p w14:paraId="7982F3AF">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p>
    <w:p w14:paraId="6210373B">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）投标（响应）文件</w:t>
      </w:r>
    </w:p>
    <w:p w14:paraId="696669AD">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（6）采购文件</w:t>
      </w:r>
    </w:p>
    <w:p w14:paraId="76D7AA20">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（7）有关技术文件，图纸</w:t>
      </w:r>
    </w:p>
    <w:p w14:paraId="076B704B">
      <w:pPr>
        <w:pStyle w:val="10"/>
        <w:keepNext w:val="0"/>
        <w:keepLines w:val="0"/>
        <w:pageBreakBefore w:val="0"/>
        <w:kinsoku/>
        <w:wordWrap/>
        <w:overflowPunct/>
        <w:topLinePunct w:val="0"/>
        <w:bidi w:val="0"/>
        <w:spacing w:line="360" w:lineRule="auto"/>
        <w:textAlignment w:val="auto"/>
        <w:rPr>
          <w:rFonts w:hint="eastAsia" w:ascii="宋体" w:hAnsi="宋体" w:eastAsia="宋体" w:cs="宋体"/>
          <w:color w:val="auto"/>
          <w:kern w:val="2"/>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lang w:eastAsia="zh-CN"/>
        </w:rPr>
        <w:t>）</w:t>
      </w:r>
      <w:r>
        <w:rPr>
          <w:rFonts w:hint="eastAsia" w:ascii="宋体" w:hAnsi="宋体" w:eastAsia="宋体" w:cs="宋体"/>
          <w:bCs w:val="0"/>
          <w:color w:val="auto"/>
          <w:kern w:val="2"/>
          <w:sz w:val="24"/>
          <w:szCs w:val="24"/>
          <w:highlight w:val="none"/>
          <w:lang w:eastAsia="zh-CN"/>
        </w:rPr>
        <w:t>国家法律、行政法规和规章制度规定或合同约定的作为合同组成部分的其他文件</w:t>
      </w:r>
    </w:p>
    <w:p w14:paraId="61DACDBA">
      <w:pPr>
        <w:keepNext w:val="0"/>
        <w:keepLines w:val="0"/>
        <w:pageBreakBefore w:val="0"/>
        <w:numPr>
          <w:ilvl w:val="0"/>
          <w:numId w:val="1"/>
        </w:numPr>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合同生效</w:t>
      </w:r>
    </w:p>
    <w:p w14:paraId="32F98922">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本合同自</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生效。</w:t>
      </w:r>
    </w:p>
    <w:p w14:paraId="36998832">
      <w:pPr>
        <w:keepNext w:val="0"/>
        <w:keepLines w:val="0"/>
        <w:pageBreakBefore w:val="0"/>
        <w:numPr>
          <w:ilvl w:val="0"/>
          <w:numId w:val="1"/>
        </w:numPr>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合同份数</w:t>
      </w:r>
    </w:p>
    <w:p w14:paraId="36274FDE">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本合同一式</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执</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rPr>
        <w:t>执</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份，均具有同等法律效力。</w:t>
      </w:r>
    </w:p>
    <w:p w14:paraId="592016AC">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合同订立时间：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1E202E2B">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合同订立地点：</w:t>
      </w:r>
      <w:r>
        <w:rPr>
          <w:rFonts w:hint="eastAsia" w:ascii="宋体" w:hAnsi="宋体" w:eastAsia="宋体" w:cs="宋体"/>
          <w:color w:val="auto"/>
          <w:sz w:val="24"/>
          <w:szCs w:val="24"/>
          <w:u w:val="single"/>
        </w:rPr>
        <w:t xml:space="preserve">                           </w:t>
      </w:r>
    </w:p>
    <w:p w14:paraId="728864FA">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附件：具体标</w:t>
      </w:r>
      <w:r>
        <w:rPr>
          <w:rFonts w:hint="eastAsia" w:ascii="宋体" w:hAnsi="宋体" w:eastAsia="宋体" w:cs="宋体"/>
          <w:color w:val="auto"/>
          <w:sz w:val="24"/>
          <w:szCs w:val="24"/>
          <w:lang w:eastAsia="zh-CN"/>
        </w:rPr>
        <w:t>的及其</w:t>
      </w:r>
      <w:r>
        <w:rPr>
          <w:rFonts w:hint="eastAsia" w:ascii="宋体" w:hAnsi="宋体" w:eastAsia="宋体" w:cs="宋体"/>
          <w:color w:val="auto"/>
          <w:sz w:val="24"/>
          <w:szCs w:val="24"/>
          <w:highlight w:val="none"/>
          <w:u w:val="none"/>
          <w:lang w:val="en-US" w:eastAsia="zh-CN"/>
        </w:rPr>
        <w:t>技术要求和商务要求</w:t>
      </w:r>
      <w:r>
        <w:rPr>
          <w:rFonts w:hint="eastAsia" w:ascii="宋体" w:hAnsi="宋体" w:eastAsia="宋体" w:cs="宋体"/>
          <w:color w:val="auto"/>
          <w:sz w:val="24"/>
          <w:szCs w:val="24"/>
        </w:rPr>
        <w:t>、联合协议、分包</w:t>
      </w:r>
      <w:r>
        <w:rPr>
          <w:rFonts w:hint="eastAsia" w:ascii="宋体" w:hAnsi="宋体" w:eastAsia="宋体" w:cs="宋体"/>
          <w:color w:val="auto"/>
          <w:sz w:val="24"/>
          <w:szCs w:val="24"/>
          <w:lang w:eastAsia="zh-CN"/>
        </w:rPr>
        <w:t>意向</w:t>
      </w:r>
      <w:r>
        <w:rPr>
          <w:rFonts w:hint="eastAsia" w:ascii="宋体" w:hAnsi="宋体" w:eastAsia="宋体" w:cs="宋体"/>
          <w:color w:val="auto"/>
          <w:sz w:val="24"/>
          <w:szCs w:val="24"/>
        </w:rPr>
        <w:t>协议等。</w:t>
      </w:r>
    </w:p>
    <w:p w14:paraId="3524CAF6">
      <w:pPr>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4"/>
          <w:szCs w:val="24"/>
        </w:rPr>
      </w:pPr>
    </w:p>
    <w:p w14:paraId="0977CA93">
      <w:pPr>
        <w:pStyle w:val="2"/>
        <w:rPr>
          <w:rFonts w:hint="eastAsia" w:ascii="宋体" w:hAnsi="宋体" w:eastAsia="宋体" w:cs="宋体"/>
          <w:color w:val="auto"/>
          <w:sz w:val="24"/>
          <w:szCs w:val="24"/>
        </w:rPr>
      </w:pPr>
    </w:p>
    <w:p w14:paraId="13AA49D1">
      <w:pPr>
        <w:pStyle w:val="2"/>
        <w:rPr>
          <w:rFonts w:hint="eastAsia" w:ascii="宋体" w:hAnsi="宋体" w:eastAsia="宋体" w:cs="宋体"/>
          <w:color w:val="auto"/>
          <w:sz w:val="24"/>
          <w:szCs w:val="24"/>
        </w:rPr>
      </w:pPr>
    </w:p>
    <w:p w14:paraId="46B6ED90">
      <w:pPr>
        <w:pStyle w:val="2"/>
        <w:rPr>
          <w:rFonts w:hint="eastAsia" w:ascii="宋体" w:hAnsi="宋体" w:eastAsia="宋体" w:cs="宋体"/>
          <w:color w:val="auto"/>
          <w:sz w:val="24"/>
          <w:szCs w:val="24"/>
        </w:rPr>
      </w:pPr>
    </w:p>
    <w:p w14:paraId="31511FE9">
      <w:pPr>
        <w:pStyle w:val="11"/>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4"/>
          <w:szCs w:val="24"/>
        </w:rPr>
      </w:pPr>
    </w:p>
    <w:tbl>
      <w:tblPr>
        <w:tblStyle w:val="8"/>
        <w:tblW w:w="492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91"/>
        <w:gridCol w:w="2412"/>
        <w:gridCol w:w="1979"/>
        <w:gridCol w:w="2116"/>
      </w:tblGrid>
      <w:tr w14:paraId="4AF04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2562" w:type="pct"/>
            <w:gridSpan w:val="2"/>
            <w:noWrap w:val="0"/>
            <w:vAlign w:val="center"/>
          </w:tcPr>
          <w:p w14:paraId="72725210">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甲方（采购人</w:t>
            </w:r>
            <w:r>
              <w:rPr>
                <w:rFonts w:hint="eastAsia" w:ascii="宋体" w:hAnsi="宋体" w:eastAsia="宋体" w:cs="宋体"/>
                <w:color w:val="auto"/>
                <w:sz w:val="24"/>
                <w:szCs w:val="24"/>
                <w:lang w:eastAsia="zh-CN"/>
              </w:rPr>
              <w:t>、受采购人委托签订合同的单位</w:t>
            </w:r>
            <w:r>
              <w:rPr>
                <w:rFonts w:hint="eastAsia" w:ascii="宋体" w:hAnsi="宋体" w:eastAsia="宋体" w:cs="宋体"/>
                <w:color w:val="auto"/>
                <w:sz w:val="24"/>
                <w:szCs w:val="24"/>
              </w:rPr>
              <w:t>或采购文件约定的合同甲方）</w:t>
            </w:r>
          </w:p>
        </w:tc>
        <w:tc>
          <w:tcPr>
            <w:tcW w:w="2437" w:type="pct"/>
            <w:gridSpan w:val="2"/>
            <w:noWrap w:val="0"/>
            <w:vAlign w:val="center"/>
          </w:tcPr>
          <w:p w14:paraId="6BD18997">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乙方（供应商）</w:t>
            </w:r>
          </w:p>
        </w:tc>
      </w:tr>
      <w:tr w14:paraId="2FF11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7" w:hRule="atLeast"/>
        </w:trPr>
        <w:tc>
          <w:tcPr>
            <w:tcW w:w="1126" w:type="pct"/>
            <w:noWrap w:val="0"/>
            <w:vAlign w:val="center"/>
          </w:tcPr>
          <w:p w14:paraId="3B319178">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单位名称（公章</w:t>
            </w:r>
            <w:r>
              <w:rPr>
                <w:rFonts w:hint="eastAsia" w:ascii="宋体" w:hAnsi="宋体" w:eastAsia="宋体" w:cs="宋体"/>
                <w:color w:val="auto"/>
                <w:sz w:val="24"/>
                <w:szCs w:val="24"/>
                <w:lang w:eastAsia="zh-CN"/>
              </w:rPr>
              <w:t>或合同章</w:t>
            </w:r>
            <w:r>
              <w:rPr>
                <w:rFonts w:hint="eastAsia" w:ascii="宋体" w:hAnsi="宋体" w:eastAsia="宋体" w:cs="宋体"/>
                <w:color w:val="auto"/>
                <w:sz w:val="24"/>
                <w:szCs w:val="24"/>
              </w:rPr>
              <w:t>）</w:t>
            </w:r>
          </w:p>
        </w:tc>
        <w:tc>
          <w:tcPr>
            <w:tcW w:w="1436" w:type="pct"/>
            <w:noWrap w:val="0"/>
            <w:vAlign w:val="center"/>
          </w:tcPr>
          <w:p w14:paraId="06FDB866">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p>
        </w:tc>
        <w:tc>
          <w:tcPr>
            <w:tcW w:w="1178" w:type="pct"/>
            <w:noWrap w:val="0"/>
            <w:vAlign w:val="center"/>
          </w:tcPr>
          <w:p w14:paraId="45171DEC">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单位名称（公章</w:t>
            </w:r>
            <w:r>
              <w:rPr>
                <w:rFonts w:hint="eastAsia" w:ascii="宋体" w:hAnsi="宋体" w:eastAsia="宋体" w:cs="宋体"/>
                <w:color w:val="auto"/>
                <w:sz w:val="24"/>
                <w:szCs w:val="24"/>
                <w:lang w:eastAsia="zh-CN"/>
              </w:rPr>
              <w:t>或合同章</w:t>
            </w:r>
            <w:r>
              <w:rPr>
                <w:rFonts w:hint="eastAsia" w:ascii="宋体" w:hAnsi="宋体" w:eastAsia="宋体" w:cs="宋体"/>
                <w:color w:val="auto"/>
                <w:sz w:val="24"/>
                <w:szCs w:val="24"/>
              </w:rPr>
              <w:t>）</w:t>
            </w:r>
          </w:p>
        </w:tc>
        <w:tc>
          <w:tcPr>
            <w:tcW w:w="1259" w:type="pct"/>
            <w:noWrap w:val="0"/>
            <w:vAlign w:val="center"/>
          </w:tcPr>
          <w:p w14:paraId="36494DD1">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pacing w:val="20"/>
                <w:sz w:val="24"/>
                <w:szCs w:val="24"/>
              </w:rPr>
            </w:pPr>
          </w:p>
        </w:tc>
      </w:tr>
      <w:tr w14:paraId="013A7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71" w:hRule="atLeast"/>
        </w:trPr>
        <w:tc>
          <w:tcPr>
            <w:tcW w:w="1126" w:type="pct"/>
            <w:vMerge w:val="restart"/>
            <w:noWrap w:val="0"/>
            <w:vAlign w:val="center"/>
          </w:tcPr>
          <w:p w14:paraId="2EE0E6E8">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p w14:paraId="4B3711BC">
            <w:pPr>
              <w:keepNext w:val="0"/>
              <w:keepLines w:val="0"/>
              <w:pageBreakBefore w:val="0"/>
              <w:kinsoku/>
              <w:wordWrap/>
              <w:overflowPunct/>
              <w:topLinePunct w:val="0"/>
              <w:bidi w:val="0"/>
              <w:adjustRightInd w:val="0"/>
              <w:snapToGrid w:val="0"/>
              <w:spacing w:line="360" w:lineRule="auto"/>
              <w:ind w:firstLine="115" w:firstLineChars="48"/>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或其委托代理人（签章）</w:t>
            </w:r>
          </w:p>
        </w:tc>
        <w:tc>
          <w:tcPr>
            <w:tcW w:w="1436" w:type="pct"/>
            <w:vMerge w:val="restart"/>
            <w:noWrap w:val="0"/>
            <w:vAlign w:val="center"/>
          </w:tcPr>
          <w:p w14:paraId="2826EA6B">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p>
        </w:tc>
        <w:tc>
          <w:tcPr>
            <w:tcW w:w="1178" w:type="pct"/>
            <w:noWrap w:val="0"/>
            <w:vAlign w:val="center"/>
          </w:tcPr>
          <w:p w14:paraId="4F5F02A9">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p w14:paraId="2C0D0686">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或其委托代理人（签章）</w:t>
            </w:r>
          </w:p>
        </w:tc>
        <w:tc>
          <w:tcPr>
            <w:tcW w:w="1259" w:type="pct"/>
            <w:noWrap w:val="0"/>
            <w:vAlign w:val="center"/>
          </w:tcPr>
          <w:p w14:paraId="381D1753">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p>
        </w:tc>
      </w:tr>
      <w:tr w14:paraId="67B5D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vMerge w:val="continue"/>
            <w:noWrap w:val="0"/>
            <w:vAlign w:val="center"/>
          </w:tcPr>
          <w:p w14:paraId="38DCF361">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p>
        </w:tc>
        <w:tc>
          <w:tcPr>
            <w:tcW w:w="1436" w:type="pct"/>
            <w:vMerge w:val="continue"/>
            <w:noWrap w:val="0"/>
            <w:vAlign w:val="center"/>
          </w:tcPr>
          <w:p w14:paraId="4FEE5693">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p>
        </w:tc>
        <w:tc>
          <w:tcPr>
            <w:tcW w:w="1178" w:type="pct"/>
            <w:noWrap w:val="0"/>
            <w:vAlign w:val="center"/>
          </w:tcPr>
          <w:p w14:paraId="45288EF8">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拥有者性别</w:t>
            </w:r>
          </w:p>
        </w:tc>
        <w:tc>
          <w:tcPr>
            <w:tcW w:w="1259" w:type="pct"/>
            <w:noWrap w:val="0"/>
            <w:vAlign w:val="center"/>
          </w:tcPr>
          <w:p w14:paraId="3B83625B">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pacing w:val="20"/>
                <w:sz w:val="24"/>
                <w:szCs w:val="24"/>
              </w:rPr>
            </w:pPr>
          </w:p>
        </w:tc>
      </w:tr>
      <w:tr w14:paraId="181C1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3C12A946">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住</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所</w:t>
            </w:r>
          </w:p>
        </w:tc>
        <w:tc>
          <w:tcPr>
            <w:tcW w:w="1436" w:type="pct"/>
            <w:noWrap w:val="0"/>
            <w:vAlign w:val="center"/>
          </w:tcPr>
          <w:p w14:paraId="1CC52F9D">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p>
        </w:tc>
        <w:tc>
          <w:tcPr>
            <w:tcW w:w="1178" w:type="pct"/>
            <w:noWrap w:val="0"/>
            <w:vAlign w:val="center"/>
          </w:tcPr>
          <w:p w14:paraId="6010FE25">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住</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所</w:t>
            </w:r>
          </w:p>
        </w:tc>
        <w:tc>
          <w:tcPr>
            <w:tcW w:w="1259" w:type="pct"/>
            <w:noWrap w:val="0"/>
            <w:vAlign w:val="center"/>
          </w:tcPr>
          <w:p w14:paraId="7DB0F8E4">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pacing w:val="20"/>
                <w:sz w:val="24"/>
                <w:szCs w:val="24"/>
              </w:rPr>
            </w:pPr>
          </w:p>
        </w:tc>
      </w:tr>
      <w:tr w14:paraId="62156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11265468">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 系 人</w:t>
            </w:r>
          </w:p>
        </w:tc>
        <w:tc>
          <w:tcPr>
            <w:tcW w:w="1436" w:type="pct"/>
            <w:noWrap w:val="0"/>
            <w:vAlign w:val="center"/>
          </w:tcPr>
          <w:p w14:paraId="5C6E747D">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p>
        </w:tc>
        <w:tc>
          <w:tcPr>
            <w:tcW w:w="1178" w:type="pct"/>
            <w:noWrap w:val="0"/>
            <w:vAlign w:val="center"/>
          </w:tcPr>
          <w:p w14:paraId="40FEC0BB">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 系 人</w:t>
            </w:r>
          </w:p>
        </w:tc>
        <w:tc>
          <w:tcPr>
            <w:tcW w:w="1259" w:type="pct"/>
            <w:noWrap w:val="0"/>
            <w:vAlign w:val="center"/>
          </w:tcPr>
          <w:p w14:paraId="0F140A36">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pacing w:val="20"/>
                <w:sz w:val="24"/>
                <w:szCs w:val="24"/>
              </w:rPr>
            </w:pPr>
          </w:p>
        </w:tc>
      </w:tr>
      <w:tr w14:paraId="40167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3447FF25">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联系电话</w:t>
            </w:r>
          </w:p>
        </w:tc>
        <w:tc>
          <w:tcPr>
            <w:tcW w:w="1436" w:type="pct"/>
            <w:noWrap w:val="0"/>
            <w:vAlign w:val="center"/>
          </w:tcPr>
          <w:p w14:paraId="51E70BFF">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p>
        </w:tc>
        <w:tc>
          <w:tcPr>
            <w:tcW w:w="1178" w:type="pct"/>
            <w:noWrap w:val="0"/>
            <w:vAlign w:val="center"/>
          </w:tcPr>
          <w:p w14:paraId="06357FE6">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联系电话</w:t>
            </w:r>
          </w:p>
        </w:tc>
        <w:tc>
          <w:tcPr>
            <w:tcW w:w="1259" w:type="pct"/>
            <w:noWrap w:val="0"/>
            <w:vAlign w:val="center"/>
          </w:tcPr>
          <w:p w14:paraId="67492191">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pacing w:val="20"/>
                <w:sz w:val="24"/>
                <w:szCs w:val="24"/>
              </w:rPr>
            </w:pPr>
          </w:p>
        </w:tc>
      </w:tr>
      <w:tr w14:paraId="04474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56E0FAA5">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通信地址</w:t>
            </w:r>
          </w:p>
        </w:tc>
        <w:tc>
          <w:tcPr>
            <w:tcW w:w="1436" w:type="pct"/>
            <w:noWrap w:val="0"/>
            <w:vAlign w:val="center"/>
          </w:tcPr>
          <w:p w14:paraId="00DF60EB">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p>
        </w:tc>
        <w:tc>
          <w:tcPr>
            <w:tcW w:w="1178" w:type="pct"/>
            <w:noWrap w:val="0"/>
            <w:vAlign w:val="center"/>
          </w:tcPr>
          <w:p w14:paraId="2926F96E">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通信地址</w:t>
            </w:r>
          </w:p>
        </w:tc>
        <w:tc>
          <w:tcPr>
            <w:tcW w:w="1259" w:type="pct"/>
            <w:noWrap w:val="0"/>
            <w:vAlign w:val="center"/>
          </w:tcPr>
          <w:p w14:paraId="64A8CB0F">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pacing w:val="20"/>
                <w:sz w:val="24"/>
                <w:szCs w:val="24"/>
              </w:rPr>
            </w:pPr>
          </w:p>
        </w:tc>
      </w:tr>
      <w:tr w14:paraId="4FB64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4959A934">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邮政编码</w:t>
            </w:r>
          </w:p>
        </w:tc>
        <w:tc>
          <w:tcPr>
            <w:tcW w:w="1436" w:type="pct"/>
            <w:noWrap w:val="0"/>
            <w:vAlign w:val="center"/>
          </w:tcPr>
          <w:p w14:paraId="4DFDA633">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p>
        </w:tc>
        <w:tc>
          <w:tcPr>
            <w:tcW w:w="1178" w:type="pct"/>
            <w:noWrap w:val="0"/>
            <w:vAlign w:val="center"/>
          </w:tcPr>
          <w:p w14:paraId="6D2968C0">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邮政编码</w:t>
            </w:r>
          </w:p>
        </w:tc>
        <w:tc>
          <w:tcPr>
            <w:tcW w:w="1259" w:type="pct"/>
            <w:noWrap w:val="0"/>
            <w:vAlign w:val="center"/>
          </w:tcPr>
          <w:p w14:paraId="06BE847B">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pacing w:val="20"/>
                <w:sz w:val="24"/>
                <w:szCs w:val="24"/>
              </w:rPr>
            </w:pPr>
          </w:p>
        </w:tc>
      </w:tr>
      <w:tr w14:paraId="04E06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4B4E0BC9">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电子邮箱</w:t>
            </w:r>
          </w:p>
        </w:tc>
        <w:tc>
          <w:tcPr>
            <w:tcW w:w="1436" w:type="pct"/>
            <w:noWrap w:val="0"/>
            <w:vAlign w:val="center"/>
          </w:tcPr>
          <w:p w14:paraId="01721E0A">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p>
        </w:tc>
        <w:tc>
          <w:tcPr>
            <w:tcW w:w="1178" w:type="pct"/>
            <w:noWrap w:val="0"/>
            <w:vAlign w:val="center"/>
          </w:tcPr>
          <w:p w14:paraId="004BDA7B">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电子邮箱</w:t>
            </w:r>
          </w:p>
        </w:tc>
        <w:tc>
          <w:tcPr>
            <w:tcW w:w="1259" w:type="pct"/>
            <w:noWrap w:val="0"/>
            <w:vAlign w:val="center"/>
          </w:tcPr>
          <w:p w14:paraId="0A769A2E">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pacing w:val="20"/>
                <w:sz w:val="24"/>
                <w:szCs w:val="24"/>
              </w:rPr>
            </w:pPr>
          </w:p>
        </w:tc>
      </w:tr>
      <w:tr w14:paraId="7A1FC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4AA02BBB">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统一社会信用代码</w:t>
            </w:r>
          </w:p>
        </w:tc>
        <w:tc>
          <w:tcPr>
            <w:tcW w:w="1436" w:type="pct"/>
            <w:noWrap w:val="0"/>
            <w:vAlign w:val="center"/>
          </w:tcPr>
          <w:p w14:paraId="72C48993">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p>
        </w:tc>
        <w:tc>
          <w:tcPr>
            <w:tcW w:w="1178" w:type="pct"/>
            <w:noWrap w:val="0"/>
            <w:vAlign w:val="center"/>
          </w:tcPr>
          <w:p w14:paraId="736EAD3D">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统一社会信用代码</w:t>
            </w:r>
          </w:p>
        </w:tc>
        <w:tc>
          <w:tcPr>
            <w:tcW w:w="1259" w:type="pct"/>
            <w:noWrap w:val="0"/>
            <w:vAlign w:val="center"/>
          </w:tcPr>
          <w:p w14:paraId="1B5DF0EF">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pacing w:val="20"/>
                <w:sz w:val="24"/>
                <w:szCs w:val="24"/>
              </w:rPr>
            </w:pPr>
          </w:p>
        </w:tc>
      </w:tr>
      <w:tr w14:paraId="20208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60D3FBB2">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p>
        </w:tc>
        <w:tc>
          <w:tcPr>
            <w:tcW w:w="1436" w:type="pct"/>
            <w:noWrap w:val="0"/>
            <w:vAlign w:val="center"/>
          </w:tcPr>
          <w:p w14:paraId="7B8DD074">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p>
        </w:tc>
        <w:tc>
          <w:tcPr>
            <w:tcW w:w="1178" w:type="pct"/>
            <w:noWrap w:val="0"/>
            <w:vAlign w:val="center"/>
          </w:tcPr>
          <w:p w14:paraId="1DBD5CA9">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开户名称</w:t>
            </w:r>
          </w:p>
        </w:tc>
        <w:tc>
          <w:tcPr>
            <w:tcW w:w="1259" w:type="pct"/>
            <w:noWrap w:val="0"/>
            <w:vAlign w:val="center"/>
          </w:tcPr>
          <w:p w14:paraId="47F76D85">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pacing w:val="20"/>
                <w:sz w:val="24"/>
                <w:szCs w:val="24"/>
              </w:rPr>
            </w:pPr>
          </w:p>
        </w:tc>
      </w:tr>
      <w:tr w14:paraId="2B4CF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5FBB125B">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p>
        </w:tc>
        <w:tc>
          <w:tcPr>
            <w:tcW w:w="1436" w:type="pct"/>
            <w:noWrap w:val="0"/>
            <w:vAlign w:val="center"/>
          </w:tcPr>
          <w:p w14:paraId="3CD42598">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p>
        </w:tc>
        <w:tc>
          <w:tcPr>
            <w:tcW w:w="1178" w:type="pct"/>
            <w:noWrap w:val="0"/>
            <w:vAlign w:val="center"/>
          </w:tcPr>
          <w:p w14:paraId="60386637">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p>
        </w:tc>
        <w:tc>
          <w:tcPr>
            <w:tcW w:w="1259" w:type="pct"/>
            <w:noWrap w:val="0"/>
            <w:vAlign w:val="center"/>
          </w:tcPr>
          <w:p w14:paraId="0EBA41FB">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pacing w:val="20"/>
                <w:sz w:val="24"/>
                <w:szCs w:val="24"/>
              </w:rPr>
            </w:pPr>
          </w:p>
        </w:tc>
      </w:tr>
      <w:tr w14:paraId="1E791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3" w:hRule="atLeast"/>
        </w:trPr>
        <w:tc>
          <w:tcPr>
            <w:tcW w:w="1126" w:type="pct"/>
            <w:noWrap w:val="0"/>
            <w:vAlign w:val="center"/>
          </w:tcPr>
          <w:p w14:paraId="25D4B9E1">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p>
        </w:tc>
        <w:tc>
          <w:tcPr>
            <w:tcW w:w="1436" w:type="pct"/>
            <w:noWrap w:val="0"/>
            <w:vAlign w:val="center"/>
          </w:tcPr>
          <w:p w14:paraId="2381B08A">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p>
        </w:tc>
        <w:tc>
          <w:tcPr>
            <w:tcW w:w="1178" w:type="pct"/>
            <w:noWrap w:val="0"/>
            <w:vAlign w:val="center"/>
          </w:tcPr>
          <w:p w14:paraId="441755A5">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银行账号</w:t>
            </w:r>
          </w:p>
        </w:tc>
        <w:tc>
          <w:tcPr>
            <w:tcW w:w="1259" w:type="pct"/>
            <w:noWrap w:val="0"/>
            <w:vAlign w:val="center"/>
          </w:tcPr>
          <w:p w14:paraId="59E8D2C2">
            <w:pPr>
              <w:keepNext w:val="0"/>
              <w:keepLines w:val="0"/>
              <w:pageBreakBefore w:val="0"/>
              <w:kinsoku/>
              <w:wordWrap/>
              <w:overflowPunct/>
              <w:topLinePunct w:val="0"/>
              <w:bidi w:val="0"/>
              <w:adjustRightInd w:val="0"/>
              <w:snapToGrid w:val="0"/>
              <w:spacing w:line="360" w:lineRule="auto"/>
              <w:jc w:val="center"/>
              <w:textAlignment w:val="auto"/>
              <w:rPr>
                <w:rFonts w:hint="eastAsia" w:ascii="宋体" w:hAnsi="宋体" w:eastAsia="宋体" w:cs="宋体"/>
                <w:color w:val="auto"/>
                <w:spacing w:val="20"/>
                <w:sz w:val="24"/>
                <w:szCs w:val="24"/>
              </w:rPr>
            </w:pPr>
          </w:p>
        </w:tc>
      </w:tr>
      <w:tr w14:paraId="4060D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6" w:hRule="atLeast"/>
        </w:trPr>
        <w:tc>
          <w:tcPr>
            <w:tcW w:w="5000" w:type="pct"/>
            <w:gridSpan w:val="4"/>
            <w:noWrap w:val="0"/>
            <w:vAlign w:val="center"/>
          </w:tcPr>
          <w:p w14:paraId="4AEBB5CD">
            <w:pPr>
              <w:pStyle w:val="5"/>
              <w:keepNext w:val="0"/>
              <w:keepLines w:val="0"/>
              <w:pageBreakBefore w:val="0"/>
              <w:kinsoku/>
              <w:wordWrap/>
              <w:overflowPunct/>
              <w:topLinePunct w:val="0"/>
              <w:bidi w:val="0"/>
              <w:adjustRightInd w:val="0"/>
              <w:snapToGrid w:val="0"/>
              <w:spacing w:after="0" w:line="360" w:lineRule="auto"/>
              <w:ind w:left="0" w:leftChars="0"/>
              <w:jc w:val="left"/>
              <w:textAlignment w:val="auto"/>
              <w:rPr>
                <w:rFonts w:hint="eastAsia" w:ascii="宋体" w:hAnsi="宋体" w:eastAsia="宋体" w:cs="宋体"/>
                <w:color w:val="auto"/>
                <w:spacing w:val="20"/>
                <w:sz w:val="24"/>
                <w:szCs w:val="24"/>
              </w:rPr>
            </w:pPr>
            <w:r>
              <w:rPr>
                <w:rFonts w:hint="eastAsia" w:ascii="宋体" w:hAnsi="宋体" w:eastAsia="宋体" w:cs="宋体"/>
                <w:color w:val="auto"/>
                <w:sz w:val="24"/>
                <w:szCs w:val="24"/>
              </w:rPr>
              <w:t>注：涉及联合体或其他合同主体的信息应按上表格式加列。</w:t>
            </w:r>
          </w:p>
        </w:tc>
      </w:tr>
    </w:tbl>
    <w:p w14:paraId="13307586">
      <w:pPr>
        <w:keepNext w:val="0"/>
        <w:keepLines w:val="0"/>
        <w:pageBreakBefore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auto"/>
          <w:sz w:val="24"/>
          <w:szCs w:val="24"/>
          <w:highlight w:val="none"/>
        </w:rPr>
      </w:pPr>
    </w:p>
    <w:p w14:paraId="52065054">
      <w:pPr>
        <w:pStyle w:val="2"/>
        <w:ind w:left="0" w:leftChars="0" w:firstLine="0" w:firstLineChars="0"/>
        <w:rPr>
          <w:rFonts w:hint="eastAsia"/>
          <w:color w:val="auto"/>
          <w:highlight w:val="none"/>
        </w:rPr>
      </w:pPr>
    </w:p>
    <w:p w14:paraId="2966DF5F">
      <w:pPr>
        <w:rPr>
          <w:rFonts w:hint="eastAsia" w:ascii="宋体" w:hAnsi="宋体" w:eastAsia="宋体" w:cs="宋体"/>
          <w:b/>
          <w:bCs/>
          <w:color w:val="auto"/>
          <w:sz w:val="28"/>
          <w:szCs w:val="28"/>
        </w:rPr>
      </w:pPr>
      <w:bookmarkStart w:id="0" w:name="_Toc27624"/>
      <w:r>
        <w:rPr>
          <w:rFonts w:hint="eastAsia" w:ascii="宋体" w:hAnsi="宋体" w:eastAsia="宋体" w:cs="宋体"/>
          <w:b/>
          <w:bCs/>
          <w:color w:val="auto"/>
          <w:sz w:val="28"/>
          <w:szCs w:val="28"/>
        </w:rPr>
        <w:br w:type="page"/>
      </w:r>
    </w:p>
    <w:p w14:paraId="2CC4704C">
      <w:pPr>
        <w:pStyle w:val="3"/>
        <w:adjustRightInd w:val="0"/>
        <w:snapToGrid w:val="0"/>
        <w:spacing w:before="156" w:beforeLines="50"/>
        <w:jc w:val="center"/>
        <w:rPr>
          <w:rFonts w:hint="eastAsia" w:ascii="宋体" w:hAnsi="宋体" w:eastAsia="宋体" w:cs="宋体"/>
          <w:color w:val="auto"/>
          <w:sz w:val="24"/>
          <w:szCs w:val="24"/>
        </w:rPr>
      </w:pPr>
      <w:r>
        <w:rPr>
          <w:rFonts w:hint="eastAsia" w:ascii="宋体" w:hAnsi="宋体" w:eastAsia="宋体" w:cs="宋体"/>
          <w:b/>
          <w:bCs/>
          <w:color w:val="auto"/>
          <w:sz w:val="28"/>
          <w:szCs w:val="28"/>
        </w:rPr>
        <w:t>第二节 政府采购合同通用条款</w:t>
      </w:r>
      <w:bookmarkEnd w:id="0"/>
    </w:p>
    <w:p w14:paraId="2A59DF08">
      <w:pPr>
        <w:keepNext w:val="0"/>
        <w:keepLines w:val="0"/>
        <w:pageBreakBefore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rPr>
      </w:pPr>
      <w:r>
        <w:rPr>
          <w:rFonts w:hint="eastAsia" w:ascii="宋体" w:hAnsi="宋体" w:eastAsia="宋体" w:cs="宋体"/>
          <w:b/>
          <w:color w:val="auto"/>
          <w:sz w:val="24"/>
          <w:szCs w:val="24"/>
        </w:rPr>
        <w:t>1.</w:t>
      </w:r>
      <w:r>
        <w:rPr>
          <w:rFonts w:hint="eastAsia" w:ascii="宋体" w:hAnsi="宋体" w:eastAsia="宋体" w:cs="宋体"/>
          <w:b/>
          <w:color w:val="auto"/>
          <w:sz w:val="24"/>
          <w:szCs w:val="24"/>
          <w:lang w:val="en-US" w:eastAsia="zh-CN"/>
        </w:rPr>
        <w:t xml:space="preserve"> </w:t>
      </w:r>
      <w:r>
        <w:rPr>
          <w:rFonts w:hint="eastAsia" w:ascii="宋体" w:hAnsi="宋体" w:eastAsia="宋体" w:cs="宋体"/>
          <w:b/>
          <w:bCs/>
          <w:color w:val="auto"/>
          <w:sz w:val="24"/>
          <w:szCs w:val="24"/>
        </w:rPr>
        <w:t>定义</w:t>
      </w:r>
    </w:p>
    <w:p w14:paraId="2EAF1DA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1.1合同当事人</w:t>
      </w:r>
    </w:p>
    <w:p w14:paraId="1A4F550F">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（1）采购人（以下称甲方）是指使用财政性资金，通过政府采购方式向供应商购买货物</w:t>
      </w:r>
      <w:r>
        <w:rPr>
          <w:rFonts w:hint="eastAsia" w:ascii="宋体" w:hAnsi="宋体" w:eastAsia="宋体" w:cs="宋体"/>
          <w:color w:val="auto"/>
          <w:sz w:val="24"/>
          <w:szCs w:val="24"/>
          <w:highlight w:val="none"/>
          <w:lang w:val="en-US" w:eastAsia="zh-CN"/>
        </w:rPr>
        <w:t>及其相关服务的</w:t>
      </w:r>
      <w:r>
        <w:rPr>
          <w:rFonts w:hint="eastAsia" w:ascii="宋体" w:hAnsi="宋体" w:eastAsia="宋体" w:cs="宋体"/>
          <w:color w:val="auto"/>
          <w:sz w:val="24"/>
          <w:szCs w:val="24"/>
          <w:highlight w:val="none"/>
        </w:rPr>
        <w:t>国家机关、事业单位、团体组织。</w:t>
      </w:r>
    </w:p>
    <w:p w14:paraId="50EA5A3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（2）供应商（以下称</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方）是指参加政府采购活动并且中标（成交），向采购人提供</w:t>
      </w:r>
      <w:r>
        <w:rPr>
          <w:rFonts w:hint="eastAsia" w:ascii="宋体" w:hAnsi="宋体" w:eastAsia="宋体" w:cs="宋体"/>
          <w:color w:val="auto"/>
          <w:sz w:val="24"/>
          <w:szCs w:val="24"/>
          <w:highlight w:val="none"/>
          <w:lang w:val="en-US" w:eastAsia="zh-CN"/>
        </w:rPr>
        <w:t>合同约定的货物及其相关服务的法人、非法人组织或者自然人</w:t>
      </w:r>
      <w:r>
        <w:rPr>
          <w:rFonts w:hint="eastAsia" w:ascii="宋体" w:hAnsi="宋体" w:eastAsia="宋体" w:cs="宋体"/>
          <w:color w:val="auto"/>
          <w:sz w:val="24"/>
          <w:szCs w:val="24"/>
          <w:highlight w:val="none"/>
        </w:rPr>
        <w:t>。</w:t>
      </w:r>
    </w:p>
    <w:p w14:paraId="559D8105">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（3）其他合同主体是指除采购人和供应商以外，</w:t>
      </w:r>
      <w:r>
        <w:rPr>
          <w:rFonts w:hint="eastAsia" w:ascii="宋体" w:hAnsi="宋体" w:eastAsia="宋体" w:cs="宋体"/>
          <w:bCs/>
          <w:color w:val="auto"/>
          <w:sz w:val="24"/>
          <w:szCs w:val="24"/>
        </w:rPr>
        <w:t>依法参与合同缔结或履行，享有权利、承担义务的合同当事人</w:t>
      </w:r>
      <w:r>
        <w:rPr>
          <w:rFonts w:hint="eastAsia" w:ascii="宋体" w:hAnsi="宋体" w:eastAsia="宋体" w:cs="宋体"/>
          <w:color w:val="auto"/>
          <w:sz w:val="24"/>
          <w:szCs w:val="24"/>
          <w:highlight w:val="none"/>
        </w:rPr>
        <w:t>。</w:t>
      </w:r>
    </w:p>
    <w:p w14:paraId="284CE3A3">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1.2本合同下列术语应解释为：</w:t>
      </w:r>
    </w:p>
    <w:p w14:paraId="57AF38AF">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（1）“合同”系指</w:t>
      </w:r>
      <w:r>
        <w:rPr>
          <w:rFonts w:hint="eastAsia" w:ascii="宋体" w:hAnsi="宋体" w:eastAsia="宋体" w:cs="宋体"/>
          <w:bCs/>
          <w:color w:val="auto"/>
          <w:sz w:val="24"/>
          <w:szCs w:val="24"/>
        </w:rPr>
        <w:t>合同当事人意思表示达成一致的任何协议，包括签署的</w:t>
      </w:r>
      <w:r>
        <w:rPr>
          <w:rFonts w:hint="eastAsia" w:ascii="宋体" w:hAnsi="宋体" w:eastAsia="宋体" w:cs="宋体"/>
          <w:color w:val="auto"/>
          <w:sz w:val="24"/>
          <w:szCs w:val="24"/>
          <w:lang w:eastAsia="zh-CN"/>
        </w:rPr>
        <w:t>政府采购</w:t>
      </w:r>
      <w:r>
        <w:rPr>
          <w:rFonts w:hint="eastAsia" w:ascii="宋体" w:hAnsi="宋体" w:eastAsia="宋体" w:cs="宋体"/>
          <w:color w:val="auto"/>
          <w:sz w:val="24"/>
          <w:szCs w:val="24"/>
        </w:rPr>
        <w:t>合同协议书及其变更、补充</w:t>
      </w:r>
      <w:r>
        <w:rPr>
          <w:rFonts w:hint="eastAsia" w:ascii="宋体" w:hAnsi="宋体" w:eastAsia="宋体" w:cs="宋体"/>
          <w:color w:val="auto"/>
          <w:sz w:val="24"/>
          <w:szCs w:val="24"/>
          <w:lang w:eastAsia="zh-CN"/>
        </w:rPr>
        <w:t>协议，</w:t>
      </w:r>
      <w:r>
        <w:rPr>
          <w:rFonts w:hint="eastAsia" w:ascii="宋体" w:hAnsi="宋体" w:eastAsia="宋体" w:cs="宋体"/>
          <w:color w:val="auto"/>
          <w:sz w:val="24"/>
          <w:szCs w:val="24"/>
        </w:rPr>
        <w:t>政府采购合同专用条款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政府采购合同通用条款</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中标</w:t>
      </w:r>
      <w:r>
        <w:rPr>
          <w:rFonts w:hint="eastAsia" w:ascii="宋体" w:hAnsi="宋体" w:eastAsia="宋体" w:cs="宋体"/>
          <w:color w:val="auto"/>
          <w:sz w:val="24"/>
          <w:szCs w:val="24"/>
          <w:lang w:eastAsia="zh-CN"/>
        </w:rPr>
        <w:t>（成交）</w:t>
      </w:r>
      <w:r>
        <w:rPr>
          <w:rFonts w:hint="eastAsia" w:ascii="宋体" w:hAnsi="宋体" w:eastAsia="宋体" w:cs="宋体"/>
          <w:color w:val="auto"/>
          <w:sz w:val="24"/>
          <w:szCs w:val="24"/>
        </w:rPr>
        <w:t>通知书</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投标（响应）文件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采购文件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有关技术文件</w:t>
      </w:r>
      <w:r>
        <w:rPr>
          <w:rFonts w:hint="eastAsia" w:ascii="宋体" w:hAnsi="宋体" w:eastAsia="宋体" w:cs="宋体"/>
          <w:color w:val="auto"/>
          <w:sz w:val="24"/>
          <w:szCs w:val="24"/>
          <w:lang w:eastAsia="zh-CN"/>
        </w:rPr>
        <w:t>和</w:t>
      </w:r>
      <w:r>
        <w:rPr>
          <w:rFonts w:hint="eastAsia" w:ascii="宋体" w:hAnsi="宋体" w:eastAsia="宋体" w:cs="宋体"/>
          <w:color w:val="auto"/>
          <w:sz w:val="24"/>
          <w:szCs w:val="24"/>
        </w:rPr>
        <w:t>图纸</w:t>
      </w:r>
      <w:r>
        <w:rPr>
          <w:rFonts w:hint="eastAsia" w:ascii="宋体" w:hAnsi="宋体" w:eastAsia="宋体" w:cs="宋体"/>
          <w:color w:val="auto"/>
          <w:sz w:val="24"/>
          <w:szCs w:val="24"/>
          <w:lang w:eastAsia="zh-CN"/>
        </w:rPr>
        <w:t>，以及</w:t>
      </w:r>
      <w:r>
        <w:rPr>
          <w:rFonts w:hint="eastAsia" w:ascii="宋体" w:hAnsi="宋体" w:eastAsia="宋体" w:cs="宋体"/>
          <w:bCs w:val="0"/>
          <w:color w:val="auto"/>
          <w:kern w:val="2"/>
          <w:sz w:val="24"/>
          <w:szCs w:val="24"/>
          <w:highlight w:val="none"/>
          <w:lang w:eastAsia="zh-CN"/>
        </w:rPr>
        <w:t>国家法律、行政法规和规章制度规定或合同约定的作为合同组成部分的其他文件</w:t>
      </w:r>
      <w:r>
        <w:rPr>
          <w:rFonts w:hint="eastAsia" w:ascii="宋体" w:hAnsi="宋体" w:eastAsia="宋体" w:cs="宋体"/>
          <w:color w:val="auto"/>
          <w:sz w:val="24"/>
          <w:szCs w:val="24"/>
          <w:highlight w:val="none"/>
        </w:rPr>
        <w:t>。</w:t>
      </w:r>
    </w:p>
    <w:p w14:paraId="4D540877">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）“合同价</w:t>
      </w:r>
      <w:r>
        <w:rPr>
          <w:rFonts w:hint="eastAsia" w:ascii="宋体" w:hAnsi="宋体" w:eastAsia="宋体" w:cs="宋体"/>
          <w:color w:val="auto"/>
          <w:sz w:val="24"/>
          <w:szCs w:val="24"/>
          <w:highlight w:val="none"/>
          <w:lang w:val="en-US" w:eastAsia="zh-CN"/>
        </w:rPr>
        <w:t>款</w:t>
      </w:r>
      <w:r>
        <w:rPr>
          <w:rFonts w:hint="eastAsia" w:ascii="宋体" w:hAnsi="宋体" w:eastAsia="宋体" w:cs="宋体"/>
          <w:color w:val="auto"/>
          <w:sz w:val="24"/>
          <w:szCs w:val="24"/>
          <w:highlight w:val="none"/>
        </w:rPr>
        <w:t>”系指根据本合同规定乙方在全面履行合同义务后甲方应支付给乙方的价款。</w:t>
      </w:r>
    </w:p>
    <w:p w14:paraId="657B85ED">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）“货物”系指乙方根据本合同规定须向甲方提供的各种形态和种类的物品，包括原材料、设备、产品（包括软件）及相关</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备品备件、工具、手册及</w:t>
      </w:r>
      <w:r>
        <w:rPr>
          <w:rFonts w:hint="eastAsia" w:ascii="宋体" w:hAnsi="宋体" w:eastAsia="宋体" w:cs="宋体"/>
          <w:color w:val="auto"/>
          <w:sz w:val="24"/>
          <w:szCs w:val="24"/>
          <w:highlight w:val="none"/>
          <w:lang w:val="en"/>
        </w:rPr>
        <w:t>其他</w:t>
      </w:r>
      <w:r>
        <w:rPr>
          <w:rFonts w:hint="eastAsia" w:ascii="宋体" w:hAnsi="宋体" w:eastAsia="宋体" w:cs="宋体"/>
          <w:color w:val="auto"/>
          <w:sz w:val="24"/>
          <w:szCs w:val="24"/>
          <w:highlight w:val="none"/>
        </w:rPr>
        <w:t>技术资料和材料</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p>
    <w:p w14:paraId="0B6A6774">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相关</w:t>
      </w:r>
      <w:r>
        <w:rPr>
          <w:rFonts w:hint="eastAsia" w:ascii="宋体" w:hAnsi="宋体" w:eastAsia="宋体" w:cs="宋体"/>
          <w:color w:val="auto"/>
          <w:sz w:val="24"/>
          <w:szCs w:val="24"/>
          <w:highlight w:val="none"/>
        </w:rPr>
        <w:t>服务”系指根据合同规定，乙方应提供的</w:t>
      </w:r>
      <w:r>
        <w:rPr>
          <w:rFonts w:hint="eastAsia" w:ascii="宋体" w:hAnsi="宋体" w:eastAsia="宋体" w:cs="宋体"/>
          <w:color w:val="auto"/>
          <w:sz w:val="24"/>
          <w:szCs w:val="24"/>
          <w:highlight w:val="none"/>
          <w:lang w:val="en-US" w:eastAsia="zh-CN"/>
        </w:rPr>
        <w:t>与货物有关的</w:t>
      </w:r>
      <w:r>
        <w:rPr>
          <w:rFonts w:hint="eastAsia" w:ascii="宋体" w:hAnsi="宋体" w:eastAsia="宋体" w:cs="宋体"/>
          <w:color w:val="auto"/>
          <w:sz w:val="24"/>
          <w:szCs w:val="24"/>
          <w:highlight w:val="none"/>
        </w:rPr>
        <w:t>技术、管理和</w:t>
      </w:r>
      <w:r>
        <w:rPr>
          <w:rFonts w:hint="eastAsia" w:ascii="宋体" w:hAnsi="宋体" w:eastAsia="宋体" w:cs="宋体"/>
          <w:color w:val="auto"/>
          <w:sz w:val="24"/>
          <w:szCs w:val="24"/>
          <w:highlight w:val="none"/>
          <w:lang w:val="en"/>
        </w:rPr>
        <w:t>其他</w:t>
      </w:r>
      <w:r>
        <w:rPr>
          <w:rFonts w:hint="eastAsia" w:ascii="宋体" w:hAnsi="宋体" w:eastAsia="宋体" w:cs="宋体"/>
          <w:color w:val="auto"/>
          <w:sz w:val="24"/>
          <w:szCs w:val="24"/>
          <w:highlight w:val="none"/>
        </w:rPr>
        <w:t>服务，包括但不限于：管理和质量保证、运输、保险、检验、现场准备、安装、集成、调试、培训、维修、</w:t>
      </w:r>
      <w:r>
        <w:rPr>
          <w:rFonts w:hint="eastAsia" w:ascii="宋体" w:hAnsi="宋体" w:eastAsia="宋体" w:cs="宋体"/>
          <w:color w:val="auto"/>
          <w:sz w:val="24"/>
          <w:szCs w:val="24"/>
          <w:highlight w:val="none"/>
          <w:lang w:eastAsia="zh-CN"/>
        </w:rPr>
        <w:t>废弃处置、</w:t>
      </w:r>
      <w:r>
        <w:rPr>
          <w:rFonts w:hint="eastAsia" w:ascii="宋体" w:hAnsi="宋体" w:eastAsia="宋体" w:cs="宋体"/>
          <w:color w:val="auto"/>
          <w:sz w:val="24"/>
          <w:szCs w:val="24"/>
          <w:highlight w:val="none"/>
        </w:rPr>
        <w:t>技术支持等以及合同中规定乙方应承担的</w:t>
      </w:r>
      <w:r>
        <w:rPr>
          <w:rFonts w:hint="eastAsia" w:ascii="宋体" w:hAnsi="宋体" w:eastAsia="宋体" w:cs="宋体"/>
          <w:color w:val="auto"/>
          <w:sz w:val="24"/>
          <w:szCs w:val="24"/>
          <w:highlight w:val="none"/>
          <w:lang w:val="en"/>
        </w:rPr>
        <w:t>其他</w:t>
      </w:r>
      <w:r>
        <w:rPr>
          <w:rFonts w:hint="eastAsia" w:ascii="宋体" w:hAnsi="宋体" w:eastAsia="宋体" w:cs="宋体"/>
          <w:color w:val="auto"/>
          <w:sz w:val="24"/>
          <w:szCs w:val="24"/>
          <w:highlight w:val="none"/>
        </w:rPr>
        <w:t>义务。</w:t>
      </w:r>
    </w:p>
    <w:p w14:paraId="73D3410F">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）“分包”系指中标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成交</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供应商按采购文件、投标（响应）文件的规定，根据分包意向协议，将中标</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成交</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项目中的部分履约内容，分给具有相应资质条件的供应商履行合同的行为。</w:t>
      </w:r>
    </w:p>
    <w:p w14:paraId="0E95EB6F">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rPr>
        <w:t>“联合体”系指</w:t>
      </w:r>
      <w:r>
        <w:rPr>
          <w:rFonts w:hint="eastAsia" w:ascii="宋体" w:hAnsi="宋体" w:eastAsia="宋体" w:cs="宋体"/>
          <w:color w:val="auto"/>
          <w:sz w:val="24"/>
          <w:szCs w:val="24"/>
          <w:lang w:eastAsia="zh-CN"/>
        </w:rPr>
        <w:t>由</w:t>
      </w:r>
      <w:r>
        <w:rPr>
          <w:rFonts w:hint="eastAsia" w:ascii="宋体" w:hAnsi="宋体" w:eastAsia="宋体" w:cs="宋体"/>
          <w:color w:val="auto"/>
          <w:sz w:val="24"/>
          <w:szCs w:val="24"/>
        </w:rPr>
        <w:t>两个以上的自然人、法人或者</w:t>
      </w:r>
      <w:r>
        <w:rPr>
          <w:rFonts w:hint="eastAsia" w:ascii="宋体" w:hAnsi="宋体" w:eastAsia="宋体" w:cs="宋体"/>
          <w:color w:val="auto"/>
          <w:sz w:val="24"/>
          <w:szCs w:val="24"/>
          <w:lang w:val="en-US" w:eastAsia="zh-CN"/>
        </w:rPr>
        <w:t>非法人</w:t>
      </w:r>
      <w:r>
        <w:rPr>
          <w:rFonts w:hint="eastAsia" w:ascii="宋体" w:hAnsi="宋体" w:eastAsia="宋体" w:cs="宋体"/>
          <w:color w:val="auto"/>
          <w:sz w:val="24"/>
          <w:szCs w:val="24"/>
        </w:rPr>
        <w:t>组织组成，</w:t>
      </w:r>
      <w:r>
        <w:rPr>
          <w:rFonts w:hint="eastAsia" w:ascii="宋体" w:hAnsi="宋体" w:eastAsia="宋体" w:cs="宋体"/>
          <w:color w:val="auto"/>
          <w:sz w:val="24"/>
          <w:szCs w:val="24"/>
          <w:lang w:eastAsia="zh-CN"/>
        </w:rPr>
        <w:t>以一个供应商的身份共同参加政府采购的主体</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承担连带责任。联合体具体要求见【</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w:t>
      </w:r>
    </w:p>
    <w:p w14:paraId="7B8B287D">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）其他术语解释，见【</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w:t>
      </w:r>
    </w:p>
    <w:p w14:paraId="25E5E7DA">
      <w:pPr>
        <w:keepNext w:val="0"/>
        <w:keepLines w:val="0"/>
        <w:pageBreakBefore w:val="0"/>
        <w:numPr>
          <w:ilvl w:val="0"/>
          <w:numId w:val="3"/>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color w:val="auto"/>
          <w:sz w:val="24"/>
          <w:szCs w:val="24"/>
          <w:highlight w:val="none"/>
        </w:rPr>
        <w:t>合同标的及金额</w:t>
      </w:r>
    </w:p>
    <w:p w14:paraId="1D996B64">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
          <w:bCs/>
          <w:i/>
          <w:iCs/>
          <w:color w:val="auto"/>
          <w:sz w:val="24"/>
          <w:szCs w:val="24"/>
          <w:highlight w:val="none"/>
        </w:rPr>
      </w:pP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.1 合同标的及金额应与中标（成交）结果一致。乙方为履行本合同而发生的所有费用均应包含在合同</w:t>
      </w:r>
      <w:r>
        <w:rPr>
          <w:rFonts w:hint="eastAsia" w:ascii="宋体" w:hAnsi="宋体" w:eastAsia="宋体" w:cs="宋体"/>
          <w:color w:val="auto"/>
          <w:sz w:val="24"/>
          <w:szCs w:val="24"/>
          <w:highlight w:val="none"/>
          <w:lang w:eastAsia="zh-CN"/>
        </w:rPr>
        <w:t>价款</w:t>
      </w:r>
      <w:r>
        <w:rPr>
          <w:rFonts w:hint="eastAsia" w:ascii="宋体" w:hAnsi="宋体" w:eastAsia="宋体" w:cs="宋体"/>
          <w:color w:val="auto"/>
          <w:sz w:val="24"/>
          <w:szCs w:val="24"/>
          <w:highlight w:val="none"/>
        </w:rPr>
        <w:t>中，甲方不再另行支付</w:t>
      </w:r>
      <w:r>
        <w:rPr>
          <w:rFonts w:hint="eastAsia" w:ascii="宋体" w:hAnsi="宋体" w:eastAsia="宋体" w:cs="宋体"/>
          <w:color w:val="auto"/>
          <w:sz w:val="24"/>
          <w:szCs w:val="24"/>
          <w:highlight w:val="none"/>
          <w:lang w:val="en"/>
        </w:rPr>
        <w:t>其他</w:t>
      </w:r>
      <w:r>
        <w:rPr>
          <w:rFonts w:hint="eastAsia" w:ascii="宋体" w:hAnsi="宋体" w:eastAsia="宋体" w:cs="宋体"/>
          <w:color w:val="auto"/>
          <w:sz w:val="24"/>
          <w:szCs w:val="24"/>
          <w:highlight w:val="none"/>
        </w:rPr>
        <w:t>任何费用。</w:t>
      </w:r>
    </w:p>
    <w:p w14:paraId="7AAB9B6F">
      <w:pPr>
        <w:keepNext w:val="0"/>
        <w:keepLines w:val="0"/>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3</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履行合同的时间、地点和方式</w:t>
      </w:r>
    </w:p>
    <w:p w14:paraId="12362BFC">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rPr>
        <w:t>乙方应当在约定的时间、地点</w:t>
      </w:r>
      <w:r>
        <w:rPr>
          <w:rFonts w:hint="eastAsia" w:ascii="宋体" w:hAnsi="宋体" w:eastAsia="宋体" w:cs="宋体"/>
          <w:color w:val="auto"/>
          <w:sz w:val="24"/>
          <w:szCs w:val="24"/>
          <w:lang w:eastAsia="zh-CN"/>
        </w:rPr>
        <w:t>，按照约定</w:t>
      </w:r>
      <w:r>
        <w:rPr>
          <w:rFonts w:hint="eastAsia" w:ascii="宋体" w:hAnsi="宋体" w:eastAsia="宋体" w:cs="宋体"/>
          <w:color w:val="auto"/>
          <w:sz w:val="24"/>
          <w:szCs w:val="24"/>
        </w:rPr>
        <w:t>方式履行合同。</w:t>
      </w:r>
    </w:p>
    <w:p w14:paraId="16E7304C">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甲方的权利和义务</w:t>
      </w:r>
    </w:p>
    <w:p w14:paraId="28C13255">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签署合同后，甲方</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确定</w:t>
      </w:r>
      <w:r>
        <w:rPr>
          <w:rFonts w:hint="eastAsia" w:ascii="宋体" w:hAnsi="宋体" w:eastAsia="宋体" w:cs="宋体"/>
          <w:color w:val="auto"/>
          <w:sz w:val="24"/>
          <w:szCs w:val="24"/>
          <w:highlight w:val="none"/>
          <w:lang w:val="en-US" w:eastAsia="zh-CN"/>
        </w:rPr>
        <w:t>项目负责人（或项目联系人）</w:t>
      </w:r>
      <w:r>
        <w:rPr>
          <w:rFonts w:hint="eastAsia" w:ascii="宋体" w:hAnsi="宋体" w:eastAsia="宋体" w:cs="宋体"/>
          <w:color w:val="auto"/>
          <w:sz w:val="24"/>
          <w:szCs w:val="24"/>
          <w:highlight w:val="none"/>
        </w:rPr>
        <w:t>，负责与本合同有关的事务。甲方有权对乙方的履约行为进行检查，并及时确认乙方提交的事项。甲方应当配合乙方完成相关项目实施工作。</w:t>
      </w:r>
    </w:p>
    <w:p w14:paraId="0C61B79D">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.2 甲方有权要求乙方按时提交各阶段有关安排计划，并有权定期核对乙方提供货物数量、规格、质量等内容。甲方有权督促乙方工作并要求乙方更换不符合要求的货物。</w:t>
      </w:r>
    </w:p>
    <w:p w14:paraId="2B3D9269">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.3 甲方有权要求乙方对缺陷部分予以修复，并按合同约定享有货物保修及其他合同约定的权利。</w:t>
      </w:r>
    </w:p>
    <w:p w14:paraId="1F630772">
      <w:pPr>
        <w:keepNext w:val="0"/>
        <w:keepLines w:val="0"/>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highlight w:val="none"/>
          <w:lang w:val="en-US" w:eastAsia="zh-CN"/>
        </w:rPr>
        <w:t>4.4 甲方应当按照合同约定及时对交付的货物进行验收，</w:t>
      </w:r>
      <w:r>
        <w:rPr>
          <w:rFonts w:hint="eastAsia" w:ascii="宋体" w:hAnsi="宋体" w:eastAsia="宋体" w:cs="宋体"/>
          <w:b w:val="0"/>
          <w:bCs w:val="0"/>
          <w:color w:val="auto"/>
          <w:sz w:val="24"/>
          <w:szCs w:val="24"/>
          <w:highlight w:val="none"/>
          <w:lang w:eastAsia="zh-CN"/>
        </w:rPr>
        <w:t>未</w:t>
      </w:r>
      <w:r>
        <w:rPr>
          <w:rFonts w:hint="eastAsia" w:ascii="宋体" w:hAnsi="宋体" w:eastAsia="宋体" w:cs="宋体"/>
          <w:color w:val="auto"/>
          <w:sz w:val="24"/>
          <w:szCs w:val="24"/>
          <w:highlight w:val="none"/>
          <w:lang w:val="en-US" w:eastAsia="zh-CN"/>
        </w:rPr>
        <w:t>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b w:val="0"/>
          <w:bCs w:val="0"/>
          <w:color w:val="auto"/>
          <w:sz w:val="24"/>
          <w:szCs w:val="24"/>
          <w:highlight w:val="none"/>
          <w:lang w:eastAsia="zh-CN"/>
        </w:rPr>
        <w:t>约定的期限内对乙方履约提出任何异议或者向乙方作出任何说明的，</w:t>
      </w:r>
      <w:r>
        <w:rPr>
          <w:rFonts w:hint="eastAsia" w:ascii="宋体" w:hAnsi="宋体" w:eastAsia="宋体" w:cs="宋体"/>
          <w:color w:val="auto"/>
          <w:sz w:val="24"/>
          <w:szCs w:val="24"/>
          <w:highlight w:val="none"/>
          <w:lang w:val="en-US" w:eastAsia="zh-CN"/>
        </w:rPr>
        <w:t>视为验收通过。</w:t>
      </w:r>
    </w:p>
    <w:p w14:paraId="321C0793">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甲方应当根据合同约定</w:t>
      </w:r>
      <w:r>
        <w:rPr>
          <w:rFonts w:hint="eastAsia" w:ascii="宋体" w:hAnsi="宋体" w:eastAsia="宋体" w:cs="宋体"/>
          <w:color w:val="auto"/>
          <w:sz w:val="24"/>
          <w:szCs w:val="24"/>
          <w:highlight w:val="none"/>
          <w:lang w:eastAsia="zh-CN"/>
        </w:rPr>
        <w:t>及</w:t>
      </w:r>
      <w:r>
        <w:rPr>
          <w:rFonts w:hint="eastAsia" w:ascii="宋体" w:hAnsi="宋体" w:eastAsia="宋体" w:cs="宋体"/>
          <w:color w:val="auto"/>
          <w:sz w:val="24"/>
          <w:szCs w:val="24"/>
          <w:highlight w:val="none"/>
        </w:rPr>
        <w:t>时向乙方支付</w:t>
      </w:r>
      <w:r>
        <w:rPr>
          <w:rFonts w:hint="eastAsia" w:ascii="宋体" w:hAnsi="宋体" w:eastAsia="宋体" w:cs="宋体"/>
          <w:color w:val="auto"/>
          <w:sz w:val="24"/>
          <w:szCs w:val="24"/>
          <w:highlight w:val="none"/>
          <w:lang w:eastAsia="zh-CN"/>
        </w:rPr>
        <w:t>合同价款，不得以内部人员变更、履行内部付款流程等为由，拒绝或迟延支付。</w:t>
      </w:r>
    </w:p>
    <w:p w14:paraId="518B538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 xml:space="preserve"> 国家法律法规规定</w:t>
      </w:r>
      <w:r>
        <w:rPr>
          <w:rFonts w:hint="eastAsia" w:ascii="宋体" w:hAnsi="宋体" w:eastAsia="宋体" w:cs="宋体"/>
          <w:color w:val="auto"/>
          <w:sz w:val="24"/>
          <w:szCs w:val="24"/>
          <w:highlight w:val="none"/>
          <w:lang w:eastAsia="zh-CN"/>
        </w:rPr>
        <w:t>及</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lang w:eastAsia="zh-CN"/>
        </w:rPr>
        <w:t>约定应</w:t>
      </w:r>
      <w:r>
        <w:rPr>
          <w:rFonts w:hint="eastAsia" w:ascii="宋体" w:hAnsi="宋体" w:eastAsia="宋体" w:cs="宋体"/>
          <w:color w:val="auto"/>
          <w:sz w:val="24"/>
          <w:szCs w:val="24"/>
          <w:highlight w:val="none"/>
        </w:rPr>
        <w:t>由甲方承担的其他义务和责任。</w:t>
      </w:r>
    </w:p>
    <w:p w14:paraId="0EA16B4A">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乙方的权利和义务</w:t>
      </w:r>
    </w:p>
    <w:p w14:paraId="3F5B1E0F">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.1 签署合同后，乙方</w:t>
      </w:r>
      <w:r>
        <w:rPr>
          <w:rFonts w:hint="eastAsia" w:ascii="宋体" w:hAnsi="宋体" w:eastAsia="宋体" w:cs="宋体"/>
          <w:color w:val="auto"/>
          <w:sz w:val="24"/>
          <w:szCs w:val="24"/>
          <w:highlight w:val="none"/>
          <w:lang w:eastAsia="zh-CN"/>
        </w:rPr>
        <w:t>应</w:t>
      </w:r>
      <w:r>
        <w:rPr>
          <w:rFonts w:hint="eastAsia" w:ascii="宋体" w:hAnsi="宋体" w:eastAsia="宋体" w:cs="宋体"/>
          <w:color w:val="auto"/>
          <w:sz w:val="24"/>
          <w:szCs w:val="24"/>
          <w:highlight w:val="none"/>
        </w:rPr>
        <w:t>确定</w:t>
      </w:r>
      <w:r>
        <w:rPr>
          <w:rFonts w:hint="eastAsia" w:ascii="宋体" w:hAnsi="宋体" w:eastAsia="宋体" w:cs="宋体"/>
          <w:color w:val="auto"/>
          <w:sz w:val="24"/>
          <w:szCs w:val="24"/>
          <w:highlight w:val="none"/>
          <w:lang w:val="en-US" w:eastAsia="zh-CN"/>
        </w:rPr>
        <w:t>项目负责人（或项目联系人）</w:t>
      </w:r>
      <w:r>
        <w:rPr>
          <w:rFonts w:hint="eastAsia" w:ascii="宋体" w:hAnsi="宋体" w:eastAsia="宋体" w:cs="宋体"/>
          <w:color w:val="auto"/>
          <w:sz w:val="24"/>
          <w:szCs w:val="24"/>
          <w:highlight w:val="none"/>
        </w:rPr>
        <w:t>，负责与本合同有关的事务。</w:t>
      </w:r>
    </w:p>
    <w:p w14:paraId="254C04D3">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.2 乙方应按照合同要求履约，充分合理安排，确保提供的货物</w:t>
      </w:r>
      <w:r>
        <w:rPr>
          <w:rFonts w:hint="eastAsia" w:ascii="宋体" w:hAnsi="宋体" w:eastAsia="宋体" w:cs="宋体"/>
          <w:color w:val="auto"/>
          <w:sz w:val="24"/>
          <w:szCs w:val="24"/>
          <w:highlight w:val="none"/>
          <w:lang w:eastAsia="zh-CN"/>
        </w:rPr>
        <w:t>及相关</w:t>
      </w:r>
      <w:r>
        <w:rPr>
          <w:rFonts w:hint="eastAsia" w:ascii="宋体" w:hAnsi="宋体" w:eastAsia="宋体" w:cs="宋体"/>
          <w:color w:val="auto"/>
          <w:sz w:val="24"/>
          <w:szCs w:val="24"/>
          <w:highlight w:val="none"/>
        </w:rPr>
        <w:t>服务符合合同</w:t>
      </w:r>
      <w:r>
        <w:rPr>
          <w:rFonts w:hint="eastAsia" w:ascii="宋体" w:hAnsi="宋体" w:eastAsia="宋体" w:cs="宋体"/>
          <w:color w:val="auto"/>
          <w:sz w:val="24"/>
          <w:szCs w:val="24"/>
          <w:highlight w:val="none"/>
          <w:lang w:eastAsia="zh-CN"/>
        </w:rPr>
        <w:t>有关</w:t>
      </w:r>
      <w:r>
        <w:rPr>
          <w:rFonts w:hint="eastAsia" w:ascii="宋体" w:hAnsi="宋体" w:eastAsia="宋体" w:cs="宋体"/>
          <w:color w:val="auto"/>
          <w:sz w:val="24"/>
          <w:szCs w:val="24"/>
          <w:highlight w:val="none"/>
        </w:rPr>
        <w:t>要求。接受项目行业管理部门及政府有关部门的指导，配合甲方的履约检查</w:t>
      </w:r>
      <w:r>
        <w:rPr>
          <w:rFonts w:hint="eastAsia" w:ascii="宋体" w:hAnsi="宋体" w:eastAsia="宋体" w:cs="宋体"/>
          <w:color w:val="auto"/>
          <w:sz w:val="24"/>
          <w:szCs w:val="24"/>
          <w:highlight w:val="none"/>
          <w:lang w:eastAsia="zh-CN"/>
        </w:rPr>
        <w:t>及验收</w:t>
      </w:r>
      <w:r>
        <w:rPr>
          <w:rFonts w:hint="eastAsia" w:ascii="宋体" w:hAnsi="宋体" w:eastAsia="宋体" w:cs="宋体"/>
          <w:color w:val="auto"/>
          <w:sz w:val="24"/>
          <w:szCs w:val="24"/>
          <w:highlight w:val="none"/>
        </w:rPr>
        <w:t>，并负责项目实施过程中的所有协调工作。</w:t>
      </w:r>
    </w:p>
    <w:p w14:paraId="57A1D479">
      <w:pPr>
        <w:pStyle w:val="4"/>
        <w:keepNext w:val="0"/>
        <w:keepLines w:val="0"/>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.3乙方有权根据合同约定向甲方收取</w:t>
      </w:r>
      <w:r>
        <w:rPr>
          <w:rFonts w:hint="eastAsia" w:ascii="宋体" w:hAnsi="宋体" w:eastAsia="宋体" w:cs="宋体"/>
          <w:color w:val="auto"/>
          <w:sz w:val="24"/>
          <w:szCs w:val="24"/>
          <w:highlight w:val="none"/>
          <w:lang w:eastAsia="zh-CN"/>
        </w:rPr>
        <w:t>合同价款</w:t>
      </w:r>
      <w:r>
        <w:rPr>
          <w:rFonts w:hint="eastAsia" w:ascii="宋体" w:hAnsi="宋体" w:eastAsia="宋体" w:cs="宋体"/>
          <w:color w:val="auto"/>
          <w:sz w:val="24"/>
          <w:szCs w:val="24"/>
          <w:highlight w:val="none"/>
        </w:rPr>
        <w:t>。</w:t>
      </w:r>
    </w:p>
    <w:p w14:paraId="0659DCCF">
      <w:pPr>
        <w:pStyle w:val="4"/>
        <w:keepNext w:val="0"/>
        <w:keepLines w:val="0"/>
        <w:pageBreakBefore w:val="0"/>
        <w:kinsoku/>
        <w:wordWrap/>
        <w:overflowPunct/>
        <w:topLinePunct w:val="0"/>
        <w:bidi w:val="0"/>
        <w:spacing w:after="0" w:line="360" w:lineRule="auto"/>
        <w:ind w:firstLine="422" w:firstLineChars="17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.4国家法律法规规定</w:t>
      </w:r>
      <w:r>
        <w:rPr>
          <w:rFonts w:hint="eastAsia" w:ascii="宋体" w:hAnsi="宋体" w:eastAsia="宋体" w:cs="宋体"/>
          <w:color w:val="auto"/>
          <w:sz w:val="24"/>
          <w:szCs w:val="24"/>
          <w:highlight w:val="none"/>
          <w:lang w:eastAsia="zh-CN"/>
        </w:rPr>
        <w:t>及</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b w:val="0"/>
          <w:bCs w:val="0"/>
          <w:color w:val="auto"/>
          <w:sz w:val="24"/>
          <w:szCs w:val="24"/>
          <w:highlight w:val="none"/>
          <w:lang w:eastAsia="zh-CN"/>
        </w:rPr>
        <w:t>约定应</w:t>
      </w:r>
      <w:r>
        <w:rPr>
          <w:rFonts w:hint="eastAsia" w:ascii="宋体" w:hAnsi="宋体" w:eastAsia="宋体" w:cs="宋体"/>
          <w:color w:val="auto"/>
          <w:sz w:val="24"/>
          <w:szCs w:val="24"/>
          <w:highlight w:val="none"/>
        </w:rPr>
        <w:t>由乙方承担的其他义务和责任。</w:t>
      </w:r>
    </w:p>
    <w:p w14:paraId="0CEC313C">
      <w:pPr>
        <w:keepNext w:val="0"/>
        <w:keepLines w:val="0"/>
        <w:pageBreakBefore w:val="0"/>
        <w:numPr>
          <w:ilvl w:val="0"/>
          <w:numId w:val="4"/>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合同履</w:t>
      </w:r>
      <w:r>
        <w:rPr>
          <w:rFonts w:hint="eastAsia" w:ascii="宋体" w:hAnsi="宋体" w:eastAsia="宋体" w:cs="宋体"/>
          <w:b/>
          <w:bCs/>
          <w:color w:val="auto"/>
          <w:sz w:val="24"/>
          <w:szCs w:val="24"/>
          <w:highlight w:val="none"/>
          <w:lang w:val="en-US" w:eastAsia="zh-CN"/>
        </w:rPr>
        <w:t>行</w:t>
      </w:r>
    </w:p>
    <w:p w14:paraId="4738BDCF">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rPr>
        <w:t>.1 甲乙双方应当按照</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约定顺序履行合同义务；如果没有先后顺序的，应当同时履行。</w:t>
      </w:r>
    </w:p>
    <w:p w14:paraId="715C3855">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highlight w:val="none"/>
          <w:lang w:eastAsia="zh-CN"/>
        </w:rPr>
        <w:t>6</w:t>
      </w:r>
      <w:r>
        <w:rPr>
          <w:rFonts w:hint="eastAsia" w:ascii="宋体" w:hAnsi="宋体" w:eastAsia="宋体" w:cs="宋体"/>
          <w:color w:val="auto"/>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2097A787">
      <w:pPr>
        <w:keepNext w:val="0"/>
        <w:keepLines w:val="0"/>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7</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货物包装、运输</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rPr>
        <w:t>保险</w:t>
      </w:r>
      <w:r>
        <w:rPr>
          <w:rFonts w:hint="eastAsia" w:ascii="宋体" w:hAnsi="宋体" w:eastAsia="宋体" w:cs="宋体"/>
          <w:b/>
          <w:bCs/>
          <w:color w:val="auto"/>
          <w:sz w:val="24"/>
          <w:szCs w:val="24"/>
          <w:highlight w:val="none"/>
          <w:lang w:eastAsia="zh-CN"/>
        </w:rPr>
        <w:t>和交付</w:t>
      </w:r>
      <w:r>
        <w:rPr>
          <w:rFonts w:hint="eastAsia" w:ascii="宋体" w:hAnsi="宋体" w:eastAsia="宋体" w:cs="宋体"/>
          <w:b/>
          <w:bCs/>
          <w:color w:val="auto"/>
          <w:sz w:val="24"/>
          <w:szCs w:val="24"/>
          <w:highlight w:val="none"/>
        </w:rPr>
        <w:t>要求</w:t>
      </w:r>
    </w:p>
    <w:p w14:paraId="36F8252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.1 本合同</w:t>
      </w:r>
      <w:r>
        <w:rPr>
          <w:rFonts w:hint="eastAsia" w:ascii="宋体" w:hAnsi="宋体" w:eastAsia="宋体" w:cs="宋体"/>
          <w:bCs/>
          <w:color w:val="auto"/>
          <w:sz w:val="24"/>
          <w:szCs w:val="24"/>
          <w:highlight w:val="none"/>
        </w:rPr>
        <w:t>涉及商品包装</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快递包装的，</w:t>
      </w:r>
      <w:r>
        <w:rPr>
          <w:rFonts w:hint="eastAsia" w:ascii="宋体" w:hAnsi="宋体" w:eastAsia="宋体" w:cs="宋体"/>
          <w:color w:val="auto"/>
          <w:sz w:val="24"/>
          <w:szCs w:val="24"/>
          <w:highlight w:val="none"/>
        </w:rPr>
        <w:t>除</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另有</w:t>
      </w:r>
      <w:r>
        <w:rPr>
          <w:rFonts w:hint="eastAsia" w:ascii="宋体" w:hAnsi="宋体" w:eastAsia="宋体" w:cs="宋体"/>
          <w:bCs/>
          <w:color w:val="auto"/>
          <w:sz w:val="24"/>
          <w:szCs w:val="24"/>
          <w:highlight w:val="none"/>
          <w:lang w:eastAsia="zh-CN"/>
        </w:rPr>
        <w:t>约</w:t>
      </w:r>
      <w:r>
        <w:rPr>
          <w:rFonts w:hint="eastAsia" w:ascii="宋体" w:hAnsi="宋体" w:eastAsia="宋体" w:cs="宋体"/>
          <w:bCs/>
          <w:color w:val="auto"/>
          <w:sz w:val="24"/>
          <w:szCs w:val="24"/>
          <w:highlight w:val="none"/>
        </w:rPr>
        <w:t>定</w:t>
      </w:r>
      <w:r>
        <w:rPr>
          <w:rFonts w:hint="eastAsia" w:ascii="宋体" w:hAnsi="宋体" w:eastAsia="宋体" w:cs="宋体"/>
          <w:bCs/>
          <w:color w:val="auto"/>
          <w:sz w:val="24"/>
          <w:szCs w:val="24"/>
          <w:highlight w:val="none"/>
          <w:lang w:eastAsia="zh-CN"/>
        </w:rPr>
        <w:t>外</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包装应适应远距离运输、防潮、防震、防锈和防野蛮装卸等要求，确保货物安全无损地运抵</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约定的</w:t>
      </w:r>
      <w:r>
        <w:rPr>
          <w:rFonts w:hint="eastAsia" w:ascii="宋体" w:hAnsi="宋体" w:eastAsia="宋体" w:cs="宋体"/>
          <w:color w:val="auto"/>
          <w:sz w:val="24"/>
          <w:szCs w:val="24"/>
          <w:highlight w:val="none"/>
        </w:rPr>
        <w:t>指定现场。</w:t>
      </w:r>
    </w:p>
    <w:p w14:paraId="6876E7DC">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.2 除</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另有</w:t>
      </w:r>
      <w:r>
        <w:rPr>
          <w:rFonts w:hint="eastAsia" w:ascii="宋体" w:hAnsi="宋体" w:eastAsia="宋体" w:cs="宋体"/>
          <w:bCs/>
          <w:color w:val="auto"/>
          <w:sz w:val="24"/>
          <w:szCs w:val="24"/>
          <w:highlight w:val="none"/>
          <w:lang w:eastAsia="zh-CN"/>
        </w:rPr>
        <w:t>约</w:t>
      </w:r>
      <w:r>
        <w:rPr>
          <w:rFonts w:hint="eastAsia" w:ascii="宋体" w:hAnsi="宋体" w:eastAsia="宋体" w:cs="宋体"/>
          <w:bCs/>
          <w:color w:val="auto"/>
          <w:sz w:val="24"/>
          <w:szCs w:val="24"/>
          <w:highlight w:val="none"/>
        </w:rPr>
        <w:t>定</w:t>
      </w:r>
      <w:r>
        <w:rPr>
          <w:rFonts w:hint="eastAsia" w:ascii="宋体" w:hAnsi="宋体" w:eastAsia="宋体" w:cs="宋体"/>
          <w:bCs/>
          <w:color w:val="auto"/>
          <w:sz w:val="24"/>
          <w:szCs w:val="24"/>
          <w:highlight w:val="none"/>
          <w:lang w:eastAsia="zh-CN"/>
        </w:rPr>
        <w:t>外</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乙方负责办理将货物运抵本合同规定的交货地点</w:t>
      </w:r>
      <w:r>
        <w:rPr>
          <w:rFonts w:hint="eastAsia" w:ascii="宋体" w:hAnsi="宋体" w:eastAsia="宋体" w:cs="宋体"/>
          <w:color w:val="auto"/>
          <w:sz w:val="24"/>
          <w:szCs w:val="24"/>
          <w:highlight w:val="none"/>
          <w:lang w:eastAsia="zh-CN"/>
        </w:rPr>
        <w:t>，并装卸、交付至甲方</w:t>
      </w:r>
      <w:r>
        <w:rPr>
          <w:rFonts w:hint="eastAsia" w:ascii="宋体" w:hAnsi="宋体" w:eastAsia="宋体" w:cs="宋体"/>
          <w:color w:val="auto"/>
          <w:sz w:val="24"/>
          <w:szCs w:val="24"/>
          <w:highlight w:val="none"/>
        </w:rPr>
        <w:t>的一切运输事项，相关费用应</w:t>
      </w:r>
      <w:r>
        <w:rPr>
          <w:rFonts w:hint="eastAsia" w:ascii="宋体" w:hAnsi="宋体" w:eastAsia="宋体" w:cs="宋体"/>
          <w:color w:val="auto"/>
          <w:sz w:val="24"/>
          <w:szCs w:val="24"/>
          <w:highlight w:val="none"/>
          <w:lang w:eastAsia="zh-CN"/>
        </w:rPr>
        <w:t>包含</w:t>
      </w:r>
      <w:r>
        <w:rPr>
          <w:rFonts w:hint="eastAsia" w:ascii="宋体" w:hAnsi="宋体" w:eastAsia="宋体" w:cs="宋体"/>
          <w:color w:val="auto"/>
          <w:sz w:val="24"/>
          <w:szCs w:val="24"/>
          <w:highlight w:val="none"/>
        </w:rPr>
        <w:t>在合同</w:t>
      </w:r>
      <w:r>
        <w:rPr>
          <w:rFonts w:hint="eastAsia" w:ascii="宋体" w:hAnsi="宋体" w:eastAsia="宋体" w:cs="宋体"/>
          <w:color w:val="auto"/>
          <w:sz w:val="24"/>
          <w:szCs w:val="24"/>
          <w:highlight w:val="none"/>
          <w:lang w:eastAsia="zh-CN"/>
        </w:rPr>
        <w:t>价款</w:t>
      </w:r>
      <w:r>
        <w:rPr>
          <w:rFonts w:hint="eastAsia" w:ascii="宋体" w:hAnsi="宋体" w:eastAsia="宋体" w:cs="宋体"/>
          <w:color w:val="auto"/>
          <w:sz w:val="24"/>
          <w:szCs w:val="24"/>
          <w:highlight w:val="none"/>
        </w:rPr>
        <w:t>中。</w:t>
      </w:r>
    </w:p>
    <w:p w14:paraId="430817D7">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.3 货物保险要求按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规定执行</w:t>
      </w:r>
      <w:r>
        <w:rPr>
          <w:rFonts w:hint="eastAsia" w:ascii="宋体" w:hAnsi="宋体" w:eastAsia="宋体" w:cs="宋体"/>
          <w:color w:val="auto"/>
          <w:sz w:val="24"/>
          <w:szCs w:val="24"/>
          <w:highlight w:val="none"/>
        </w:rPr>
        <w:t>。</w:t>
      </w:r>
    </w:p>
    <w:p w14:paraId="70542229">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7</w:t>
      </w:r>
      <w:r>
        <w:rPr>
          <w:rFonts w:hint="eastAsia" w:ascii="宋体" w:hAnsi="宋体" w:eastAsia="宋体" w:cs="宋体"/>
          <w:color w:val="auto"/>
          <w:sz w:val="24"/>
          <w:szCs w:val="24"/>
          <w:highlight w:val="none"/>
        </w:rPr>
        <w:t xml:space="preserve">.4 </w:t>
      </w:r>
      <w:r>
        <w:rPr>
          <w:rFonts w:hint="eastAsia" w:ascii="宋体" w:hAnsi="宋体" w:eastAsia="宋体" w:cs="宋体"/>
          <w:color w:val="auto"/>
          <w:sz w:val="24"/>
          <w:szCs w:val="24"/>
          <w:highlight w:val="none"/>
          <w:lang w:val="en-US" w:eastAsia="zh-CN"/>
        </w:rPr>
        <w:t>除采购活动</w:t>
      </w:r>
      <w:r>
        <w:rPr>
          <w:rFonts w:hint="eastAsia" w:ascii="宋体" w:hAnsi="宋体" w:eastAsia="宋体" w:cs="宋体"/>
          <w:color w:val="auto"/>
          <w:sz w:val="24"/>
          <w:szCs w:val="24"/>
          <w:highlight w:val="none"/>
        </w:rPr>
        <w:t>对商品包装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快递包装</w:t>
      </w:r>
      <w:r>
        <w:rPr>
          <w:rFonts w:hint="eastAsia" w:ascii="宋体" w:hAnsi="宋体" w:eastAsia="宋体" w:cs="宋体"/>
          <w:color w:val="auto"/>
          <w:sz w:val="24"/>
          <w:szCs w:val="24"/>
          <w:highlight w:val="none"/>
          <w:lang w:val="en-US" w:eastAsia="zh-CN"/>
        </w:rPr>
        <w:t>达成具体约定外</w:t>
      </w:r>
      <w:r>
        <w:rPr>
          <w:rFonts w:hint="eastAsia" w:ascii="宋体" w:hAnsi="宋体" w:eastAsia="宋体" w:cs="宋体"/>
          <w:color w:val="auto"/>
          <w:sz w:val="24"/>
          <w:szCs w:val="24"/>
          <w:highlight w:val="none"/>
        </w:rPr>
        <w:t>，乙方提供产品及相关快递服务</w:t>
      </w:r>
      <w:r>
        <w:rPr>
          <w:rFonts w:hint="eastAsia" w:ascii="宋体" w:hAnsi="宋体" w:eastAsia="宋体" w:cs="宋体"/>
          <w:color w:val="auto"/>
          <w:sz w:val="24"/>
          <w:szCs w:val="24"/>
          <w:highlight w:val="none"/>
          <w:lang w:val="en-US" w:eastAsia="zh-CN"/>
        </w:rPr>
        <w:t>涉及到</w:t>
      </w:r>
      <w:r>
        <w:rPr>
          <w:rFonts w:hint="eastAsia" w:ascii="宋体" w:hAnsi="宋体" w:eastAsia="宋体" w:cs="宋体"/>
          <w:color w:val="auto"/>
          <w:sz w:val="24"/>
          <w:szCs w:val="24"/>
          <w:highlight w:val="none"/>
        </w:rPr>
        <w:t>具体包装要求</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应</w:t>
      </w:r>
      <w:r>
        <w:rPr>
          <w:rFonts w:hint="eastAsia" w:ascii="宋体" w:hAnsi="宋体" w:eastAsia="宋体" w:cs="宋体"/>
          <w:color w:val="auto"/>
          <w:sz w:val="24"/>
          <w:szCs w:val="24"/>
          <w:highlight w:val="none"/>
          <w:lang w:val="en-US" w:eastAsia="zh-CN"/>
        </w:rPr>
        <w:t>不低于</w:t>
      </w:r>
      <w:r>
        <w:rPr>
          <w:rFonts w:hint="eastAsia" w:ascii="宋体" w:hAnsi="宋体" w:eastAsia="宋体" w:cs="宋体"/>
          <w:color w:val="auto"/>
          <w:sz w:val="24"/>
          <w:szCs w:val="24"/>
          <w:highlight w:val="none"/>
        </w:rPr>
        <w:t>《商品包装政府采购需求标准（试行）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快递包装政府采购需求标准（试行）》</w:t>
      </w:r>
      <w:r>
        <w:rPr>
          <w:rFonts w:hint="eastAsia" w:ascii="宋体" w:hAnsi="宋体" w:eastAsia="宋体" w:cs="宋体"/>
          <w:color w:val="auto"/>
          <w:sz w:val="24"/>
          <w:szCs w:val="24"/>
          <w:highlight w:val="none"/>
          <w:lang w:val="en-US" w:eastAsia="zh-CN"/>
        </w:rPr>
        <w:t>标准</w:t>
      </w:r>
      <w:r>
        <w:rPr>
          <w:rFonts w:hint="eastAsia" w:ascii="宋体" w:hAnsi="宋体" w:eastAsia="宋体" w:cs="宋体"/>
          <w:color w:val="auto"/>
          <w:sz w:val="24"/>
          <w:szCs w:val="24"/>
          <w:highlight w:val="none"/>
        </w:rPr>
        <w:t>，并作为履约验收的内容，必要时甲方可以要求乙方在履约验收环节出具检测报告。</w:t>
      </w:r>
    </w:p>
    <w:p w14:paraId="79931AD6">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7.5 </w:t>
      </w:r>
      <w:r>
        <w:rPr>
          <w:rFonts w:hint="eastAsia" w:ascii="宋体" w:hAnsi="宋体" w:eastAsia="宋体" w:cs="宋体"/>
          <w:color w:val="auto"/>
          <w:sz w:val="24"/>
          <w:szCs w:val="24"/>
        </w:rPr>
        <w:t>乙方在运输到达之前</w:t>
      </w:r>
      <w:r>
        <w:rPr>
          <w:rFonts w:hint="eastAsia" w:ascii="宋体" w:hAnsi="宋体" w:eastAsia="宋体" w:cs="宋体"/>
          <w:color w:val="auto"/>
          <w:sz w:val="24"/>
          <w:szCs w:val="24"/>
          <w:lang w:eastAsia="zh-CN"/>
        </w:rPr>
        <w:t>应</w:t>
      </w:r>
      <w:r>
        <w:rPr>
          <w:rFonts w:hint="eastAsia" w:ascii="宋体" w:hAnsi="宋体" w:eastAsia="宋体" w:cs="宋体"/>
          <w:color w:val="auto"/>
          <w:sz w:val="24"/>
          <w:szCs w:val="24"/>
        </w:rPr>
        <w:t>提前通知</w:t>
      </w:r>
      <w:r>
        <w:rPr>
          <w:rFonts w:hint="eastAsia" w:ascii="宋体" w:hAnsi="宋体" w:eastAsia="宋体" w:cs="宋体"/>
          <w:color w:val="auto"/>
          <w:sz w:val="24"/>
          <w:szCs w:val="24"/>
          <w:lang w:eastAsia="zh-CN"/>
        </w:rPr>
        <w:t>甲方</w:t>
      </w:r>
      <w:r>
        <w:rPr>
          <w:rFonts w:hint="eastAsia" w:ascii="宋体" w:hAnsi="宋体" w:eastAsia="宋体" w:cs="宋体"/>
          <w:color w:val="auto"/>
          <w:sz w:val="24"/>
          <w:szCs w:val="24"/>
        </w:rPr>
        <w:t>，并提示货物运输装卸的注意事项</w:t>
      </w:r>
      <w:r>
        <w:rPr>
          <w:rFonts w:hint="eastAsia" w:ascii="宋体" w:hAnsi="宋体" w:eastAsia="宋体" w:cs="宋体"/>
          <w:color w:val="auto"/>
          <w:sz w:val="24"/>
          <w:szCs w:val="24"/>
          <w:lang w:eastAsia="zh-CN"/>
        </w:rPr>
        <w:t>，甲方配合乙方做好货物的接收工作。</w:t>
      </w:r>
    </w:p>
    <w:p w14:paraId="3A561B9F">
      <w:pPr>
        <w:pStyle w:val="10"/>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kern w:val="2"/>
          <w:sz w:val="24"/>
          <w:szCs w:val="24"/>
          <w:highlight w:val="none"/>
          <w:lang w:val="en-US" w:eastAsia="zh-CN"/>
        </w:rPr>
        <w:t xml:space="preserve">7.6 </w:t>
      </w:r>
      <w:r>
        <w:rPr>
          <w:rFonts w:hint="eastAsia" w:ascii="宋体" w:hAnsi="宋体" w:eastAsia="宋体" w:cs="宋体"/>
          <w:color w:val="auto"/>
          <w:kern w:val="2"/>
          <w:sz w:val="24"/>
          <w:szCs w:val="24"/>
          <w:highlight w:val="none"/>
        </w:rPr>
        <w:t>如因包装</w:t>
      </w:r>
      <w:r>
        <w:rPr>
          <w:rFonts w:hint="eastAsia" w:ascii="宋体" w:hAnsi="宋体" w:eastAsia="宋体" w:cs="宋体"/>
          <w:color w:val="auto"/>
          <w:kern w:val="2"/>
          <w:sz w:val="24"/>
          <w:szCs w:val="24"/>
          <w:highlight w:val="none"/>
          <w:lang w:eastAsia="zh-CN"/>
        </w:rPr>
        <w:t>、运输</w:t>
      </w:r>
      <w:r>
        <w:rPr>
          <w:rFonts w:hint="eastAsia" w:ascii="宋体" w:hAnsi="宋体" w:eastAsia="宋体" w:cs="宋体"/>
          <w:color w:val="auto"/>
          <w:kern w:val="2"/>
          <w:sz w:val="24"/>
          <w:szCs w:val="24"/>
          <w:highlight w:val="none"/>
        </w:rPr>
        <w:t>问题导致货物</w:t>
      </w:r>
      <w:r>
        <w:rPr>
          <w:rFonts w:hint="eastAsia" w:ascii="宋体" w:hAnsi="宋体" w:eastAsia="宋体" w:cs="宋体"/>
          <w:color w:val="auto"/>
          <w:kern w:val="2"/>
          <w:sz w:val="24"/>
          <w:szCs w:val="24"/>
          <w:highlight w:val="none"/>
          <w:lang w:eastAsia="zh-CN"/>
        </w:rPr>
        <w:t>损毁、丢失</w:t>
      </w:r>
      <w:r>
        <w:rPr>
          <w:rFonts w:hint="eastAsia" w:ascii="宋体" w:hAnsi="宋体" w:eastAsia="宋体" w:cs="宋体"/>
          <w:color w:val="auto"/>
          <w:kern w:val="2"/>
          <w:sz w:val="24"/>
          <w:szCs w:val="24"/>
          <w:highlight w:val="none"/>
        </w:rPr>
        <w:t>或者品质下降，</w:t>
      </w:r>
      <w:r>
        <w:rPr>
          <w:rFonts w:hint="eastAsia" w:ascii="宋体" w:hAnsi="宋体" w:eastAsia="宋体" w:cs="宋体"/>
          <w:color w:val="auto"/>
          <w:kern w:val="2"/>
          <w:sz w:val="24"/>
          <w:szCs w:val="24"/>
          <w:highlight w:val="none"/>
          <w:lang w:eastAsia="zh-CN"/>
        </w:rPr>
        <w:t>甲方</w:t>
      </w:r>
      <w:r>
        <w:rPr>
          <w:rFonts w:hint="eastAsia" w:ascii="宋体" w:hAnsi="宋体" w:eastAsia="宋体" w:cs="宋体"/>
          <w:color w:val="auto"/>
          <w:kern w:val="2"/>
          <w:sz w:val="24"/>
          <w:szCs w:val="24"/>
          <w:highlight w:val="none"/>
        </w:rPr>
        <w:t>有权要求降价、换货、拒收部分或整批货物，由此</w:t>
      </w:r>
      <w:r>
        <w:rPr>
          <w:rFonts w:hint="eastAsia" w:ascii="宋体" w:hAnsi="宋体" w:eastAsia="宋体" w:cs="宋体"/>
          <w:color w:val="auto"/>
          <w:kern w:val="2"/>
          <w:sz w:val="24"/>
          <w:szCs w:val="24"/>
          <w:highlight w:val="none"/>
          <w:lang w:eastAsia="zh-CN"/>
        </w:rPr>
        <w:t>产生</w:t>
      </w:r>
      <w:r>
        <w:rPr>
          <w:rFonts w:hint="eastAsia" w:ascii="宋体" w:hAnsi="宋体" w:eastAsia="宋体" w:cs="宋体"/>
          <w:color w:val="auto"/>
          <w:kern w:val="2"/>
          <w:sz w:val="24"/>
          <w:szCs w:val="24"/>
          <w:highlight w:val="none"/>
        </w:rPr>
        <w:t>的费用和损失，均由</w:t>
      </w:r>
      <w:r>
        <w:rPr>
          <w:rFonts w:hint="eastAsia" w:ascii="宋体" w:hAnsi="宋体" w:eastAsia="宋体" w:cs="宋体"/>
          <w:color w:val="auto"/>
          <w:kern w:val="2"/>
          <w:sz w:val="24"/>
          <w:szCs w:val="24"/>
          <w:highlight w:val="none"/>
          <w:lang w:eastAsia="zh-CN"/>
        </w:rPr>
        <w:t>乙方</w:t>
      </w:r>
      <w:r>
        <w:rPr>
          <w:rFonts w:hint="eastAsia" w:ascii="宋体" w:hAnsi="宋体" w:eastAsia="宋体" w:cs="宋体"/>
          <w:color w:val="auto"/>
          <w:kern w:val="2"/>
          <w:sz w:val="24"/>
          <w:szCs w:val="24"/>
          <w:highlight w:val="none"/>
        </w:rPr>
        <w:t>承担。</w:t>
      </w:r>
    </w:p>
    <w:p w14:paraId="40C27EB5">
      <w:pPr>
        <w:keepNext w:val="0"/>
        <w:keepLines w:val="0"/>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8</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质量标准和保证</w:t>
      </w:r>
    </w:p>
    <w:p w14:paraId="73E4C564">
      <w:pPr>
        <w:pStyle w:val="7"/>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14:paraId="79AB5CE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auto"/>
          <w:sz w:val="24"/>
          <w:szCs w:val="24"/>
          <w:lang w:eastAsia="zh-CN"/>
        </w:rPr>
        <w:t>约</w:t>
      </w:r>
      <w:r>
        <w:rPr>
          <w:rFonts w:hint="eastAsia" w:ascii="宋体" w:hAnsi="宋体" w:eastAsia="宋体" w:cs="宋体"/>
          <w:color w:val="auto"/>
          <w:sz w:val="24"/>
          <w:szCs w:val="24"/>
        </w:rPr>
        <w:t>定的品牌、规格型号、技术性能、配置、质量、数量等要求。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03C30871">
      <w:pPr>
        <w:pStyle w:val="7"/>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14:paraId="1CDB967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7ACE1279">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4E823DF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25FA2DBF">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color w:val="auto"/>
          <w:sz w:val="24"/>
          <w:szCs w:val="24"/>
        </w:rPr>
        <w:t>在其使用寿命期内具</w:t>
      </w:r>
      <w:r>
        <w:rPr>
          <w:rFonts w:hint="eastAsia" w:ascii="宋体" w:hAnsi="宋体" w:eastAsia="宋体" w:cs="宋体"/>
          <w:color w:val="auto"/>
          <w:sz w:val="24"/>
          <w:szCs w:val="24"/>
          <w:lang w:eastAsia="zh-CN"/>
        </w:rPr>
        <w:t>备合同约定</w:t>
      </w:r>
      <w:r>
        <w:rPr>
          <w:rFonts w:hint="eastAsia" w:ascii="宋体" w:hAnsi="宋体" w:eastAsia="宋体" w:cs="宋体"/>
          <w:color w:val="auto"/>
          <w:sz w:val="24"/>
          <w:szCs w:val="24"/>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1A5F575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6F837296">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216D28EB">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auto"/>
          <w:sz w:val="24"/>
          <w:szCs w:val="24"/>
          <w:highlight w:val="none"/>
          <w:lang w:eastAsia="zh-CN"/>
        </w:rPr>
        <w:t>追究</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的违约责任</w:t>
      </w:r>
      <w:r>
        <w:rPr>
          <w:rFonts w:hint="eastAsia" w:ascii="宋体" w:hAnsi="宋体" w:eastAsia="宋体" w:cs="宋体"/>
          <w:color w:val="auto"/>
          <w:sz w:val="24"/>
          <w:szCs w:val="24"/>
          <w:highlight w:val="none"/>
        </w:rPr>
        <w:t>。</w:t>
      </w:r>
    </w:p>
    <w:p w14:paraId="5DBFF525">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69308FBD">
      <w:pPr>
        <w:keepNext w:val="0"/>
        <w:keepLines w:val="0"/>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权利瑕疵担保</w:t>
      </w:r>
    </w:p>
    <w:p w14:paraId="63F4FBA1">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.1 乙方保证对其出售的货物享有合法的权利。</w:t>
      </w:r>
    </w:p>
    <w:p w14:paraId="449C1D26">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 xml:space="preserve">.2 </w:t>
      </w:r>
      <w:r>
        <w:rPr>
          <w:rFonts w:hint="eastAsia" w:ascii="宋体" w:hAnsi="宋体" w:eastAsia="宋体" w:cs="宋体"/>
          <w:color w:val="auto"/>
          <w:sz w:val="24"/>
          <w:szCs w:val="24"/>
        </w:rPr>
        <w:t>乙方保证在交付的货物上不存在抵押权等担保物权。</w:t>
      </w:r>
    </w:p>
    <w:p w14:paraId="680A1765">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9</w:t>
      </w:r>
      <w:r>
        <w:rPr>
          <w:rFonts w:hint="eastAsia" w:ascii="宋体" w:hAnsi="宋体" w:eastAsia="宋体" w:cs="宋体"/>
          <w:color w:val="auto"/>
          <w:sz w:val="24"/>
          <w:szCs w:val="24"/>
          <w:highlight w:val="none"/>
        </w:rPr>
        <w:t>.3 如甲方使用</w:t>
      </w:r>
      <w:r>
        <w:rPr>
          <w:rFonts w:hint="eastAsia" w:ascii="宋体" w:hAnsi="宋体" w:eastAsia="宋体" w:cs="宋体"/>
          <w:color w:val="auto"/>
          <w:sz w:val="24"/>
          <w:szCs w:val="24"/>
          <w:highlight w:val="none"/>
          <w:lang w:val="en-US" w:eastAsia="zh-CN"/>
        </w:rPr>
        <w:t>上述</w:t>
      </w:r>
      <w:r>
        <w:rPr>
          <w:rFonts w:hint="eastAsia" w:ascii="宋体" w:hAnsi="宋体" w:eastAsia="宋体" w:cs="宋体"/>
          <w:color w:val="auto"/>
          <w:sz w:val="24"/>
          <w:szCs w:val="24"/>
          <w:highlight w:val="none"/>
        </w:rPr>
        <w:t>货物构成</w:t>
      </w:r>
      <w:r>
        <w:rPr>
          <w:rFonts w:hint="eastAsia" w:ascii="宋体" w:hAnsi="宋体" w:eastAsia="宋体" w:cs="宋体"/>
          <w:color w:val="auto"/>
          <w:sz w:val="24"/>
          <w:szCs w:val="24"/>
          <w:highlight w:val="none"/>
          <w:lang w:val="en-US" w:eastAsia="zh-CN"/>
        </w:rPr>
        <w:t>对第三人</w:t>
      </w:r>
      <w:r>
        <w:rPr>
          <w:rFonts w:hint="eastAsia" w:ascii="宋体" w:hAnsi="宋体" w:eastAsia="宋体" w:cs="宋体"/>
          <w:color w:val="auto"/>
          <w:sz w:val="24"/>
          <w:szCs w:val="24"/>
          <w:highlight w:val="none"/>
        </w:rPr>
        <w:t>侵权的，则由乙方承担全部责任。</w:t>
      </w:r>
    </w:p>
    <w:p w14:paraId="1C215591">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0</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知识产权保护</w:t>
      </w:r>
    </w:p>
    <w:p w14:paraId="57359814">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乙方对其所销售的货物应当享有知识产权或经权利人合法授权，保证没有侵犯任何第三人的知识产权等权利。</w:t>
      </w:r>
      <w:bookmarkStart w:id="1" w:name="_Hlk163047038"/>
      <w:r>
        <w:rPr>
          <w:rFonts w:hint="eastAsia" w:ascii="宋体" w:hAnsi="宋体" w:eastAsia="宋体" w:cs="宋体"/>
          <w:color w:val="auto"/>
          <w:sz w:val="24"/>
          <w:szCs w:val="24"/>
        </w:rPr>
        <w:t>因违反前述约定对第三人构成侵权的，应当由乙方向第三人承担法律责任；甲方依法向第三人赔偿后，有权向乙方追偿。甲方有其他损失的，乙方应当赔偿</w:t>
      </w:r>
      <w:bookmarkEnd w:id="1"/>
      <w:r>
        <w:rPr>
          <w:rFonts w:hint="eastAsia" w:ascii="宋体" w:hAnsi="宋体" w:eastAsia="宋体" w:cs="宋体"/>
          <w:color w:val="auto"/>
          <w:sz w:val="24"/>
          <w:szCs w:val="24"/>
          <w:highlight w:val="none"/>
        </w:rPr>
        <w:t>。</w:t>
      </w:r>
    </w:p>
    <w:p w14:paraId="68C4B300">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保密义务</w:t>
      </w:r>
    </w:p>
    <w:p w14:paraId="76EBC125">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11.1 </w:t>
      </w:r>
      <w:r>
        <w:rPr>
          <w:rFonts w:hint="eastAsia" w:ascii="宋体" w:hAnsi="宋体" w:eastAsia="宋体" w:cs="宋体"/>
          <w:color w:val="auto"/>
          <w:sz w:val="24"/>
          <w:szCs w:val="24"/>
        </w:rPr>
        <w:t>甲、乙双方</w:t>
      </w:r>
      <w:r>
        <w:rPr>
          <w:rFonts w:hint="eastAsia" w:ascii="宋体" w:hAnsi="宋体" w:eastAsia="宋体" w:cs="宋体"/>
          <w:color w:val="auto"/>
          <w:sz w:val="24"/>
          <w:szCs w:val="24"/>
          <w:lang w:eastAsia="zh-CN"/>
        </w:rPr>
        <w:t>对</w:t>
      </w:r>
      <w:r>
        <w:rPr>
          <w:rFonts w:hint="eastAsia" w:ascii="宋体" w:hAnsi="宋体" w:eastAsia="宋体" w:cs="宋体"/>
          <w:color w:val="auto"/>
          <w:sz w:val="24"/>
          <w:szCs w:val="24"/>
        </w:rPr>
        <w:t>采购和合同履行过程中所获悉的</w:t>
      </w:r>
      <w:r>
        <w:rPr>
          <w:rFonts w:hint="eastAsia" w:ascii="宋体" w:hAnsi="宋体" w:eastAsia="宋体" w:cs="宋体"/>
          <w:color w:val="auto"/>
          <w:sz w:val="24"/>
          <w:szCs w:val="24"/>
          <w:lang w:eastAsia="zh-CN"/>
        </w:rPr>
        <w:t>国家秘密、工作秘密、</w:t>
      </w:r>
      <w:r>
        <w:rPr>
          <w:rFonts w:hint="eastAsia" w:ascii="宋体" w:hAnsi="宋体" w:eastAsia="宋体" w:cs="宋体"/>
          <w:color w:val="auto"/>
          <w:sz w:val="24"/>
          <w:szCs w:val="24"/>
        </w:rPr>
        <w:t>商业秘密或者其他应当保密的信息，均有保密义务</w:t>
      </w:r>
      <w:r>
        <w:rPr>
          <w:rFonts w:hint="eastAsia" w:ascii="宋体" w:hAnsi="宋体" w:eastAsia="宋体" w:cs="宋体"/>
          <w:color w:val="auto"/>
          <w:sz w:val="24"/>
          <w:szCs w:val="24"/>
          <w:lang w:eastAsia="zh-CN"/>
        </w:rPr>
        <w:t>且不受合同有效期所限，直至该信息成为公开信息</w:t>
      </w:r>
      <w:r>
        <w:rPr>
          <w:rFonts w:hint="eastAsia" w:ascii="宋体" w:hAnsi="宋体" w:eastAsia="宋体" w:cs="宋体"/>
          <w:color w:val="auto"/>
          <w:sz w:val="24"/>
          <w:szCs w:val="24"/>
        </w:rPr>
        <w:t>。泄露、不正当地使用</w:t>
      </w:r>
      <w:r>
        <w:rPr>
          <w:rFonts w:hint="eastAsia" w:ascii="宋体" w:hAnsi="宋体" w:eastAsia="宋体" w:cs="宋体"/>
          <w:color w:val="auto"/>
          <w:sz w:val="24"/>
          <w:szCs w:val="24"/>
          <w:lang w:eastAsia="zh-CN"/>
        </w:rPr>
        <w:t>国家秘密、工作秘密、</w:t>
      </w:r>
      <w:r>
        <w:rPr>
          <w:rFonts w:hint="eastAsia" w:ascii="宋体" w:hAnsi="宋体" w:eastAsia="宋体" w:cs="宋体"/>
          <w:color w:val="auto"/>
          <w:sz w:val="24"/>
          <w:szCs w:val="24"/>
        </w:rPr>
        <w:t>商业秘密或者</w:t>
      </w:r>
      <w:r>
        <w:rPr>
          <w:rFonts w:hint="eastAsia" w:ascii="宋体" w:hAnsi="宋体" w:eastAsia="宋体" w:cs="宋体"/>
          <w:color w:val="auto"/>
          <w:sz w:val="24"/>
          <w:szCs w:val="24"/>
          <w:lang w:eastAsia="zh-CN"/>
        </w:rPr>
        <w:t>其他应当保密的</w:t>
      </w:r>
      <w:r>
        <w:rPr>
          <w:rFonts w:hint="eastAsia" w:ascii="宋体" w:hAnsi="宋体" w:eastAsia="宋体" w:cs="宋体"/>
          <w:color w:val="auto"/>
          <w:sz w:val="24"/>
          <w:szCs w:val="24"/>
        </w:rPr>
        <w:t>信息，应当承担</w:t>
      </w:r>
      <w:r>
        <w:rPr>
          <w:rFonts w:hint="eastAsia" w:ascii="宋体" w:hAnsi="宋体" w:eastAsia="宋体" w:cs="宋体"/>
          <w:color w:val="auto"/>
          <w:sz w:val="24"/>
          <w:szCs w:val="24"/>
          <w:lang w:eastAsia="zh-CN"/>
        </w:rPr>
        <w:t>相应</w:t>
      </w:r>
      <w:r>
        <w:rPr>
          <w:rFonts w:hint="eastAsia" w:ascii="宋体" w:hAnsi="宋体" w:eastAsia="宋体" w:cs="宋体"/>
          <w:color w:val="auto"/>
          <w:sz w:val="24"/>
          <w:szCs w:val="24"/>
        </w:rPr>
        <w:t>责任。其他应当保密的信息由双方在</w:t>
      </w:r>
      <w:r>
        <w:rPr>
          <w:rFonts w:hint="eastAsia" w:ascii="宋体" w:hAnsi="宋体" w:eastAsia="宋体" w:cs="宋体"/>
          <w:b/>
          <w:bCs/>
          <w:color w:val="auto"/>
          <w:sz w:val="24"/>
          <w:szCs w:val="24"/>
        </w:rPr>
        <w:t>【政府采购合同专用条款】</w:t>
      </w:r>
      <w:r>
        <w:rPr>
          <w:rFonts w:hint="eastAsia" w:ascii="宋体" w:hAnsi="宋体" w:eastAsia="宋体" w:cs="宋体"/>
          <w:color w:val="auto"/>
          <w:sz w:val="24"/>
          <w:szCs w:val="24"/>
        </w:rPr>
        <w:t>中约定。</w:t>
      </w:r>
    </w:p>
    <w:p w14:paraId="38076DB8">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合同价款支付</w:t>
      </w:r>
    </w:p>
    <w:p w14:paraId="351C57E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2</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lang w:eastAsia="zh-CN"/>
        </w:rPr>
        <w:t>合同价款支付</w:t>
      </w:r>
      <w:r>
        <w:rPr>
          <w:rFonts w:hint="eastAsia" w:ascii="宋体" w:hAnsi="宋体" w:eastAsia="宋体" w:cs="宋体"/>
          <w:color w:val="auto"/>
          <w:sz w:val="24"/>
          <w:szCs w:val="24"/>
          <w:highlight w:val="none"/>
        </w:rPr>
        <w:t>按照国库集中支付</w:t>
      </w:r>
      <w:r>
        <w:rPr>
          <w:rFonts w:hint="eastAsia" w:ascii="宋体" w:hAnsi="宋体" w:eastAsia="宋体" w:cs="宋体"/>
          <w:color w:val="auto"/>
          <w:sz w:val="24"/>
          <w:szCs w:val="24"/>
          <w:highlight w:val="none"/>
          <w:lang w:eastAsia="zh-CN"/>
        </w:rPr>
        <w:t>制度及财政管理相关</w:t>
      </w:r>
      <w:r>
        <w:rPr>
          <w:rFonts w:hint="eastAsia" w:ascii="宋体" w:hAnsi="宋体" w:eastAsia="宋体" w:cs="宋体"/>
          <w:color w:val="auto"/>
          <w:sz w:val="24"/>
          <w:szCs w:val="24"/>
          <w:highlight w:val="none"/>
        </w:rPr>
        <w:t>规定执行。</w:t>
      </w:r>
    </w:p>
    <w:p w14:paraId="3C4EAE7B">
      <w:pPr>
        <w:keepNext w:val="0"/>
        <w:keepLines w:val="0"/>
        <w:pageBreakBefore w:val="0"/>
        <w:widowControl w:val="0"/>
        <w:kinsoku/>
        <w:wordWrap/>
        <w:overflowPunct/>
        <w:topLinePunct w:val="0"/>
        <w:autoSpaceDE/>
        <w:autoSpaceDN/>
        <w:bidi w:val="0"/>
        <w:spacing w:before="0" w:after="0" w:line="360" w:lineRule="auto"/>
        <w:ind w:firstLine="480" w:firstLineChars="200"/>
        <w:textAlignment w:val="auto"/>
        <w:outlineLvl w:val="9"/>
        <w:rPr>
          <w:rFonts w:hint="eastAsia" w:ascii="宋体" w:hAnsi="宋体" w:eastAsia="宋体" w:cs="宋体"/>
          <w:b w:val="0"/>
          <w:bCs w:val="0"/>
          <w:color w:val="auto"/>
          <w:kern w:val="2"/>
          <w:sz w:val="24"/>
          <w:szCs w:val="24"/>
          <w:highlight w:val="none"/>
        </w:rPr>
      </w:pPr>
      <w:r>
        <w:rPr>
          <w:rFonts w:hint="eastAsia" w:ascii="宋体" w:hAnsi="宋体" w:eastAsia="宋体" w:cs="宋体"/>
          <w:b w:val="0"/>
          <w:bCs w:val="0"/>
          <w:color w:val="auto"/>
          <w:sz w:val="24"/>
          <w:szCs w:val="24"/>
          <w:highlight w:val="none"/>
          <w:lang w:val="en-US" w:eastAsia="zh-CN"/>
        </w:rPr>
        <w:t xml:space="preserve">12.2 </w:t>
      </w:r>
      <w:r>
        <w:rPr>
          <w:rFonts w:hint="eastAsia" w:ascii="宋体" w:hAnsi="宋体" w:eastAsia="宋体" w:cs="宋体"/>
          <w:b w:val="0"/>
          <w:bCs w:val="0"/>
          <w:color w:val="auto"/>
          <w:kern w:val="2"/>
          <w:sz w:val="24"/>
          <w:szCs w:val="24"/>
          <w:highlight w:val="none"/>
        </w:rPr>
        <w:t>对于满足合同约定支付条件的，</w:t>
      </w:r>
      <w:r>
        <w:rPr>
          <w:rFonts w:hint="eastAsia" w:ascii="宋体" w:hAnsi="宋体" w:eastAsia="宋体" w:cs="宋体"/>
          <w:b w:val="0"/>
          <w:bCs w:val="0"/>
          <w:color w:val="auto"/>
          <w:kern w:val="2"/>
          <w:sz w:val="24"/>
          <w:szCs w:val="24"/>
          <w:highlight w:val="none"/>
          <w:lang w:val="en-US" w:eastAsia="zh-CN"/>
        </w:rPr>
        <w:t>甲方</w:t>
      </w:r>
      <w:r>
        <w:rPr>
          <w:rFonts w:hint="eastAsia" w:ascii="宋体" w:hAnsi="宋体" w:eastAsia="宋体" w:cs="宋体"/>
          <w:b w:val="0"/>
          <w:bCs w:val="0"/>
          <w:i w:val="0"/>
          <w:iCs w:val="0"/>
          <w:caps w:val="0"/>
          <w:color w:val="auto"/>
          <w:spacing w:val="0"/>
          <w:sz w:val="24"/>
          <w:szCs w:val="24"/>
          <w:highlight w:val="none"/>
          <w:shd w:val="clear" w:color="auto" w:fill="auto"/>
          <w:vertAlign w:val="baseline"/>
        </w:rPr>
        <w:t>原则上应当自收到发票后10个工作日内</w:t>
      </w:r>
      <w:r>
        <w:rPr>
          <w:rFonts w:hint="eastAsia" w:ascii="宋体" w:hAnsi="宋体" w:eastAsia="宋体" w:cs="宋体"/>
          <w:b w:val="0"/>
          <w:bCs w:val="0"/>
          <w:color w:val="auto"/>
          <w:kern w:val="2"/>
          <w:sz w:val="24"/>
          <w:szCs w:val="24"/>
          <w:highlight w:val="none"/>
        </w:rPr>
        <w:t>将资金支付到合同约定的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14:paraId="1AB9B24D">
      <w:pPr>
        <w:pStyle w:val="4"/>
        <w:keepNext w:val="0"/>
        <w:keepLines w:val="0"/>
        <w:pageBreakBefore w:val="0"/>
        <w:kinsoku/>
        <w:wordWrap/>
        <w:overflowPunct/>
        <w:topLinePunct w:val="0"/>
        <w:bidi w:val="0"/>
        <w:spacing w:after="0"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14:paraId="76FD520B">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rPr>
        <w:t>乙方应当以支票、汇票、本票或者金融机构、担保机构出具的保函等非现金形式提交。</w:t>
      </w:r>
    </w:p>
    <w:p w14:paraId="1339BA15">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.2 如果乙方</w:t>
      </w:r>
      <w:r>
        <w:rPr>
          <w:rFonts w:hint="eastAsia" w:ascii="宋体" w:hAnsi="宋体" w:eastAsia="宋体" w:cs="宋体"/>
          <w:color w:val="auto"/>
          <w:sz w:val="24"/>
          <w:szCs w:val="24"/>
          <w:highlight w:val="none"/>
          <w:lang w:eastAsia="zh-CN"/>
        </w:rPr>
        <w:t>出现</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b w:val="0"/>
          <w:bCs w:val="0"/>
          <w:color w:val="auto"/>
          <w:sz w:val="24"/>
          <w:szCs w:val="24"/>
          <w:highlight w:val="none"/>
          <w:lang w:eastAsia="zh-CN"/>
        </w:rPr>
        <w:t>约定</w:t>
      </w:r>
      <w:r>
        <w:rPr>
          <w:rFonts w:hint="eastAsia" w:ascii="宋体" w:hAnsi="宋体" w:eastAsia="宋体" w:cs="宋体"/>
          <w:b w:val="0"/>
          <w:bCs w:val="0"/>
          <w:color w:val="auto"/>
          <w:sz w:val="24"/>
          <w:szCs w:val="24"/>
          <w:lang w:eastAsia="zh-CN"/>
        </w:rPr>
        <w:t>情形的</w:t>
      </w:r>
      <w:r>
        <w:rPr>
          <w:rFonts w:hint="eastAsia" w:ascii="宋体" w:hAnsi="宋体" w:eastAsia="宋体" w:cs="宋体"/>
          <w:color w:val="auto"/>
          <w:sz w:val="24"/>
          <w:szCs w:val="24"/>
          <w:highlight w:val="none"/>
        </w:rPr>
        <w:t>，履约保证金不予退还；如果乙方未能按合同约定全面履行义务，甲方有权从履约保证金中取得补偿或赔偿，</w:t>
      </w:r>
      <w:r>
        <w:rPr>
          <w:rFonts w:hint="eastAsia" w:ascii="宋体" w:hAnsi="宋体" w:eastAsia="宋体" w:cs="宋体"/>
          <w:color w:val="auto"/>
          <w:sz w:val="24"/>
          <w:szCs w:val="24"/>
          <w:highlight w:val="none"/>
          <w:lang w:eastAsia="zh-CN"/>
        </w:rPr>
        <w:t>且</w:t>
      </w:r>
      <w:r>
        <w:rPr>
          <w:rFonts w:hint="eastAsia" w:ascii="宋体" w:hAnsi="宋体" w:eastAsia="宋体" w:cs="宋体"/>
          <w:color w:val="auto"/>
          <w:sz w:val="24"/>
          <w:szCs w:val="24"/>
          <w:highlight w:val="none"/>
        </w:rPr>
        <w:t>不影响甲方要求乙方承担合同约定的超过履约保证金的违约责任的权利。</w:t>
      </w:r>
    </w:p>
    <w:p w14:paraId="24018940">
      <w:pPr>
        <w:keepNext w:val="0"/>
        <w:keepLines w:val="0"/>
        <w:pageBreakBefore w:val="0"/>
        <w:kinsoku/>
        <w:wordWrap/>
        <w:overflowPunct/>
        <w:topLinePunct w:val="0"/>
        <w:bidi w:val="0"/>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3</w:t>
      </w:r>
      <w:r>
        <w:rPr>
          <w:rFonts w:hint="eastAsia" w:ascii="宋体" w:hAnsi="宋体" w:eastAsia="宋体" w:cs="宋体"/>
          <w:color w:val="auto"/>
          <w:sz w:val="24"/>
          <w:szCs w:val="24"/>
          <w:highlight w:val="none"/>
        </w:rPr>
        <w:t>.3 甲方在项目通过验收后按照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规定的时间内将履约保证金退还乙方；逾期退还的，乙方可要求甲方支付违约金，违约金按照</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规定支付。</w:t>
      </w:r>
    </w:p>
    <w:p w14:paraId="6C437CAA">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en-US" w:eastAsia="zh-CN"/>
        </w:rPr>
        <w:t>14</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color w:val="auto"/>
          <w:sz w:val="24"/>
          <w:szCs w:val="24"/>
          <w:highlight w:val="none"/>
        </w:rPr>
        <w:t>售后服务</w:t>
      </w:r>
    </w:p>
    <w:p w14:paraId="6C4123A5">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1849813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2B6B57D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1BEA5AC0">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5B0BAF94">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color w:val="auto"/>
          <w:sz w:val="24"/>
          <w:szCs w:val="24"/>
          <w:lang w:eastAsia="zh-CN"/>
        </w:rPr>
        <w:t>；</w:t>
      </w:r>
    </w:p>
    <w:p w14:paraId="0DA97C8F">
      <w:pPr>
        <w:pStyle w:val="10"/>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（5）依照法律、行政法规的规定或者按照</w:t>
      </w:r>
      <w:r>
        <w:rPr>
          <w:rFonts w:hint="eastAsia" w:ascii="宋体" w:hAnsi="宋体" w:eastAsia="宋体" w:cs="宋体"/>
          <w:b/>
          <w:bCs/>
          <w:color w:val="auto"/>
          <w:sz w:val="24"/>
          <w:szCs w:val="24"/>
        </w:rPr>
        <w:t>【政府采购合同专用条款】</w:t>
      </w:r>
      <w:r>
        <w:rPr>
          <w:rFonts w:hint="eastAsia" w:ascii="宋体" w:hAnsi="宋体" w:eastAsia="宋体" w:cs="宋体"/>
          <w:color w:val="auto"/>
          <w:sz w:val="24"/>
          <w:szCs w:val="24"/>
        </w:rPr>
        <w:t>约定，货物在有效使用年限届满后应予回收的，乙方负有自行或者委托第三人对货物予以回收的义务；</w:t>
      </w:r>
    </w:p>
    <w:p w14:paraId="2619255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16A612EC">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30B8581B">
      <w:pPr>
        <w:keepNext w:val="0"/>
        <w:keepLines w:val="0"/>
        <w:pageBreakBefore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违约责任</w:t>
      </w:r>
    </w:p>
    <w:p w14:paraId="4D7F0A5F">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3882352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78F1464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6738C8D6">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27FE408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7B6FB0EF">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3B0B9DD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574135F1">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04E9F4A5">
      <w:pPr>
        <w:keepNext w:val="0"/>
        <w:keepLines w:val="0"/>
        <w:pageBreakBefore w:val="0"/>
        <w:numPr>
          <w:ilvl w:val="0"/>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kern w:val="2"/>
          <w:sz w:val="24"/>
          <w:szCs w:val="24"/>
          <w:lang w:val="en-US" w:eastAsia="zh-CN" w:bidi="ar-SA"/>
        </w:rPr>
      </w:pPr>
    </w:p>
    <w:p w14:paraId="36D6B8A9">
      <w:pPr>
        <w:keepNext w:val="0"/>
        <w:keepLines w:val="0"/>
        <w:pageBreakBefore w:val="0"/>
        <w:numPr>
          <w:ilvl w:val="0"/>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kern w:val="2"/>
          <w:sz w:val="24"/>
          <w:szCs w:val="24"/>
          <w:lang w:val="en-US" w:eastAsia="zh-CN" w:bidi="ar-SA"/>
        </w:rPr>
        <w:t>16.</w:t>
      </w: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2BD2D19B">
      <w:pPr>
        <w:keepNext w:val="0"/>
        <w:keepLines w:val="0"/>
        <w:pageBreakBefore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533E5BAD">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6861A84D">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335BD724">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5223448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w:t>
      </w:r>
      <w:r>
        <w:rPr>
          <w:rFonts w:hint="eastAsia" w:ascii="宋体" w:hAnsi="宋体" w:eastAsia="宋体" w:cs="宋体"/>
          <w:color w:val="auto"/>
          <w:sz w:val="24"/>
          <w:szCs w:val="24"/>
          <w:highlight w:val="none"/>
          <w:lang w:eastAsia="zh-CN"/>
        </w:rPr>
        <w:t>终止</w:t>
      </w:r>
      <w:r>
        <w:rPr>
          <w:rFonts w:hint="eastAsia" w:ascii="宋体" w:hAnsi="宋体" w:eastAsia="宋体" w:cs="宋体"/>
          <w:color w:val="auto"/>
          <w:sz w:val="24"/>
          <w:szCs w:val="24"/>
          <w:highlight w:val="none"/>
        </w:rPr>
        <w:t>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62464939">
      <w:pPr>
        <w:pStyle w:val="10"/>
        <w:keepNext w:val="0"/>
        <w:keepLines w:val="0"/>
        <w:pageBreakBefore w:val="0"/>
        <w:kinsoku/>
        <w:wordWrap/>
        <w:overflowPunct/>
        <w:topLinePunct w:val="0"/>
        <w:bidi w:val="0"/>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（3）乙方分立、合并或者变更住所的，应当及时以书面形式告知甲方。乙方没有</w:t>
      </w:r>
      <w:r>
        <w:rPr>
          <w:rFonts w:hint="eastAsia" w:ascii="宋体" w:hAnsi="宋体" w:eastAsia="宋体" w:cs="宋体"/>
          <w:color w:val="auto"/>
          <w:sz w:val="24"/>
          <w:szCs w:val="24"/>
          <w:lang w:eastAsia="zh-CN"/>
        </w:rPr>
        <w:t>及时告知</w:t>
      </w:r>
      <w:r>
        <w:rPr>
          <w:rFonts w:hint="eastAsia" w:ascii="宋体" w:hAnsi="宋体" w:eastAsia="宋体" w:cs="宋体"/>
          <w:color w:val="auto"/>
          <w:sz w:val="24"/>
          <w:szCs w:val="24"/>
        </w:rPr>
        <w:t>甲方，致使</w:t>
      </w:r>
      <w:r>
        <w:rPr>
          <w:rFonts w:hint="eastAsia" w:ascii="宋体" w:hAnsi="宋体" w:eastAsia="宋体" w:cs="宋体"/>
          <w:color w:val="auto"/>
          <w:sz w:val="24"/>
          <w:szCs w:val="24"/>
          <w:lang w:eastAsia="zh-CN"/>
        </w:rPr>
        <w:t>合同</w:t>
      </w:r>
      <w:r>
        <w:rPr>
          <w:rFonts w:hint="eastAsia" w:ascii="宋体" w:hAnsi="宋体" w:eastAsia="宋体" w:cs="宋体"/>
          <w:color w:val="auto"/>
          <w:sz w:val="24"/>
          <w:szCs w:val="24"/>
        </w:rPr>
        <w:t>履行发生困难的，甲方可以中止合同履行并要求乙方承担由此给甲方造成的损失。</w:t>
      </w:r>
    </w:p>
    <w:p w14:paraId="09375604">
      <w:pPr>
        <w:keepNext w:val="0"/>
        <w:keepLines w:val="0"/>
        <w:pageBreakBefore w:val="0"/>
        <w:kinsoku/>
        <w:wordWrap/>
        <w:overflowPunct/>
        <w:topLinePunct w:val="0"/>
        <w:bidi w:val="0"/>
        <w:snapToGrid w:val="0"/>
        <w:spacing w:line="360"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057D6535">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6DEB023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5DCDEF4F">
      <w:pPr>
        <w:keepNext w:val="0"/>
        <w:keepLines w:val="0"/>
        <w:pageBreakBefore w:val="0"/>
        <w:kinsoku/>
        <w:wordWrap/>
        <w:overflowPunct/>
        <w:topLinePunct w:val="0"/>
        <w:bidi w:val="0"/>
        <w:snapToGrid w:val="0"/>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rPr>
        <w:t>并追究乙方的违约责</w:t>
      </w:r>
      <w:r>
        <w:rPr>
          <w:rFonts w:hint="eastAsia" w:ascii="宋体" w:hAnsi="宋体" w:eastAsia="宋体" w:cs="宋体"/>
          <w:color w:val="auto"/>
          <w:sz w:val="24"/>
          <w:szCs w:val="24"/>
          <w:lang w:val="en-US" w:eastAsia="zh-CN"/>
        </w:rPr>
        <w:t>任</w:t>
      </w:r>
      <w:r>
        <w:rPr>
          <w:rFonts w:hint="eastAsia" w:ascii="宋体" w:hAnsi="宋体" w:eastAsia="宋体" w:cs="宋体"/>
          <w:color w:val="auto"/>
          <w:sz w:val="24"/>
          <w:szCs w:val="24"/>
          <w:highlight w:val="none"/>
        </w:rPr>
        <w:t>。</w:t>
      </w:r>
    </w:p>
    <w:p w14:paraId="302E09A6">
      <w:pPr>
        <w:pStyle w:val="10"/>
        <w:keepNext w:val="0"/>
        <w:keepLines w:val="0"/>
        <w:pageBreakBefore w:val="0"/>
        <w:kinsoku/>
        <w:wordWrap/>
        <w:overflowPunct/>
        <w:topLinePunct w:val="0"/>
        <w:bidi w:val="0"/>
        <w:spacing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4AEAB9AC">
      <w:pPr>
        <w:pStyle w:val="10"/>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政府采购合同继续履行将损害国家利益和社会公共利益的，双方当事人</w:t>
      </w:r>
      <w:r>
        <w:rPr>
          <w:rFonts w:hint="eastAsia" w:ascii="宋体" w:hAnsi="宋体" w:eastAsia="宋体" w:cs="宋体"/>
          <w:color w:val="auto"/>
          <w:sz w:val="24"/>
          <w:szCs w:val="24"/>
          <w:highlight w:val="none"/>
          <w:lang w:val="en-US" w:eastAsia="zh-CN"/>
        </w:rPr>
        <w:t>应当变更、</w:t>
      </w:r>
      <w:r>
        <w:rPr>
          <w:rFonts w:hint="eastAsia" w:ascii="宋体" w:hAnsi="宋体" w:eastAsia="宋体" w:cs="宋体"/>
          <w:color w:val="auto"/>
          <w:sz w:val="24"/>
          <w:szCs w:val="24"/>
        </w:rPr>
        <w:t>中止</w:t>
      </w:r>
      <w:r>
        <w:rPr>
          <w:rFonts w:hint="eastAsia" w:ascii="宋体" w:hAnsi="宋体" w:eastAsia="宋体" w:cs="宋体"/>
          <w:color w:val="auto"/>
          <w:sz w:val="24"/>
          <w:szCs w:val="24"/>
          <w:lang w:eastAsia="zh-CN"/>
        </w:rPr>
        <w:t>或者终止</w:t>
      </w:r>
      <w:r>
        <w:rPr>
          <w:rFonts w:hint="eastAsia" w:ascii="宋体" w:hAnsi="宋体" w:eastAsia="宋体" w:cs="宋体"/>
          <w:color w:val="auto"/>
          <w:sz w:val="24"/>
          <w:szCs w:val="24"/>
        </w:rPr>
        <w:t>合同。有过错的一方应当承担赔偿责任，双方都有过错的，各自承担相应的责任。</w:t>
      </w:r>
    </w:p>
    <w:p w14:paraId="600A59B2">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p>
    <w:p w14:paraId="15FA6AA7">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p>
    <w:p w14:paraId="06BC144E">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合同分包</w:t>
      </w:r>
    </w:p>
    <w:p w14:paraId="51A6DDD3">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根据采购文件和投标（响应）文件规定进行</w:t>
      </w:r>
      <w:r>
        <w:rPr>
          <w:rFonts w:hint="eastAsia" w:ascii="宋体" w:hAnsi="宋体" w:eastAsia="宋体" w:cs="宋体"/>
          <w:color w:val="auto"/>
          <w:sz w:val="24"/>
          <w:szCs w:val="24"/>
          <w:highlight w:val="none"/>
        </w:rPr>
        <w:t>合同分包。</w:t>
      </w:r>
    </w:p>
    <w:p w14:paraId="17F150A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投标（响应）文件签订分包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13EE4DCE">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不可抗力</w:t>
      </w:r>
    </w:p>
    <w:p w14:paraId="27932009">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0404D21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32671ACC">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024B7C4A">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解决争议的方法</w:t>
      </w:r>
    </w:p>
    <w:p w14:paraId="49B3779E">
      <w:pPr>
        <w:pStyle w:val="10"/>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19</w:t>
      </w:r>
      <w:r>
        <w:rPr>
          <w:rFonts w:hint="eastAsia" w:ascii="宋体" w:hAnsi="宋体" w:eastAsia="宋体" w:cs="宋体"/>
          <w:color w:val="auto"/>
          <w:sz w:val="24"/>
          <w:szCs w:val="24"/>
        </w:rPr>
        <w:t>.1 因本合同及合同有关事项发生的争议，由</w:t>
      </w:r>
      <w:r>
        <w:rPr>
          <w:rFonts w:hint="eastAsia" w:ascii="宋体" w:hAnsi="宋体" w:eastAsia="宋体" w:cs="宋体"/>
          <w:color w:val="auto"/>
          <w:sz w:val="24"/>
          <w:szCs w:val="24"/>
          <w:lang w:eastAsia="zh-CN"/>
        </w:rPr>
        <w:t>甲乙双</w:t>
      </w:r>
      <w:r>
        <w:rPr>
          <w:rFonts w:hint="eastAsia" w:ascii="宋体" w:hAnsi="宋体" w:eastAsia="宋体" w:cs="宋体"/>
          <w:color w:val="auto"/>
          <w:sz w:val="24"/>
          <w:szCs w:val="24"/>
        </w:rPr>
        <w:t>方友好协商解决。协商不成时，可以</w:t>
      </w:r>
      <w:r>
        <w:rPr>
          <w:rFonts w:hint="eastAsia" w:ascii="宋体" w:hAnsi="宋体" w:eastAsia="宋体" w:cs="宋体"/>
          <w:color w:val="auto"/>
          <w:sz w:val="24"/>
          <w:szCs w:val="24"/>
          <w:lang w:eastAsia="zh-CN"/>
        </w:rPr>
        <w:t>向有关组织申请</w:t>
      </w:r>
      <w:r>
        <w:rPr>
          <w:rFonts w:hint="eastAsia" w:ascii="宋体" w:hAnsi="宋体" w:eastAsia="宋体" w:cs="宋体"/>
          <w:color w:val="auto"/>
          <w:sz w:val="24"/>
          <w:szCs w:val="24"/>
        </w:rPr>
        <w:t>调解。合同一方或</w:t>
      </w:r>
      <w:r>
        <w:rPr>
          <w:rFonts w:hint="eastAsia" w:ascii="宋体" w:hAnsi="宋体" w:eastAsia="宋体" w:cs="宋体"/>
          <w:color w:val="auto"/>
          <w:sz w:val="24"/>
          <w:szCs w:val="24"/>
          <w:lang w:eastAsia="zh-CN"/>
        </w:rPr>
        <w:t>双</w:t>
      </w:r>
      <w:r>
        <w:rPr>
          <w:rFonts w:hint="eastAsia" w:ascii="宋体" w:hAnsi="宋体" w:eastAsia="宋体" w:cs="宋体"/>
          <w:color w:val="auto"/>
          <w:sz w:val="24"/>
          <w:szCs w:val="24"/>
        </w:rPr>
        <w:t>方不愿调解或调解不成的，可以通过仲裁或诉讼的方式解决争议。</w:t>
      </w:r>
    </w:p>
    <w:p w14:paraId="1B2326C7">
      <w:pPr>
        <w:pStyle w:val="10"/>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19</w:t>
      </w:r>
      <w:r>
        <w:rPr>
          <w:rFonts w:hint="eastAsia" w:ascii="宋体" w:hAnsi="宋体" w:eastAsia="宋体" w:cs="宋体"/>
          <w:color w:val="auto"/>
          <w:sz w:val="24"/>
          <w:szCs w:val="24"/>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rPr>
        <w:t>中进一步约定选择与争议有实际联系的地点的人民法院管辖，但管辖法院的约定不得违反级别管辖和专属管辖的规定。</w:t>
      </w:r>
    </w:p>
    <w:p w14:paraId="1AC5211F">
      <w:pPr>
        <w:pStyle w:val="10"/>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19</w:t>
      </w:r>
      <w:r>
        <w:rPr>
          <w:rFonts w:hint="eastAsia" w:ascii="宋体" w:hAnsi="宋体" w:eastAsia="宋体" w:cs="宋体"/>
          <w:color w:val="auto"/>
          <w:sz w:val="24"/>
          <w:szCs w:val="24"/>
        </w:rPr>
        <w:t>.3 如</w:t>
      </w:r>
      <w:r>
        <w:rPr>
          <w:rFonts w:hint="eastAsia" w:ascii="宋体" w:hAnsi="宋体" w:eastAsia="宋体" w:cs="宋体"/>
          <w:color w:val="auto"/>
          <w:sz w:val="24"/>
          <w:szCs w:val="24"/>
          <w:lang w:eastAsia="zh-CN"/>
        </w:rPr>
        <w:t>甲乙双方</w:t>
      </w:r>
      <w:r>
        <w:rPr>
          <w:rFonts w:hint="eastAsia" w:ascii="宋体" w:hAnsi="宋体" w:eastAsia="宋体" w:cs="宋体"/>
          <w:color w:val="auto"/>
          <w:sz w:val="24"/>
          <w:szCs w:val="24"/>
        </w:rPr>
        <w:t>有争议的事项不影响合同其他部分的履行，在争议解决期间，合同其他部分应</w:t>
      </w:r>
      <w:r>
        <w:rPr>
          <w:rFonts w:hint="eastAsia" w:ascii="宋体" w:hAnsi="宋体" w:eastAsia="宋体" w:cs="宋体"/>
          <w:color w:val="auto"/>
          <w:sz w:val="24"/>
          <w:szCs w:val="24"/>
          <w:lang w:eastAsia="zh-CN"/>
        </w:rPr>
        <w:t>当</w:t>
      </w:r>
      <w:r>
        <w:rPr>
          <w:rFonts w:hint="eastAsia" w:ascii="宋体" w:hAnsi="宋体" w:eastAsia="宋体" w:cs="宋体"/>
          <w:color w:val="auto"/>
          <w:sz w:val="24"/>
          <w:szCs w:val="24"/>
        </w:rPr>
        <w:t>继续履行。</w:t>
      </w:r>
    </w:p>
    <w:p w14:paraId="0A500D7C">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政府采购政策</w:t>
      </w:r>
    </w:p>
    <w:p w14:paraId="504FB37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color w:val="auto"/>
          <w:sz w:val="24"/>
          <w:szCs w:val="24"/>
          <w:lang w:val="en-GB"/>
        </w:rPr>
        <w:t>本合同应当按照规定执行政府采购政策。</w:t>
      </w:r>
    </w:p>
    <w:p w14:paraId="6A1E6241">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color w:val="auto"/>
          <w:sz w:val="24"/>
          <w:szCs w:val="24"/>
          <w:lang w:eastAsia="zh-CN"/>
        </w:rPr>
        <w:t>甲乙双方</w:t>
      </w:r>
      <w:r>
        <w:rPr>
          <w:rFonts w:hint="eastAsia" w:ascii="宋体" w:hAnsi="宋体" w:eastAsia="宋体" w:cs="宋体"/>
          <w:color w:val="auto"/>
          <w:sz w:val="24"/>
          <w:szCs w:val="24"/>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5EC19814">
      <w:pPr>
        <w:pStyle w:val="4"/>
        <w:keepNext w:val="0"/>
        <w:keepLines w:val="0"/>
        <w:pageBreakBefore w:val="0"/>
        <w:kinsoku/>
        <w:wordWrap/>
        <w:overflowPunct/>
        <w:topLinePunct w:val="0"/>
        <w:bidi w:val="0"/>
        <w:spacing w:after="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01345233">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21</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法律适用</w:t>
      </w:r>
    </w:p>
    <w:p w14:paraId="79991CF6">
      <w:pPr>
        <w:pStyle w:val="10"/>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.1 本合同的订立、生效、解释、履行及与本合同有关的争议解决，均适用法律、行政法规。</w:t>
      </w:r>
    </w:p>
    <w:p w14:paraId="0502464C">
      <w:pPr>
        <w:pStyle w:val="10"/>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.2 本合同条款与法律、行政法规的强制性规定不一致的，双方当事人应按照法律、行政法规的强制性规定修改本合同的相关条款。</w:t>
      </w:r>
    </w:p>
    <w:p w14:paraId="6162A150">
      <w:pPr>
        <w:keepNext w:val="0"/>
        <w:keepLines w:val="0"/>
        <w:pageBreakBefore w:val="0"/>
        <w:numPr>
          <w:ilvl w:val="0"/>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 xml:space="preserve">22. </w:t>
      </w:r>
      <w:r>
        <w:rPr>
          <w:rFonts w:hint="eastAsia" w:ascii="宋体" w:hAnsi="宋体" w:eastAsia="宋体" w:cs="宋体"/>
          <w:b/>
          <w:color w:val="auto"/>
          <w:sz w:val="24"/>
          <w:szCs w:val="24"/>
          <w:highlight w:val="none"/>
        </w:rPr>
        <w:t>通知</w:t>
      </w:r>
    </w:p>
    <w:p w14:paraId="21516D62">
      <w:pPr>
        <w:pStyle w:val="10"/>
        <w:keepNext w:val="0"/>
        <w:keepLines w:val="0"/>
        <w:pageBreakBefore w:val="0"/>
        <w:kinsoku/>
        <w:wordWrap/>
        <w:overflowPunct/>
        <w:topLinePunct w:val="0"/>
        <w:bidi w:val="0"/>
        <w:spacing w:line="360" w:lineRule="auto"/>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本合同任何一方向对方发出的通知、信件、数据电文等，应当发送至本合同第一部分《政府采购合同协议书》所约定的通讯地址、联系人、联系电话或电子邮箱。</w:t>
      </w:r>
    </w:p>
    <w:p w14:paraId="54EB93E1">
      <w:pPr>
        <w:pStyle w:val="10"/>
        <w:keepNext w:val="0"/>
        <w:keepLines w:val="0"/>
        <w:pageBreakBefore w:val="0"/>
        <w:kinsoku/>
        <w:wordWrap/>
        <w:overflowPunct/>
        <w:topLinePunct w:val="0"/>
        <w:bidi w:val="0"/>
        <w:spacing w:line="360" w:lineRule="auto"/>
        <w:ind w:firstLine="0" w:firstLineChars="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一方当事人变更名称、</w:t>
      </w:r>
      <w:r>
        <w:rPr>
          <w:rFonts w:hint="eastAsia" w:ascii="宋体" w:hAnsi="宋体" w:eastAsia="宋体" w:cs="宋体"/>
          <w:color w:val="auto"/>
          <w:sz w:val="24"/>
          <w:szCs w:val="24"/>
          <w:lang w:eastAsia="zh-CN"/>
        </w:rPr>
        <w:t>住所</w:t>
      </w:r>
      <w:r>
        <w:rPr>
          <w:rFonts w:hint="eastAsia" w:ascii="宋体" w:hAnsi="宋体" w:eastAsia="宋体" w:cs="宋体"/>
          <w:color w:val="auto"/>
          <w:sz w:val="24"/>
          <w:szCs w:val="24"/>
        </w:rPr>
        <w:t>、联系人、联系电话或电子邮箱</w:t>
      </w:r>
      <w:r>
        <w:rPr>
          <w:rFonts w:hint="eastAsia" w:ascii="宋体" w:hAnsi="宋体" w:eastAsia="宋体" w:cs="宋体"/>
          <w:color w:val="auto"/>
          <w:sz w:val="24"/>
          <w:szCs w:val="24"/>
          <w:lang w:eastAsia="zh-CN"/>
        </w:rPr>
        <w:t>等信息</w:t>
      </w:r>
      <w:r>
        <w:rPr>
          <w:rFonts w:hint="eastAsia" w:ascii="宋体" w:hAnsi="宋体" w:eastAsia="宋体" w:cs="宋体"/>
          <w:color w:val="auto"/>
          <w:sz w:val="24"/>
          <w:szCs w:val="24"/>
        </w:rPr>
        <w:t>的，应当在变更后3日内及时书面通知对方，对方实际收到变更通知前的送达仍为有效送达。</w:t>
      </w:r>
    </w:p>
    <w:p w14:paraId="5EBBF978">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7F6DBFCC">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0C35F3E9">
      <w:pPr>
        <w:keepNext w:val="0"/>
        <w:keepLines w:val="0"/>
        <w:pageBreakBefore w:val="0"/>
        <w:numPr>
          <w:ilvl w:val="0"/>
          <w:numId w:val="0"/>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kern w:val="2"/>
          <w:sz w:val="24"/>
          <w:szCs w:val="24"/>
          <w:lang w:val="en-US" w:eastAsia="zh-CN" w:bidi="ar-SA"/>
        </w:rPr>
        <w:t>23.</w:t>
      </w:r>
      <w:r>
        <w:rPr>
          <w:rFonts w:hint="eastAsia" w:ascii="宋体" w:hAnsi="宋体" w:eastAsia="宋体" w:cs="宋体"/>
          <w:b/>
          <w:bCs/>
          <w:color w:val="auto"/>
          <w:sz w:val="24"/>
          <w:szCs w:val="24"/>
          <w:highlight w:val="none"/>
        </w:rPr>
        <w:t>合同未尽事项</w:t>
      </w:r>
    </w:p>
    <w:p w14:paraId="0873FA38">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7D72376F">
      <w:pPr>
        <w:pStyle w:val="2"/>
        <w:keepNext w:val="0"/>
        <w:keepLines w:val="0"/>
        <w:pageBreakBefore w:val="0"/>
        <w:kinsoku/>
        <w:wordWrap/>
        <w:overflowPunct/>
        <w:topLinePunct w:val="0"/>
        <w:bidi w:val="0"/>
        <w:spacing w:line="360" w:lineRule="auto"/>
        <w:textAlignment w:val="auto"/>
        <w:rPr>
          <w:rFonts w:hint="eastAsia"/>
          <w:color w:val="auto"/>
          <w:highlight w:val="none"/>
        </w:rPr>
      </w:pPr>
      <w:r>
        <w:rPr>
          <w:rFonts w:hint="eastAsia" w:ascii="宋体" w:hAnsi="宋体" w:eastAsia="宋体" w:cs="宋体"/>
          <w:bCs/>
          <w:color w:val="auto"/>
          <w:sz w:val="24"/>
          <w:szCs w:val="24"/>
          <w:highlight w:val="none"/>
          <w:lang w:val="en-US" w:eastAsia="zh-CN"/>
        </w:rPr>
        <w:t>23.2 合同附件与合同正文具有同等的法律效力。</w:t>
      </w:r>
    </w:p>
    <w:p w14:paraId="0ACF45F8">
      <w:pPr>
        <w:pStyle w:val="2"/>
        <w:keepNext w:val="0"/>
        <w:keepLines w:val="0"/>
        <w:pageBreakBefore w:val="0"/>
        <w:kinsoku/>
        <w:wordWrap/>
        <w:overflowPunct/>
        <w:topLinePunct w:val="0"/>
        <w:bidi w:val="0"/>
        <w:spacing w:line="360" w:lineRule="auto"/>
        <w:textAlignment w:val="auto"/>
        <w:rPr>
          <w:rFonts w:hint="eastAsia"/>
          <w:color w:val="auto"/>
          <w:highlight w:val="none"/>
        </w:rPr>
      </w:pPr>
    </w:p>
    <w:p w14:paraId="74C1AD56">
      <w:pPr>
        <w:pStyle w:val="2"/>
        <w:rPr>
          <w:rFonts w:hint="eastAsia"/>
          <w:color w:val="auto"/>
          <w:highlight w:val="none"/>
        </w:rPr>
      </w:pPr>
    </w:p>
    <w:p w14:paraId="21527C16">
      <w:pPr>
        <w:pStyle w:val="2"/>
        <w:rPr>
          <w:rFonts w:hint="eastAsia"/>
          <w:color w:val="auto"/>
          <w:highlight w:val="none"/>
        </w:rPr>
      </w:pPr>
    </w:p>
    <w:p w14:paraId="7E3FB24F">
      <w:pPr>
        <w:pStyle w:val="2"/>
        <w:rPr>
          <w:rFonts w:hint="eastAsia"/>
          <w:color w:val="auto"/>
          <w:highlight w:val="none"/>
        </w:rPr>
      </w:pPr>
    </w:p>
    <w:p w14:paraId="13FAF7FE">
      <w:pPr>
        <w:pStyle w:val="2"/>
        <w:rPr>
          <w:rFonts w:hint="eastAsia"/>
          <w:color w:val="auto"/>
          <w:highlight w:val="none"/>
        </w:rPr>
      </w:pPr>
    </w:p>
    <w:p w14:paraId="0B82A796">
      <w:pPr>
        <w:pStyle w:val="2"/>
        <w:rPr>
          <w:rFonts w:hint="eastAsia"/>
          <w:color w:val="auto"/>
          <w:highlight w:val="none"/>
        </w:rPr>
      </w:pPr>
    </w:p>
    <w:p w14:paraId="47B631A3">
      <w:pPr>
        <w:pStyle w:val="2"/>
        <w:rPr>
          <w:rFonts w:hint="eastAsia"/>
          <w:color w:val="auto"/>
          <w:highlight w:val="none"/>
        </w:rPr>
      </w:pPr>
    </w:p>
    <w:p w14:paraId="4F096013">
      <w:pPr>
        <w:pStyle w:val="2"/>
        <w:rPr>
          <w:rFonts w:hint="eastAsia"/>
          <w:color w:val="auto"/>
          <w:highlight w:val="none"/>
        </w:rPr>
      </w:pPr>
    </w:p>
    <w:p w14:paraId="4FD5A581">
      <w:pPr>
        <w:pStyle w:val="2"/>
        <w:rPr>
          <w:rFonts w:hint="eastAsia"/>
          <w:color w:val="auto"/>
          <w:highlight w:val="none"/>
        </w:rPr>
      </w:pPr>
    </w:p>
    <w:p w14:paraId="32334C06">
      <w:pPr>
        <w:pStyle w:val="2"/>
        <w:rPr>
          <w:rFonts w:hint="eastAsia"/>
          <w:color w:val="auto"/>
          <w:highlight w:val="none"/>
        </w:rPr>
      </w:pPr>
    </w:p>
    <w:p w14:paraId="4DEFFD1D">
      <w:pPr>
        <w:pStyle w:val="2"/>
        <w:rPr>
          <w:rFonts w:hint="eastAsia"/>
          <w:color w:val="auto"/>
          <w:highlight w:val="none"/>
        </w:rPr>
      </w:pPr>
    </w:p>
    <w:p w14:paraId="34DC577A">
      <w:pPr>
        <w:pStyle w:val="2"/>
        <w:rPr>
          <w:rFonts w:hint="eastAsia"/>
          <w:color w:val="auto"/>
          <w:highlight w:val="none"/>
        </w:rPr>
      </w:pPr>
    </w:p>
    <w:p w14:paraId="078595BA">
      <w:pPr>
        <w:pStyle w:val="2"/>
        <w:rPr>
          <w:rFonts w:hint="eastAsia"/>
          <w:color w:val="auto"/>
          <w:highlight w:val="none"/>
        </w:rPr>
      </w:pPr>
    </w:p>
    <w:p w14:paraId="52CD9664">
      <w:pPr>
        <w:pStyle w:val="2"/>
        <w:rPr>
          <w:rFonts w:hint="eastAsia"/>
          <w:color w:val="auto"/>
          <w:highlight w:val="none"/>
        </w:rPr>
      </w:pPr>
    </w:p>
    <w:p w14:paraId="4BFFE52A">
      <w:pPr>
        <w:pStyle w:val="2"/>
        <w:rPr>
          <w:rFonts w:hint="eastAsia"/>
          <w:color w:val="auto"/>
          <w:highlight w:val="none"/>
        </w:rPr>
      </w:pPr>
    </w:p>
    <w:p w14:paraId="64DCEC1B">
      <w:pPr>
        <w:pStyle w:val="3"/>
        <w:adjustRightInd w:val="0"/>
        <w:snapToGrid w:val="0"/>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第三节 政府采购合同专用条款</w:t>
      </w:r>
    </w:p>
    <w:tbl>
      <w:tblPr>
        <w:tblStyle w:val="8"/>
        <w:tblW w:w="9538"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799"/>
        <w:gridCol w:w="1950"/>
        <w:gridCol w:w="5789"/>
      </w:tblGrid>
      <w:tr w14:paraId="2F7B55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63" w:hRule="atLeast"/>
          <w:jc w:val="center"/>
        </w:trPr>
        <w:tc>
          <w:tcPr>
            <w:tcW w:w="1799" w:type="dxa"/>
            <w:noWrap w:val="0"/>
            <w:vAlign w:val="center"/>
          </w:tcPr>
          <w:p w14:paraId="0A67F7FE">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518F966C">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第1.2（</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）项</w:t>
            </w:r>
          </w:p>
        </w:tc>
        <w:tc>
          <w:tcPr>
            <w:tcW w:w="1950" w:type="dxa"/>
            <w:noWrap w:val="0"/>
            <w:vAlign w:val="center"/>
          </w:tcPr>
          <w:p w14:paraId="7FA7E348">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联合体具体要求</w:t>
            </w:r>
          </w:p>
        </w:tc>
        <w:tc>
          <w:tcPr>
            <w:tcW w:w="5789" w:type="dxa"/>
            <w:noWrap w:val="0"/>
            <w:vAlign w:val="center"/>
          </w:tcPr>
          <w:p w14:paraId="0310C380">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w:t>
            </w:r>
          </w:p>
        </w:tc>
      </w:tr>
      <w:tr w14:paraId="451F32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7" w:hRule="atLeast"/>
          <w:jc w:val="center"/>
        </w:trPr>
        <w:tc>
          <w:tcPr>
            <w:tcW w:w="1799" w:type="dxa"/>
            <w:noWrap w:val="0"/>
            <w:vAlign w:val="center"/>
          </w:tcPr>
          <w:p w14:paraId="47E83378">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64261A83">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第1.2（</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）项</w:t>
            </w:r>
          </w:p>
        </w:tc>
        <w:tc>
          <w:tcPr>
            <w:tcW w:w="1950" w:type="dxa"/>
            <w:noWrap w:val="0"/>
            <w:vAlign w:val="center"/>
          </w:tcPr>
          <w:p w14:paraId="6E7FDFC6">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rPr>
              <w:t>其他术语解释</w:t>
            </w:r>
          </w:p>
        </w:tc>
        <w:tc>
          <w:tcPr>
            <w:tcW w:w="5789" w:type="dxa"/>
            <w:noWrap w:val="0"/>
            <w:vAlign w:val="center"/>
          </w:tcPr>
          <w:p w14:paraId="1156F7EE">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kern w:val="2"/>
                <w:sz w:val="24"/>
                <w:szCs w:val="24"/>
                <w:lang w:val="en-US" w:eastAsia="zh-CN" w:bidi="ar-SA"/>
              </w:rPr>
            </w:pPr>
          </w:p>
        </w:tc>
      </w:tr>
      <w:tr w14:paraId="17DE1A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1799" w:type="dxa"/>
            <w:noWrap w:val="0"/>
            <w:vAlign w:val="center"/>
          </w:tcPr>
          <w:p w14:paraId="5971A7D3">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4C732C00">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第</w:t>
            </w:r>
            <w:r>
              <w:rPr>
                <w:rFonts w:hint="eastAsia" w:ascii="宋体" w:hAnsi="宋体" w:eastAsia="宋体" w:cs="宋体"/>
                <w:color w:val="auto"/>
                <w:sz w:val="24"/>
                <w:szCs w:val="24"/>
                <w:lang w:val="en-US" w:eastAsia="zh-CN"/>
              </w:rPr>
              <w:t>4.4款</w:t>
            </w:r>
          </w:p>
        </w:tc>
        <w:tc>
          <w:tcPr>
            <w:tcW w:w="1950" w:type="dxa"/>
            <w:noWrap w:val="0"/>
            <w:vAlign w:val="center"/>
          </w:tcPr>
          <w:p w14:paraId="7319768C">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履约验收中甲方提出异议或作出说明的期限</w:t>
            </w:r>
          </w:p>
        </w:tc>
        <w:tc>
          <w:tcPr>
            <w:tcW w:w="5789" w:type="dxa"/>
            <w:noWrap w:val="0"/>
            <w:vAlign w:val="center"/>
          </w:tcPr>
          <w:p w14:paraId="090E9802">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kern w:val="2"/>
                <w:sz w:val="24"/>
                <w:szCs w:val="24"/>
                <w:lang w:val="en-US" w:eastAsia="zh-CN" w:bidi="ar-SA"/>
              </w:rPr>
            </w:pPr>
          </w:p>
        </w:tc>
      </w:tr>
      <w:tr w14:paraId="461CFB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1799" w:type="dxa"/>
            <w:noWrap w:val="0"/>
            <w:vAlign w:val="center"/>
          </w:tcPr>
          <w:p w14:paraId="2DEABEC8">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50296CE3">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第</w:t>
            </w:r>
            <w:r>
              <w:rPr>
                <w:rFonts w:hint="eastAsia" w:ascii="宋体" w:hAnsi="宋体" w:eastAsia="宋体" w:cs="宋体"/>
                <w:color w:val="auto"/>
                <w:sz w:val="24"/>
                <w:szCs w:val="24"/>
                <w:lang w:val="en-US" w:eastAsia="zh-CN"/>
              </w:rPr>
              <w:t>4.6款</w:t>
            </w:r>
          </w:p>
        </w:tc>
        <w:tc>
          <w:tcPr>
            <w:tcW w:w="1950" w:type="dxa"/>
            <w:noWrap w:val="0"/>
            <w:vAlign w:val="center"/>
          </w:tcPr>
          <w:p w14:paraId="4D18F9BA">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约定甲方承担的其他义务和责任</w:t>
            </w:r>
          </w:p>
        </w:tc>
        <w:tc>
          <w:tcPr>
            <w:tcW w:w="5789" w:type="dxa"/>
            <w:noWrap w:val="0"/>
            <w:vAlign w:val="center"/>
          </w:tcPr>
          <w:p w14:paraId="7F8802ED">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1、甲方根据招标文件的要求对产品进行验收。</w:t>
            </w:r>
          </w:p>
          <w:p w14:paraId="3D6D6AEB">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2、甲方应按合同约定及时支付费用。</w:t>
            </w:r>
          </w:p>
        </w:tc>
      </w:tr>
      <w:tr w14:paraId="6BCCCD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1799" w:type="dxa"/>
            <w:noWrap w:val="0"/>
            <w:vAlign w:val="center"/>
          </w:tcPr>
          <w:p w14:paraId="3FE9EC06">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第二节</w:t>
            </w:r>
          </w:p>
          <w:p w14:paraId="69B57B44">
            <w:pPr>
              <w:keepNext w:val="0"/>
              <w:keepLines w:val="0"/>
              <w:pageBreakBefore w:val="0"/>
              <w:widowControl/>
              <w:kinsoku/>
              <w:wordWrap/>
              <w:overflowPunct/>
              <w:topLinePunct w:val="0"/>
              <w:bidi w:val="0"/>
              <w:snapToGrid w:val="0"/>
              <w:spacing w:line="44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第</w:t>
            </w:r>
            <w:r>
              <w:rPr>
                <w:rFonts w:hint="eastAsia" w:ascii="宋体" w:hAnsi="宋体" w:eastAsia="宋体" w:cs="宋体"/>
                <w:color w:val="auto"/>
                <w:sz w:val="24"/>
                <w:szCs w:val="24"/>
                <w:lang w:val="en-US" w:eastAsia="zh-CN"/>
              </w:rPr>
              <w:t>5.4款</w:t>
            </w:r>
          </w:p>
        </w:tc>
        <w:tc>
          <w:tcPr>
            <w:tcW w:w="1950" w:type="dxa"/>
            <w:noWrap w:val="0"/>
            <w:vAlign w:val="center"/>
          </w:tcPr>
          <w:p w14:paraId="2B763F44">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约定乙方承担的其他义务和责任</w:t>
            </w:r>
          </w:p>
        </w:tc>
        <w:tc>
          <w:tcPr>
            <w:tcW w:w="5789" w:type="dxa"/>
            <w:noWrap w:val="0"/>
            <w:vAlign w:val="center"/>
          </w:tcPr>
          <w:p w14:paraId="06844A7B">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1、提供生产厂家的企业资质、检验报告、合格证、说明书、货物的执行标准等资料。</w:t>
            </w:r>
          </w:p>
          <w:p w14:paraId="394E9DDB">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2、乙方确保所供产品供货渠道正规、产地及制造商明确，产品销售记录可追溯，生产厂家、售后服务完整。</w:t>
            </w:r>
          </w:p>
          <w:p w14:paraId="0C03B4AE">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3、乙方应保证因供货不善而产生的所有风险，并自行承担由此导致的所有法律责任。</w:t>
            </w:r>
          </w:p>
          <w:p w14:paraId="78EBB3B2">
            <w:pPr>
              <w:keepNext w:val="0"/>
              <w:keepLines w:val="0"/>
              <w:pageBreakBefore w:val="0"/>
              <w:widowControl/>
              <w:kinsoku/>
              <w:wordWrap/>
              <w:overflowPunct/>
              <w:topLinePunct w:val="0"/>
              <w:bidi w:val="0"/>
              <w:adjustRightInd w:val="0"/>
              <w:snapToGrid w:val="0"/>
              <w:spacing w:line="440" w:lineRule="exact"/>
              <w:jc w:val="left"/>
              <w:textAlignment w:val="auto"/>
              <w:rPr>
                <w:rFonts w:hint="default"/>
                <w:lang w:val="en-US" w:eastAsia="zh-CN"/>
              </w:rPr>
            </w:pPr>
            <w:r>
              <w:rPr>
                <w:rFonts w:hint="eastAsia" w:ascii="宋体" w:hAnsi="宋体" w:eastAsia="宋体" w:cs="宋体"/>
                <w:color w:val="auto"/>
                <w:kern w:val="2"/>
                <w:sz w:val="24"/>
                <w:szCs w:val="24"/>
                <w:lang w:val="en-US" w:eastAsia="zh-CN" w:bidi="ar-SA"/>
              </w:rPr>
              <w:t>4、乙方在项目实施过程中应承担的安全责任，确保实施过程符合国家安全标准和相关规定，保障人员的生命安全及财产安全。若因乙方违反安全责任导致发生安全生产事故，乙方应承担全部法律责任和经济损失。若因乙方违法行为给甲方造成损失的，乙方应负责赔偿。</w:t>
            </w:r>
          </w:p>
        </w:tc>
      </w:tr>
      <w:tr w14:paraId="013C87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1799" w:type="dxa"/>
            <w:noWrap w:val="0"/>
            <w:vAlign w:val="center"/>
          </w:tcPr>
          <w:p w14:paraId="22B6437A">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第二节</w:t>
            </w:r>
          </w:p>
          <w:p w14:paraId="623836D3">
            <w:pPr>
              <w:keepNext w:val="0"/>
              <w:keepLines w:val="0"/>
              <w:pageBreakBefore w:val="0"/>
              <w:widowControl/>
              <w:kinsoku/>
              <w:wordWrap/>
              <w:overflowPunct/>
              <w:topLinePunct w:val="0"/>
              <w:bidi w:val="0"/>
              <w:snapToGrid w:val="0"/>
              <w:spacing w:line="440" w:lineRule="exact"/>
              <w:jc w:val="center"/>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第</w:t>
            </w:r>
            <w:r>
              <w:rPr>
                <w:rFonts w:hint="eastAsia" w:ascii="宋体" w:hAnsi="宋体" w:eastAsia="宋体" w:cs="宋体"/>
                <w:color w:val="auto"/>
                <w:sz w:val="24"/>
                <w:szCs w:val="24"/>
                <w:lang w:val="en-US" w:eastAsia="zh-CN"/>
              </w:rPr>
              <w:t>6.1款</w:t>
            </w:r>
          </w:p>
        </w:tc>
        <w:tc>
          <w:tcPr>
            <w:tcW w:w="1950" w:type="dxa"/>
            <w:noWrap w:val="0"/>
            <w:vAlign w:val="center"/>
          </w:tcPr>
          <w:p w14:paraId="13068DD0">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履行合同义务的顺序</w:t>
            </w:r>
          </w:p>
        </w:tc>
        <w:tc>
          <w:tcPr>
            <w:tcW w:w="5789" w:type="dxa"/>
            <w:noWrap w:val="0"/>
            <w:vAlign w:val="center"/>
          </w:tcPr>
          <w:p w14:paraId="770DCB79">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kern w:val="2"/>
                <w:sz w:val="24"/>
                <w:szCs w:val="24"/>
                <w:lang w:val="en-US" w:eastAsia="zh-CN" w:bidi="ar-SA"/>
              </w:rPr>
            </w:pPr>
          </w:p>
        </w:tc>
      </w:tr>
      <w:tr w14:paraId="391152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799" w:type="dxa"/>
            <w:vMerge w:val="restart"/>
            <w:noWrap w:val="0"/>
            <w:vAlign w:val="center"/>
          </w:tcPr>
          <w:p w14:paraId="2800FB2A">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5D87F373">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款</w:t>
            </w:r>
          </w:p>
        </w:tc>
        <w:tc>
          <w:tcPr>
            <w:tcW w:w="1950" w:type="dxa"/>
            <w:noWrap w:val="0"/>
            <w:vAlign w:val="center"/>
          </w:tcPr>
          <w:p w14:paraId="244849DD">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包装</w:t>
            </w:r>
            <w:r>
              <w:rPr>
                <w:rFonts w:hint="eastAsia" w:ascii="宋体" w:hAnsi="宋体" w:eastAsia="宋体" w:cs="宋体"/>
                <w:color w:val="auto"/>
                <w:sz w:val="24"/>
                <w:szCs w:val="24"/>
                <w:lang w:eastAsia="zh-CN"/>
              </w:rPr>
              <w:t>特殊要求</w:t>
            </w:r>
          </w:p>
        </w:tc>
        <w:tc>
          <w:tcPr>
            <w:tcW w:w="5789" w:type="dxa"/>
            <w:noWrap w:val="0"/>
            <w:vAlign w:val="center"/>
          </w:tcPr>
          <w:p w14:paraId="76C103EE">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sz w:val="24"/>
                <w:szCs w:val="24"/>
              </w:rPr>
            </w:pPr>
            <w:r>
              <w:rPr>
                <w:rFonts w:hint="eastAsia" w:ascii="宋体" w:hAnsi="宋体" w:eastAsia="宋体" w:cs="宋体"/>
                <w:color w:val="auto"/>
                <w:spacing w:val="-2"/>
                <w:sz w:val="24"/>
                <w:szCs w:val="24"/>
              </w:rPr>
              <w:t>中标人应</w:t>
            </w:r>
            <w:r>
              <w:rPr>
                <w:rFonts w:hint="eastAsia" w:ascii="宋体" w:hAnsi="宋体" w:eastAsia="宋体" w:cs="宋体"/>
                <w:color w:val="auto"/>
                <w:spacing w:val="2"/>
                <w:sz w:val="24"/>
                <w:szCs w:val="24"/>
              </w:rPr>
              <w:t>承担由于其包装或防护措施不妥而引起的损坏和丢失等任何</w:t>
            </w:r>
            <w:r>
              <w:rPr>
                <w:rFonts w:hint="eastAsia" w:ascii="宋体" w:hAnsi="宋体" w:eastAsia="宋体" w:cs="宋体"/>
                <w:color w:val="auto"/>
                <w:spacing w:val="1"/>
                <w:sz w:val="24"/>
                <w:szCs w:val="24"/>
              </w:rPr>
              <w:t>损失造成的责任或</w:t>
            </w:r>
            <w:r>
              <w:rPr>
                <w:rFonts w:hint="eastAsia" w:ascii="宋体" w:hAnsi="宋体" w:eastAsia="宋体" w:cs="宋体"/>
                <w:color w:val="auto"/>
                <w:spacing w:val="-13"/>
                <w:sz w:val="24"/>
                <w:szCs w:val="24"/>
              </w:rPr>
              <w:t>费用。</w:t>
            </w:r>
            <w:r>
              <w:rPr>
                <w:rFonts w:hint="eastAsia" w:ascii="宋体" w:hAnsi="宋体" w:eastAsia="宋体" w:cs="宋体"/>
                <w:color w:val="auto"/>
                <w:spacing w:val="-13"/>
                <w:sz w:val="24"/>
                <w:szCs w:val="24"/>
                <w:lang w:val="en-US" w:eastAsia="zh-CN"/>
              </w:rPr>
              <w:t>满足</w:t>
            </w:r>
            <w:r>
              <w:rPr>
                <w:rFonts w:hint="eastAsia" w:ascii="宋体" w:hAnsi="宋体" w:eastAsia="宋体" w:cs="宋体"/>
                <w:i w:val="0"/>
                <w:iCs w:val="0"/>
                <w:caps w:val="0"/>
                <w:color w:val="auto"/>
                <w:spacing w:val="0"/>
                <w:kern w:val="0"/>
                <w:sz w:val="24"/>
                <w:szCs w:val="24"/>
                <w:highlight w:val="none"/>
                <w:shd w:val="clear" w:color="auto" w:fill="FFFFFF"/>
                <w:vertAlign w:val="baseline"/>
                <w:lang w:val="en-US" w:eastAsia="zh-CN" w:bidi="ar"/>
              </w:rPr>
              <w:t>《商品包装政府采购需求标准（试行）》和《快递包装政府采购需求标准（试行）》（财办库〔2020〕123号）</w:t>
            </w:r>
          </w:p>
        </w:tc>
      </w:tr>
      <w:tr w14:paraId="25B2253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9" w:hRule="atLeast"/>
          <w:jc w:val="center"/>
        </w:trPr>
        <w:tc>
          <w:tcPr>
            <w:tcW w:w="1799" w:type="dxa"/>
            <w:vMerge w:val="continue"/>
            <w:noWrap w:val="0"/>
            <w:vAlign w:val="center"/>
          </w:tcPr>
          <w:p w14:paraId="376DF8D7">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p>
        </w:tc>
        <w:tc>
          <w:tcPr>
            <w:tcW w:w="1950" w:type="dxa"/>
            <w:noWrap w:val="0"/>
            <w:vAlign w:val="center"/>
          </w:tcPr>
          <w:p w14:paraId="0209DCBD">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指定现场</w:t>
            </w:r>
          </w:p>
        </w:tc>
        <w:tc>
          <w:tcPr>
            <w:tcW w:w="5789" w:type="dxa"/>
            <w:noWrap w:val="0"/>
            <w:vAlign w:val="center"/>
          </w:tcPr>
          <w:p w14:paraId="524EE8E4">
            <w:pPr>
              <w:keepNext w:val="0"/>
              <w:keepLines w:val="0"/>
              <w:pageBreakBefore w:val="0"/>
              <w:widowControl/>
              <w:kinsoku/>
              <w:wordWrap/>
              <w:overflowPunct/>
              <w:topLinePunct w:val="0"/>
              <w:bidi w:val="0"/>
              <w:spacing w:line="440" w:lineRule="exac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渭南市数据服务中心</w:t>
            </w:r>
          </w:p>
        </w:tc>
      </w:tr>
      <w:tr w14:paraId="65C3F4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799" w:type="dxa"/>
            <w:noWrap w:val="0"/>
            <w:vAlign w:val="center"/>
          </w:tcPr>
          <w:p w14:paraId="0EFCC469">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1D6046DF">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款</w:t>
            </w:r>
          </w:p>
        </w:tc>
        <w:tc>
          <w:tcPr>
            <w:tcW w:w="1950" w:type="dxa"/>
            <w:noWrap w:val="0"/>
            <w:vAlign w:val="center"/>
          </w:tcPr>
          <w:p w14:paraId="174F1278">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运输特殊要求</w:t>
            </w:r>
          </w:p>
        </w:tc>
        <w:tc>
          <w:tcPr>
            <w:tcW w:w="5789" w:type="dxa"/>
            <w:noWrap w:val="0"/>
            <w:vAlign w:val="center"/>
          </w:tcPr>
          <w:p w14:paraId="706FE2E6">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sz w:val="24"/>
                <w:szCs w:val="24"/>
              </w:rPr>
            </w:pPr>
            <w:r>
              <w:rPr>
                <w:rFonts w:hint="eastAsia" w:ascii="宋体" w:hAnsi="宋体" w:eastAsia="宋体" w:cs="宋体"/>
                <w:color w:val="auto"/>
                <w:spacing w:val="-2"/>
                <w:sz w:val="24"/>
                <w:szCs w:val="24"/>
              </w:rPr>
              <w:t>选择运输风险小、运费低、距离短的运输路线。运杂费一次包死在总价内，</w:t>
            </w:r>
            <w:r>
              <w:rPr>
                <w:rFonts w:hint="eastAsia" w:ascii="宋体" w:hAnsi="宋体" w:eastAsia="宋体" w:cs="宋体"/>
                <w:color w:val="auto"/>
                <w:spacing w:val="8"/>
                <w:sz w:val="24"/>
                <w:szCs w:val="24"/>
              </w:rPr>
              <w:t>包括</w:t>
            </w:r>
            <w:bookmarkStart w:id="2" w:name="_GoBack"/>
            <w:bookmarkEnd w:id="2"/>
            <w:r>
              <w:rPr>
                <w:rFonts w:hint="eastAsia" w:ascii="宋体" w:hAnsi="宋体" w:eastAsia="宋体" w:cs="宋体"/>
                <w:color w:val="auto"/>
                <w:spacing w:val="8"/>
                <w:sz w:val="24"/>
                <w:szCs w:val="24"/>
              </w:rPr>
              <w:t>生产厂到交货地所需的装卸、运输(含保险费)、现场保管费、二次倒运费</w:t>
            </w:r>
            <w:r>
              <w:rPr>
                <w:rFonts w:hint="eastAsia" w:ascii="宋体" w:hAnsi="宋体" w:eastAsia="宋体" w:cs="宋体"/>
                <w:color w:val="auto"/>
                <w:spacing w:val="-9"/>
                <w:sz w:val="24"/>
                <w:szCs w:val="24"/>
              </w:rPr>
              <w:t>等费用。</w:t>
            </w:r>
          </w:p>
        </w:tc>
      </w:tr>
      <w:tr w14:paraId="484E07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9" w:hRule="atLeast"/>
          <w:jc w:val="center"/>
        </w:trPr>
        <w:tc>
          <w:tcPr>
            <w:tcW w:w="1799" w:type="dxa"/>
            <w:noWrap w:val="0"/>
            <w:vAlign w:val="center"/>
          </w:tcPr>
          <w:p w14:paraId="68C724A2">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1501527F">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.3</w:t>
            </w:r>
            <w:r>
              <w:rPr>
                <w:rFonts w:hint="eastAsia" w:ascii="宋体" w:hAnsi="宋体" w:eastAsia="宋体" w:cs="宋体"/>
                <w:color w:val="auto"/>
                <w:sz w:val="24"/>
                <w:szCs w:val="24"/>
                <w:lang w:val="en-US" w:eastAsia="zh-CN"/>
              </w:rPr>
              <w:t>款</w:t>
            </w:r>
          </w:p>
        </w:tc>
        <w:tc>
          <w:tcPr>
            <w:tcW w:w="1950" w:type="dxa"/>
            <w:noWrap w:val="0"/>
            <w:vAlign w:val="center"/>
          </w:tcPr>
          <w:p w14:paraId="4AB7F64F">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保险要求</w:t>
            </w:r>
          </w:p>
        </w:tc>
        <w:tc>
          <w:tcPr>
            <w:tcW w:w="5789" w:type="dxa"/>
            <w:noWrap w:val="0"/>
            <w:vAlign w:val="center"/>
          </w:tcPr>
          <w:p w14:paraId="4381D02C">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sz w:val="24"/>
                <w:szCs w:val="24"/>
              </w:rPr>
            </w:pPr>
          </w:p>
        </w:tc>
      </w:tr>
      <w:tr w14:paraId="018E68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1799" w:type="dxa"/>
            <w:noWrap w:val="0"/>
            <w:vAlign w:val="center"/>
          </w:tcPr>
          <w:p w14:paraId="1BE57536">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529F6765">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.2（1）项</w:t>
            </w:r>
          </w:p>
        </w:tc>
        <w:tc>
          <w:tcPr>
            <w:tcW w:w="1950" w:type="dxa"/>
            <w:noWrap w:val="0"/>
            <w:vAlign w:val="center"/>
          </w:tcPr>
          <w:p w14:paraId="248D77A9">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质量保证期</w:t>
            </w:r>
          </w:p>
        </w:tc>
        <w:tc>
          <w:tcPr>
            <w:tcW w:w="5789" w:type="dxa"/>
            <w:noWrap w:val="0"/>
            <w:vAlign w:val="center"/>
          </w:tcPr>
          <w:p w14:paraId="4C02637E">
            <w:pPr>
              <w:keepNext w:val="0"/>
              <w:keepLines w:val="0"/>
              <w:pageBreakBefore w:val="0"/>
              <w:widowControl/>
              <w:kinsoku/>
              <w:wordWrap/>
              <w:overflowPunct/>
              <w:topLinePunct w:val="0"/>
              <w:autoSpaceDE w:val="0"/>
              <w:autoSpaceDN w:val="0"/>
              <w:bidi w:val="0"/>
              <w:adjustRightInd w:val="0"/>
              <w:snapToGrid w:val="0"/>
              <w:spacing w:line="440" w:lineRule="exact"/>
              <w:ind w:firstLine="0" w:firstLineChars="0"/>
              <w:jc w:val="left"/>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3年（提供三年软件升级、产品质保服务）。</w:t>
            </w:r>
          </w:p>
        </w:tc>
      </w:tr>
      <w:tr w14:paraId="683D84A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1799" w:type="dxa"/>
            <w:noWrap w:val="0"/>
            <w:vAlign w:val="center"/>
          </w:tcPr>
          <w:p w14:paraId="3A9C7D58">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7154380A">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.2（3）项</w:t>
            </w:r>
          </w:p>
        </w:tc>
        <w:tc>
          <w:tcPr>
            <w:tcW w:w="1950" w:type="dxa"/>
            <w:noWrap w:val="0"/>
            <w:vAlign w:val="center"/>
          </w:tcPr>
          <w:p w14:paraId="1363C8FE">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货物质量缺陷</w:t>
            </w:r>
          </w:p>
          <w:p w14:paraId="694E6333">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响应时间</w:t>
            </w:r>
          </w:p>
        </w:tc>
        <w:tc>
          <w:tcPr>
            <w:tcW w:w="5789" w:type="dxa"/>
            <w:noWrap w:val="0"/>
            <w:vAlign w:val="center"/>
          </w:tcPr>
          <w:p w14:paraId="2649485D">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spacing w:val="-2"/>
                <w:sz w:val="24"/>
                <w:szCs w:val="24"/>
                <w:lang w:val="en-US" w:eastAsia="zh-CN"/>
              </w:rPr>
            </w:pPr>
            <w:r>
              <w:rPr>
                <w:rFonts w:hint="eastAsia" w:ascii="宋体" w:hAnsi="宋体" w:eastAsia="宋体" w:cs="宋体"/>
                <w:color w:val="auto"/>
                <w:spacing w:val="-2"/>
                <w:sz w:val="24"/>
                <w:szCs w:val="24"/>
                <w:lang w:val="en-US" w:eastAsia="zh-CN"/>
              </w:rPr>
              <w:t>日常咨询：提供 7×24 小时电话、在线技术咨询服务，响应时间不超过 1 小时。</w:t>
            </w:r>
          </w:p>
          <w:p w14:paraId="47506011">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spacing w:val="-2"/>
                <w:sz w:val="24"/>
                <w:szCs w:val="24"/>
                <w:lang w:val="en-US" w:eastAsia="zh-CN"/>
              </w:rPr>
            </w:pPr>
            <w:r>
              <w:rPr>
                <w:rFonts w:hint="eastAsia" w:ascii="宋体" w:hAnsi="宋体" w:eastAsia="宋体" w:cs="宋体"/>
                <w:color w:val="auto"/>
                <w:spacing w:val="-2"/>
                <w:sz w:val="24"/>
                <w:szCs w:val="24"/>
                <w:lang w:val="en-US" w:eastAsia="zh-CN"/>
              </w:rPr>
              <w:t>故障维修：设备故障时，4小时内提供远程排查服务；远程无法解决的，72小时内安排技术人员现场维修，维修期间需提供临时替代设备（若影响系统运行）。</w:t>
            </w:r>
          </w:p>
          <w:p w14:paraId="74597490">
            <w:pPr>
              <w:keepNext w:val="0"/>
              <w:keepLines w:val="0"/>
              <w:pageBreakBefore w:val="0"/>
              <w:widowControl/>
              <w:kinsoku/>
              <w:wordWrap/>
              <w:overflowPunct/>
              <w:topLinePunct w:val="0"/>
              <w:bidi w:val="0"/>
              <w:spacing w:line="440" w:lineRule="exact"/>
              <w:textAlignment w:val="auto"/>
              <w:rPr>
                <w:rFonts w:hint="eastAsia"/>
                <w:lang w:eastAsia="zh-CN"/>
              </w:rPr>
            </w:pPr>
            <w:r>
              <w:rPr>
                <w:rFonts w:hint="eastAsia" w:ascii="宋体" w:hAnsi="宋体" w:eastAsia="宋体" w:cs="宋体"/>
                <w:color w:val="auto"/>
                <w:spacing w:val="-2"/>
                <w:sz w:val="24"/>
                <w:szCs w:val="24"/>
                <w:lang w:val="en-US" w:eastAsia="zh-CN"/>
              </w:rPr>
              <w:t>软件升级：维保期内免费提供设备软件版本升级服务，升级前需提前 3 个工作日向采购人提交升级方案与应急预案。</w:t>
            </w:r>
          </w:p>
        </w:tc>
      </w:tr>
      <w:tr w14:paraId="3FE21F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1799" w:type="dxa"/>
            <w:noWrap w:val="0"/>
            <w:vAlign w:val="center"/>
          </w:tcPr>
          <w:p w14:paraId="64784464">
            <w:pPr>
              <w:keepNext w:val="0"/>
              <w:keepLines w:val="0"/>
              <w:pageBreakBefore w:val="0"/>
              <w:widowControl/>
              <w:kinsoku/>
              <w:wordWrap/>
              <w:overflowPunct/>
              <w:topLinePunct w:val="0"/>
              <w:bidi w:val="0"/>
              <w:snapToGrid w:val="0"/>
              <w:spacing w:line="44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第二节</w:t>
            </w:r>
          </w:p>
          <w:p w14:paraId="46A7BC3D">
            <w:pPr>
              <w:pStyle w:val="10"/>
              <w:keepNext w:val="0"/>
              <w:keepLines w:val="0"/>
              <w:pageBreakBefore w:val="0"/>
              <w:widowControl/>
              <w:kinsoku/>
              <w:wordWrap/>
              <w:overflowPunct/>
              <w:topLinePunct w:val="0"/>
              <w:bidi w:val="0"/>
              <w:spacing w:line="440" w:lineRule="exact"/>
              <w:ind w:firstLine="0" w:firstLineChars="0"/>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第11.1款</w:t>
            </w:r>
          </w:p>
        </w:tc>
        <w:tc>
          <w:tcPr>
            <w:tcW w:w="1950" w:type="dxa"/>
            <w:noWrap w:val="0"/>
            <w:vAlign w:val="center"/>
          </w:tcPr>
          <w:p w14:paraId="682DF95C">
            <w:pPr>
              <w:keepNext w:val="0"/>
              <w:keepLines w:val="0"/>
              <w:pageBreakBefore w:val="0"/>
              <w:widowControl/>
              <w:kinsoku/>
              <w:wordWrap/>
              <w:overflowPunct/>
              <w:topLinePunct w:val="0"/>
              <w:bidi w:val="0"/>
              <w:adjustRightInd w:val="0"/>
              <w:snapToGrid w:val="0"/>
              <w:spacing w:line="440" w:lineRule="exact"/>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其他应当保密的信息</w:t>
            </w:r>
          </w:p>
        </w:tc>
        <w:tc>
          <w:tcPr>
            <w:tcW w:w="5789" w:type="dxa"/>
            <w:noWrap w:val="0"/>
            <w:vAlign w:val="center"/>
          </w:tcPr>
          <w:p w14:paraId="2669E80D">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rPr>
            </w:pPr>
          </w:p>
        </w:tc>
      </w:tr>
      <w:tr w14:paraId="0A85BA2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09" w:hRule="atLeast"/>
          <w:jc w:val="center"/>
        </w:trPr>
        <w:tc>
          <w:tcPr>
            <w:tcW w:w="1799" w:type="dxa"/>
            <w:noWrap w:val="0"/>
            <w:vAlign w:val="center"/>
          </w:tcPr>
          <w:p w14:paraId="216997A7">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0B65AFDA">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.2款</w:t>
            </w:r>
          </w:p>
        </w:tc>
        <w:tc>
          <w:tcPr>
            <w:tcW w:w="1950" w:type="dxa"/>
            <w:noWrap w:val="0"/>
            <w:vAlign w:val="center"/>
          </w:tcPr>
          <w:p w14:paraId="45CDFFE7">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合同价款支付</w:t>
            </w:r>
            <w:r>
              <w:rPr>
                <w:rFonts w:hint="eastAsia" w:ascii="宋体" w:hAnsi="宋体" w:eastAsia="宋体" w:cs="宋体"/>
                <w:color w:val="auto"/>
                <w:sz w:val="24"/>
                <w:szCs w:val="24"/>
                <w:lang w:eastAsia="zh-CN"/>
              </w:rPr>
              <w:t>时间</w:t>
            </w:r>
          </w:p>
        </w:tc>
        <w:tc>
          <w:tcPr>
            <w:tcW w:w="5789" w:type="dxa"/>
            <w:noWrap w:val="0"/>
            <w:vAlign w:val="center"/>
          </w:tcPr>
          <w:p w14:paraId="22FA4374">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rPr>
            </w:pPr>
          </w:p>
        </w:tc>
      </w:tr>
      <w:tr w14:paraId="7D49658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09" w:hRule="atLeast"/>
          <w:jc w:val="center"/>
        </w:trPr>
        <w:tc>
          <w:tcPr>
            <w:tcW w:w="1799" w:type="dxa"/>
            <w:noWrap w:val="0"/>
            <w:vAlign w:val="center"/>
          </w:tcPr>
          <w:p w14:paraId="1F73FDF8">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0D769D88">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13.2</w:t>
            </w:r>
            <w:r>
              <w:rPr>
                <w:rFonts w:hint="eastAsia" w:ascii="宋体" w:hAnsi="宋体" w:eastAsia="宋体" w:cs="宋体"/>
                <w:color w:val="auto"/>
                <w:sz w:val="24"/>
                <w:szCs w:val="24"/>
              </w:rPr>
              <w:t>款</w:t>
            </w:r>
          </w:p>
        </w:tc>
        <w:tc>
          <w:tcPr>
            <w:tcW w:w="1950" w:type="dxa"/>
            <w:noWrap w:val="0"/>
            <w:vAlign w:val="center"/>
          </w:tcPr>
          <w:p w14:paraId="7C50DA26">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FF0000"/>
                <w:sz w:val="24"/>
                <w:szCs w:val="24"/>
                <w:lang w:val="en-US" w:eastAsia="zh-CN"/>
              </w:rPr>
            </w:pPr>
            <w:r>
              <w:rPr>
                <w:rFonts w:hint="eastAsia" w:ascii="宋体" w:hAnsi="宋体" w:eastAsia="宋体" w:cs="宋体"/>
                <w:color w:val="auto"/>
                <w:sz w:val="24"/>
                <w:szCs w:val="24"/>
                <w:lang w:val="en-US" w:eastAsia="zh-CN"/>
              </w:rPr>
              <w:t>履约保证金不予退还的情形</w:t>
            </w:r>
          </w:p>
        </w:tc>
        <w:tc>
          <w:tcPr>
            <w:tcW w:w="5789" w:type="dxa"/>
            <w:noWrap w:val="0"/>
            <w:vAlign w:val="center"/>
          </w:tcPr>
          <w:p w14:paraId="21C819B9">
            <w:pPr>
              <w:keepNext w:val="0"/>
              <w:keepLines w:val="0"/>
              <w:pageBreakBefore w:val="0"/>
              <w:widowControl/>
              <w:numPr>
                <w:ilvl w:val="0"/>
                <w:numId w:val="0"/>
              </w:numPr>
              <w:kinsoku/>
              <w:wordWrap/>
              <w:overflowPunct/>
              <w:topLinePunct w:val="0"/>
              <w:bidi w:val="0"/>
              <w:adjustRightInd w:val="0"/>
              <w:snapToGrid w:val="0"/>
              <w:spacing w:line="440" w:lineRule="exact"/>
              <w:ind w:left="0" w:leftChars="0" w:firstLine="0" w:firstLineChars="0"/>
              <w:jc w:val="left"/>
              <w:textAlignment w:val="auto"/>
              <w:rPr>
                <w:rFonts w:hint="eastAsia" w:ascii="宋体" w:hAnsi="宋体" w:eastAsia="宋体" w:cs="宋体"/>
                <w:color w:val="FF0000"/>
                <w:sz w:val="24"/>
                <w:szCs w:val="24"/>
                <w:lang w:val="en-US" w:eastAsia="zh-CN"/>
              </w:rPr>
            </w:pPr>
            <w:r>
              <w:rPr>
                <w:rFonts w:hint="eastAsia" w:ascii="宋体" w:hAnsi="宋体" w:eastAsia="宋体" w:cs="宋体"/>
                <w:color w:val="auto"/>
                <w:sz w:val="24"/>
                <w:szCs w:val="24"/>
                <w:lang w:val="en-US" w:eastAsia="zh-CN"/>
              </w:rPr>
              <w:t>/</w:t>
            </w:r>
          </w:p>
        </w:tc>
      </w:tr>
      <w:tr w14:paraId="2F4366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1799" w:type="dxa"/>
            <w:noWrap w:val="0"/>
            <w:vAlign w:val="center"/>
          </w:tcPr>
          <w:p w14:paraId="6206DCE3">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67D41075">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13.3</w:t>
            </w:r>
            <w:r>
              <w:rPr>
                <w:rFonts w:hint="eastAsia" w:ascii="宋体" w:hAnsi="宋体" w:eastAsia="宋体" w:cs="宋体"/>
                <w:color w:val="auto"/>
                <w:sz w:val="24"/>
                <w:szCs w:val="24"/>
              </w:rPr>
              <w:t>款</w:t>
            </w:r>
          </w:p>
        </w:tc>
        <w:tc>
          <w:tcPr>
            <w:tcW w:w="1950" w:type="dxa"/>
            <w:noWrap w:val="0"/>
            <w:vAlign w:val="center"/>
          </w:tcPr>
          <w:p w14:paraId="6686159B">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履约保证金退还时间及</w:t>
            </w:r>
            <w:r>
              <w:rPr>
                <w:rFonts w:hint="eastAsia" w:ascii="宋体" w:hAnsi="宋体" w:eastAsia="宋体" w:cs="宋体"/>
                <w:color w:val="auto"/>
                <w:sz w:val="24"/>
                <w:szCs w:val="24"/>
                <w:lang w:eastAsia="zh-CN"/>
              </w:rPr>
              <w:t>逾期退还的</w:t>
            </w:r>
            <w:r>
              <w:rPr>
                <w:rFonts w:hint="eastAsia" w:ascii="宋体" w:hAnsi="宋体" w:eastAsia="宋体" w:cs="宋体"/>
                <w:color w:val="auto"/>
                <w:sz w:val="24"/>
                <w:szCs w:val="24"/>
              </w:rPr>
              <w:t>违约金</w:t>
            </w:r>
          </w:p>
        </w:tc>
        <w:tc>
          <w:tcPr>
            <w:tcW w:w="5789" w:type="dxa"/>
            <w:noWrap w:val="0"/>
            <w:vAlign w:val="center"/>
          </w:tcPr>
          <w:p w14:paraId="1F33958C">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w:t>
            </w:r>
          </w:p>
        </w:tc>
      </w:tr>
      <w:tr w14:paraId="0975C3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11" w:hRule="atLeast"/>
          <w:jc w:val="center"/>
        </w:trPr>
        <w:tc>
          <w:tcPr>
            <w:tcW w:w="1799" w:type="dxa"/>
            <w:noWrap w:val="0"/>
            <w:vAlign w:val="center"/>
          </w:tcPr>
          <w:p w14:paraId="6926FFAB">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4A30C178">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）项</w:t>
            </w:r>
          </w:p>
        </w:tc>
        <w:tc>
          <w:tcPr>
            <w:tcW w:w="1950" w:type="dxa"/>
            <w:noWrap w:val="0"/>
            <w:vAlign w:val="center"/>
          </w:tcPr>
          <w:p w14:paraId="55878AEE">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运行监督、维修期限</w:t>
            </w:r>
          </w:p>
        </w:tc>
        <w:tc>
          <w:tcPr>
            <w:tcW w:w="5789" w:type="dxa"/>
            <w:noWrap w:val="0"/>
            <w:vAlign w:val="center"/>
          </w:tcPr>
          <w:p w14:paraId="00E098B1">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rPr>
            </w:pPr>
          </w:p>
        </w:tc>
      </w:tr>
      <w:tr w14:paraId="6C9DC2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31" w:hRule="atLeast"/>
          <w:jc w:val="center"/>
        </w:trPr>
        <w:tc>
          <w:tcPr>
            <w:tcW w:w="1799" w:type="dxa"/>
            <w:noWrap w:val="0"/>
            <w:vAlign w:val="center"/>
          </w:tcPr>
          <w:p w14:paraId="561C5C39">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4FD56E69">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）项</w:t>
            </w:r>
          </w:p>
        </w:tc>
        <w:tc>
          <w:tcPr>
            <w:tcW w:w="1950" w:type="dxa"/>
            <w:noWrap w:val="0"/>
            <w:vAlign w:val="center"/>
          </w:tcPr>
          <w:p w14:paraId="0B6D579F">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货物回收的约定</w:t>
            </w:r>
          </w:p>
        </w:tc>
        <w:tc>
          <w:tcPr>
            <w:tcW w:w="5789" w:type="dxa"/>
            <w:noWrap w:val="0"/>
            <w:vAlign w:val="center"/>
          </w:tcPr>
          <w:p w14:paraId="0B7ABA55">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rPr>
            </w:pPr>
          </w:p>
        </w:tc>
      </w:tr>
      <w:tr w14:paraId="686F47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1799" w:type="dxa"/>
            <w:noWrap w:val="0"/>
            <w:vAlign w:val="center"/>
          </w:tcPr>
          <w:p w14:paraId="6B137BCB">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4C537851">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.1（</w:t>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）项</w:t>
            </w:r>
          </w:p>
        </w:tc>
        <w:tc>
          <w:tcPr>
            <w:tcW w:w="1950" w:type="dxa"/>
            <w:noWrap w:val="0"/>
            <w:vAlign w:val="center"/>
          </w:tcPr>
          <w:p w14:paraId="52A01E3B">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乙方提供的其他服务</w:t>
            </w:r>
          </w:p>
        </w:tc>
        <w:tc>
          <w:tcPr>
            <w:tcW w:w="5789" w:type="dxa"/>
            <w:noWrap w:val="0"/>
            <w:vAlign w:val="center"/>
          </w:tcPr>
          <w:p w14:paraId="45841043">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rPr>
            </w:pPr>
          </w:p>
        </w:tc>
      </w:tr>
      <w:tr w14:paraId="717AF9E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1799" w:type="dxa"/>
            <w:noWrap w:val="0"/>
            <w:vAlign w:val="center"/>
          </w:tcPr>
          <w:p w14:paraId="49FAAF61">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0CDBB1F6">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1款</w:t>
            </w:r>
          </w:p>
        </w:tc>
        <w:tc>
          <w:tcPr>
            <w:tcW w:w="1950" w:type="dxa"/>
            <w:noWrap w:val="0"/>
            <w:vAlign w:val="center"/>
          </w:tcPr>
          <w:p w14:paraId="08EB9DD4">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highlight w:val="none"/>
                <w:lang w:eastAsia="zh-CN"/>
              </w:rPr>
              <w:t>修理、重做、更换相关具体规定</w:t>
            </w:r>
          </w:p>
        </w:tc>
        <w:tc>
          <w:tcPr>
            <w:tcW w:w="5789" w:type="dxa"/>
            <w:noWrap w:val="0"/>
            <w:vAlign w:val="center"/>
          </w:tcPr>
          <w:p w14:paraId="79FB651F">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rPr>
            </w:pPr>
          </w:p>
        </w:tc>
      </w:tr>
      <w:tr w14:paraId="125E51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1799" w:type="dxa"/>
            <w:noWrap w:val="0"/>
            <w:vAlign w:val="center"/>
          </w:tcPr>
          <w:p w14:paraId="414457A1">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4E8DA077">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.2（2）项</w:t>
            </w:r>
          </w:p>
        </w:tc>
        <w:tc>
          <w:tcPr>
            <w:tcW w:w="1950" w:type="dxa"/>
            <w:noWrap w:val="0"/>
            <w:vAlign w:val="center"/>
          </w:tcPr>
          <w:p w14:paraId="306A9CF7">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迟延交货赔偿费</w:t>
            </w:r>
          </w:p>
        </w:tc>
        <w:tc>
          <w:tcPr>
            <w:tcW w:w="5789" w:type="dxa"/>
            <w:noWrap w:val="0"/>
            <w:vAlign w:val="center"/>
          </w:tcPr>
          <w:p w14:paraId="20520D41">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u w:val="single"/>
              </w:rPr>
            </w:pPr>
          </w:p>
        </w:tc>
      </w:tr>
      <w:tr w14:paraId="418811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1799" w:type="dxa"/>
            <w:noWrap w:val="0"/>
            <w:vAlign w:val="center"/>
          </w:tcPr>
          <w:p w14:paraId="6CEE6914">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089E1EB9">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3款</w:t>
            </w:r>
          </w:p>
        </w:tc>
        <w:tc>
          <w:tcPr>
            <w:tcW w:w="1950" w:type="dxa"/>
            <w:noWrap w:val="0"/>
            <w:vAlign w:val="center"/>
          </w:tcPr>
          <w:p w14:paraId="758C9863">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逾期付款利息</w:t>
            </w:r>
          </w:p>
        </w:tc>
        <w:tc>
          <w:tcPr>
            <w:tcW w:w="5789" w:type="dxa"/>
            <w:noWrap w:val="0"/>
            <w:vAlign w:val="center"/>
          </w:tcPr>
          <w:p w14:paraId="3679B45F">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u w:val="single"/>
              </w:rPr>
            </w:pPr>
          </w:p>
        </w:tc>
      </w:tr>
      <w:tr w14:paraId="35EFCC6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87" w:hRule="atLeast"/>
          <w:jc w:val="center"/>
        </w:trPr>
        <w:tc>
          <w:tcPr>
            <w:tcW w:w="1799" w:type="dxa"/>
            <w:tcBorders>
              <w:bottom w:val="single" w:color="auto" w:sz="2" w:space="0"/>
              <w:right w:val="single" w:color="auto" w:sz="2" w:space="0"/>
            </w:tcBorders>
            <w:noWrap w:val="0"/>
            <w:vAlign w:val="center"/>
          </w:tcPr>
          <w:p w14:paraId="245521D5">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326D7E7C">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.4</w:t>
            </w:r>
            <w:r>
              <w:rPr>
                <w:rFonts w:hint="eastAsia" w:ascii="宋体" w:hAnsi="宋体" w:eastAsia="宋体" w:cs="宋体"/>
                <w:color w:val="auto"/>
                <w:sz w:val="24"/>
                <w:szCs w:val="24"/>
                <w:lang w:val="en-US" w:eastAsia="zh-CN"/>
              </w:rPr>
              <w:t>款</w:t>
            </w:r>
          </w:p>
        </w:tc>
        <w:tc>
          <w:tcPr>
            <w:tcW w:w="1950" w:type="dxa"/>
            <w:tcBorders>
              <w:left w:val="single" w:color="auto" w:sz="2" w:space="0"/>
              <w:bottom w:val="single" w:color="auto" w:sz="2" w:space="0"/>
              <w:right w:val="single" w:color="auto" w:sz="2" w:space="0"/>
            </w:tcBorders>
            <w:noWrap w:val="0"/>
            <w:vAlign w:val="center"/>
          </w:tcPr>
          <w:p w14:paraId="06D1ED2F">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其他违约责任</w:t>
            </w:r>
          </w:p>
        </w:tc>
        <w:tc>
          <w:tcPr>
            <w:tcW w:w="5789" w:type="dxa"/>
            <w:tcBorders>
              <w:left w:val="single" w:color="auto" w:sz="2" w:space="0"/>
              <w:bottom w:val="single" w:color="auto" w:sz="2" w:space="0"/>
            </w:tcBorders>
            <w:noWrap w:val="0"/>
            <w:vAlign w:val="center"/>
          </w:tcPr>
          <w:p w14:paraId="5B513E8D">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u w:val="none"/>
                <w:lang w:val="en-US" w:eastAsia="zh-CN"/>
              </w:rPr>
              <w:t>1、</w:t>
            </w:r>
            <w:r>
              <w:rPr>
                <w:rFonts w:hint="eastAsia" w:ascii="宋体" w:hAnsi="宋体" w:eastAsia="宋体" w:cs="宋体"/>
                <w:color w:val="auto"/>
                <w:sz w:val="24"/>
                <w:szCs w:val="24"/>
                <w:u w:val="none"/>
              </w:rPr>
              <w:t>乙方不能按期交货，除不可抗力因素以外，乙方应向甲方支付延期违约金，每日按合同总价的1‰计算。延期违约金从合同金额中扣除。</w:t>
            </w:r>
          </w:p>
          <w:p w14:paraId="06E5E3E0">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u w:val="none"/>
                <w:lang w:val="en-US" w:eastAsia="zh-CN"/>
              </w:rPr>
              <w:t>2、</w:t>
            </w:r>
            <w:r>
              <w:rPr>
                <w:rFonts w:hint="eastAsia" w:ascii="宋体" w:hAnsi="宋体" w:eastAsia="宋体" w:cs="宋体"/>
                <w:color w:val="auto"/>
                <w:sz w:val="24"/>
                <w:szCs w:val="24"/>
                <w:u w:val="none"/>
              </w:rPr>
              <w:t>未按合同要求提供货物或货物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w:t>
            </w:r>
          </w:p>
          <w:p w14:paraId="342D0FAE">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u w:val="none"/>
                <w:lang w:val="en-US" w:eastAsia="zh-CN"/>
              </w:rPr>
              <w:t>3、</w:t>
            </w:r>
            <w:r>
              <w:rPr>
                <w:rFonts w:hint="eastAsia" w:ascii="宋体" w:hAnsi="宋体" w:eastAsia="宋体" w:cs="宋体"/>
                <w:color w:val="auto"/>
                <w:sz w:val="24"/>
                <w:szCs w:val="24"/>
                <w:u w:val="none"/>
              </w:rPr>
              <w:t>其他未尽事宜，按《中华人民共和国民法典》中的相关条款执行。</w:t>
            </w:r>
          </w:p>
        </w:tc>
      </w:tr>
      <w:tr w14:paraId="5B57AA3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869" w:hRule="atLeast"/>
          <w:jc w:val="center"/>
        </w:trPr>
        <w:tc>
          <w:tcPr>
            <w:tcW w:w="1799" w:type="dxa"/>
            <w:tcBorders>
              <w:top w:val="single" w:color="auto" w:sz="2" w:space="0"/>
              <w:right w:val="single" w:color="auto" w:sz="2" w:space="0"/>
            </w:tcBorders>
            <w:noWrap w:val="0"/>
            <w:vAlign w:val="center"/>
          </w:tcPr>
          <w:p w14:paraId="71BA4983">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19DA3108">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w:t>
            </w:r>
            <w:r>
              <w:rPr>
                <w:rFonts w:hint="eastAsia" w:ascii="宋体" w:hAnsi="宋体" w:eastAsia="宋体" w:cs="宋体"/>
                <w:color w:val="auto"/>
                <w:sz w:val="24"/>
                <w:szCs w:val="24"/>
                <w:lang w:val="en-US" w:eastAsia="zh-CN"/>
              </w:rPr>
              <w:t>19</w:t>
            </w:r>
            <w:r>
              <w:rPr>
                <w:rFonts w:hint="eastAsia" w:ascii="宋体" w:hAnsi="宋体" w:eastAsia="宋体" w:cs="宋体"/>
                <w:color w:val="auto"/>
                <w:sz w:val="24"/>
                <w:szCs w:val="24"/>
              </w:rPr>
              <w:t>.2</w:t>
            </w:r>
            <w:r>
              <w:rPr>
                <w:rFonts w:hint="eastAsia" w:ascii="宋体" w:hAnsi="宋体" w:eastAsia="宋体" w:cs="宋体"/>
                <w:color w:val="auto"/>
                <w:sz w:val="24"/>
                <w:szCs w:val="24"/>
                <w:lang w:val="en-US" w:eastAsia="zh-CN"/>
              </w:rPr>
              <w:t>款</w:t>
            </w:r>
          </w:p>
        </w:tc>
        <w:tc>
          <w:tcPr>
            <w:tcW w:w="1950" w:type="dxa"/>
            <w:tcBorders>
              <w:top w:val="single" w:color="auto" w:sz="2" w:space="0"/>
              <w:left w:val="single" w:color="auto" w:sz="2" w:space="0"/>
              <w:right w:val="single" w:color="auto" w:sz="2" w:space="0"/>
            </w:tcBorders>
            <w:noWrap w:val="0"/>
            <w:vAlign w:val="center"/>
          </w:tcPr>
          <w:p w14:paraId="1AB2B3F2">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解决争议的方法</w:t>
            </w:r>
          </w:p>
        </w:tc>
        <w:tc>
          <w:tcPr>
            <w:tcW w:w="5789" w:type="dxa"/>
            <w:tcBorders>
              <w:top w:val="single" w:color="auto" w:sz="2" w:space="0"/>
              <w:left w:val="single" w:color="auto" w:sz="2" w:space="0"/>
            </w:tcBorders>
            <w:noWrap w:val="0"/>
            <w:vAlign w:val="center"/>
          </w:tcPr>
          <w:p w14:paraId="1BF98E6D">
            <w:pPr>
              <w:keepNext w:val="0"/>
              <w:keepLines w:val="0"/>
              <w:pageBreakBefore w:val="0"/>
              <w:widowControl/>
              <w:kinsoku/>
              <w:wordWrap/>
              <w:overflowPunct/>
              <w:topLinePunct w:val="0"/>
              <w:autoSpaceDE w:val="0"/>
              <w:autoSpaceDN w:val="0"/>
              <w:bidi w:val="0"/>
              <w:adjustRightInd w:val="0"/>
              <w:snapToGrid w:val="0"/>
              <w:spacing w:line="440" w:lineRule="exact"/>
              <w:jc w:val="left"/>
              <w:textAlignment w:val="auto"/>
              <w:rPr>
                <w:rFonts w:hint="eastAsia" w:ascii="宋体" w:hAnsi="宋体" w:eastAsia="宋体" w:cs="宋体"/>
                <w:b w:val="0"/>
                <w:bCs w:val="0"/>
                <w:iCs/>
                <w:color w:val="auto"/>
                <w:sz w:val="24"/>
                <w:szCs w:val="24"/>
              </w:rPr>
            </w:pPr>
            <w:r>
              <w:rPr>
                <w:rFonts w:hint="eastAsia" w:ascii="宋体" w:hAnsi="宋体" w:eastAsia="宋体" w:cs="宋体"/>
                <w:b w:val="0"/>
                <w:bCs w:val="0"/>
                <w:iCs/>
                <w:color w:val="auto"/>
                <w:sz w:val="24"/>
                <w:szCs w:val="24"/>
              </w:rPr>
              <w:t>因本合同及合同有关事项发生的争议，按下列第</w:t>
            </w:r>
            <w:r>
              <w:rPr>
                <w:rFonts w:hint="eastAsia" w:ascii="宋体" w:hAnsi="宋体" w:eastAsia="宋体" w:cs="宋体"/>
                <w:b w:val="0"/>
                <w:bCs w:val="0"/>
                <w:iCs/>
                <w:color w:val="auto"/>
                <w:sz w:val="24"/>
                <w:szCs w:val="24"/>
                <w:u w:val="none"/>
                <w:lang w:val="en-US" w:eastAsia="zh-CN"/>
              </w:rPr>
              <w:t>2</w:t>
            </w:r>
            <w:r>
              <w:rPr>
                <w:rFonts w:hint="eastAsia" w:ascii="宋体" w:hAnsi="宋体" w:eastAsia="宋体" w:cs="宋体"/>
                <w:b w:val="0"/>
                <w:bCs w:val="0"/>
                <w:iCs/>
                <w:color w:val="auto"/>
                <w:sz w:val="24"/>
                <w:szCs w:val="24"/>
              </w:rPr>
              <w:t>种方式解决：</w:t>
            </w:r>
          </w:p>
          <w:p w14:paraId="567B49C1">
            <w:pPr>
              <w:keepNext w:val="0"/>
              <w:keepLines w:val="0"/>
              <w:pageBreakBefore w:val="0"/>
              <w:widowControl/>
              <w:kinsoku/>
              <w:wordWrap/>
              <w:overflowPunct/>
              <w:topLinePunct w:val="0"/>
              <w:autoSpaceDE w:val="0"/>
              <w:autoSpaceDN w:val="0"/>
              <w:bidi w:val="0"/>
              <w:adjustRightInd w:val="0"/>
              <w:snapToGrid w:val="0"/>
              <w:spacing w:line="440" w:lineRule="exact"/>
              <w:jc w:val="left"/>
              <w:textAlignment w:val="auto"/>
              <w:rPr>
                <w:rFonts w:hint="eastAsia" w:ascii="宋体" w:hAnsi="宋体" w:eastAsia="宋体" w:cs="宋体"/>
                <w:b w:val="0"/>
                <w:bCs w:val="0"/>
                <w:iCs/>
                <w:color w:val="auto"/>
                <w:sz w:val="24"/>
                <w:szCs w:val="24"/>
              </w:rPr>
            </w:pPr>
            <w:r>
              <w:rPr>
                <w:rFonts w:hint="eastAsia" w:ascii="宋体" w:hAnsi="宋体" w:eastAsia="宋体" w:cs="宋体"/>
                <w:b w:val="0"/>
                <w:bCs w:val="0"/>
                <w:iCs/>
                <w:color w:val="auto"/>
                <w:sz w:val="24"/>
                <w:szCs w:val="24"/>
              </w:rPr>
              <w:t>（1）向渭南</w:t>
            </w:r>
            <w:r>
              <w:rPr>
                <w:rFonts w:hint="eastAsia" w:ascii="宋体" w:hAnsi="宋体" w:eastAsia="宋体" w:cs="宋体"/>
                <w:b w:val="0"/>
                <w:bCs w:val="0"/>
                <w:iCs/>
                <w:color w:val="auto"/>
                <w:sz w:val="24"/>
                <w:szCs w:val="24"/>
                <w:lang w:eastAsia="zh-CN"/>
              </w:rPr>
              <w:t>仲裁委员会</w:t>
            </w:r>
            <w:r>
              <w:rPr>
                <w:rFonts w:hint="eastAsia" w:ascii="宋体" w:hAnsi="宋体" w:eastAsia="宋体" w:cs="宋体"/>
                <w:b w:val="0"/>
                <w:bCs w:val="0"/>
                <w:iCs/>
                <w:color w:val="auto"/>
                <w:sz w:val="24"/>
                <w:szCs w:val="24"/>
              </w:rPr>
              <w:t>申请仲裁</w:t>
            </w:r>
            <w:r>
              <w:rPr>
                <w:rFonts w:hint="eastAsia" w:ascii="宋体" w:hAnsi="宋体" w:eastAsia="宋体" w:cs="宋体"/>
                <w:b w:val="0"/>
                <w:bCs w:val="0"/>
                <w:iCs/>
                <w:color w:val="auto"/>
                <w:sz w:val="24"/>
                <w:szCs w:val="24"/>
                <w:u w:val="none"/>
                <w:lang w:eastAsia="zh-CN"/>
              </w:rPr>
              <w:t>；</w:t>
            </w:r>
          </w:p>
          <w:p w14:paraId="16404E87">
            <w:pPr>
              <w:keepNext w:val="0"/>
              <w:keepLines w:val="0"/>
              <w:pageBreakBefore w:val="0"/>
              <w:widowControl/>
              <w:kinsoku/>
              <w:wordWrap/>
              <w:overflowPunct/>
              <w:topLinePunct w:val="0"/>
              <w:autoSpaceDE w:val="0"/>
              <w:autoSpaceDN w:val="0"/>
              <w:bidi w:val="0"/>
              <w:adjustRightInd w:val="0"/>
              <w:snapToGrid w:val="0"/>
              <w:spacing w:line="440" w:lineRule="exact"/>
              <w:ind w:firstLine="0" w:firstLineChars="0"/>
              <w:jc w:val="left"/>
              <w:textAlignment w:val="auto"/>
              <w:rPr>
                <w:rFonts w:hint="eastAsia" w:ascii="宋体" w:hAnsi="宋体" w:eastAsia="宋体" w:cs="宋体"/>
                <w:color w:val="auto"/>
                <w:sz w:val="24"/>
                <w:szCs w:val="24"/>
                <w:u w:val="single"/>
              </w:rPr>
            </w:pPr>
            <w:r>
              <w:rPr>
                <w:rFonts w:hint="eastAsia" w:ascii="宋体" w:hAnsi="宋体" w:eastAsia="宋体" w:cs="宋体"/>
                <w:b w:val="0"/>
                <w:bCs w:val="0"/>
                <w:iCs/>
                <w:color w:val="auto"/>
                <w:sz w:val="24"/>
                <w:szCs w:val="24"/>
              </w:rPr>
              <w:t>（2）</w:t>
            </w:r>
            <w:r>
              <w:rPr>
                <w:rFonts w:hint="eastAsia" w:ascii="宋体" w:hAnsi="宋体" w:eastAsia="宋体" w:cs="宋体"/>
                <w:iCs/>
                <w:color w:val="auto"/>
                <w:spacing w:val="0"/>
                <w:sz w:val="24"/>
                <w:szCs w:val="24"/>
              </w:rPr>
              <w:t>向</w:t>
            </w:r>
            <w:r>
              <w:rPr>
                <w:rFonts w:hint="eastAsia" w:ascii="宋体" w:hAnsi="宋体" w:eastAsia="宋体" w:cs="宋体"/>
                <w:iCs/>
                <w:color w:val="auto"/>
                <w:spacing w:val="0"/>
                <w:sz w:val="24"/>
                <w:szCs w:val="24"/>
                <w:lang w:val="en-US" w:eastAsia="zh-CN"/>
              </w:rPr>
              <w:t>项目所在地</w:t>
            </w:r>
            <w:r>
              <w:rPr>
                <w:rFonts w:hint="eastAsia" w:ascii="宋体" w:hAnsi="宋体" w:eastAsia="宋体" w:cs="宋体"/>
                <w:iCs/>
                <w:color w:val="auto"/>
                <w:spacing w:val="0"/>
                <w:sz w:val="24"/>
                <w:szCs w:val="24"/>
              </w:rPr>
              <w:t>人民法院提起诉讼。</w:t>
            </w:r>
          </w:p>
        </w:tc>
      </w:tr>
      <w:tr w14:paraId="7F1545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12" w:hRule="atLeast"/>
          <w:jc w:val="center"/>
        </w:trPr>
        <w:tc>
          <w:tcPr>
            <w:tcW w:w="1799" w:type="dxa"/>
            <w:noWrap w:val="0"/>
            <w:vAlign w:val="center"/>
          </w:tcPr>
          <w:p w14:paraId="073092B7">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第二节</w:t>
            </w:r>
          </w:p>
          <w:p w14:paraId="4483FE25">
            <w:pPr>
              <w:keepNext w:val="0"/>
              <w:keepLines w:val="0"/>
              <w:pageBreakBefore w:val="0"/>
              <w:widowControl/>
              <w:kinsoku/>
              <w:wordWrap/>
              <w:overflowPunct/>
              <w:topLinePunct w:val="0"/>
              <w:bidi w:val="0"/>
              <w:adjustRightInd w:val="0"/>
              <w:snapToGrid w:val="0"/>
              <w:spacing w:line="440" w:lineRule="exact"/>
              <w:jc w:val="center"/>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第2</w:t>
            </w:r>
            <w:r>
              <w:rPr>
                <w:rFonts w:hint="eastAsia" w:ascii="宋体" w:hAnsi="宋体" w:eastAsia="宋体" w:cs="宋体"/>
                <w:color w:val="auto"/>
                <w:sz w:val="24"/>
                <w:szCs w:val="24"/>
                <w:lang w:val="en-US" w:eastAsia="zh-CN"/>
              </w:rPr>
              <w:t>3.1</w:t>
            </w:r>
            <w:r>
              <w:rPr>
                <w:rFonts w:hint="eastAsia" w:ascii="宋体" w:hAnsi="宋体" w:eastAsia="宋体" w:cs="宋体"/>
                <w:color w:val="auto"/>
                <w:sz w:val="24"/>
                <w:szCs w:val="24"/>
                <w:lang w:eastAsia="zh-CN"/>
              </w:rPr>
              <w:t>款</w:t>
            </w:r>
          </w:p>
        </w:tc>
        <w:tc>
          <w:tcPr>
            <w:tcW w:w="1950" w:type="dxa"/>
            <w:noWrap w:val="0"/>
            <w:vAlign w:val="center"/>
          </w:tcPr>
          <w:p w14:paraId="098F9AA3">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rPr>
            </w:pPr>
            <w:r>
              <w:rPr>
                <w:rFonts w:hint="eastAsia" w:ascii="宋体" w:hAnsi="宋体" w:eastAsia="宋体" w:cs="宋体"/>
                <w:bCs/>
                <w:color w:val="auto"/>
                <w:sz w:val="24"/>
                <w:szCs w:val="24"/>
                <w:highlight w:val="none"/>
                <w:lang w:eastAsia="zh-CN"/>
              </w:rPr>
              <w:t>其他专用条款</w:t>
            </w:r>
          </w:p>
        </w:tc>
        <w:tc>
          <w:tcPr>
            <w:tcW w:w="5789" w:type="dxa"/>
            <w:noWrap w:val="0"/>
            <w:vAlign w:val="center"/>
          </w:tcPr>
          <w:p w14:paraId="5DB4D08C">
            <w:pPr>
              <w:keepNext w:val="0"/>
              <w:keepLines w:val="0"/>
              <w:pageBreakBefore w:val="0"/>
              <w:widowControl/>
              <w:kinsoku/>
              <w:wordWrap/>
              <w:overflowPunct/>
              <w:topLinePunct w:val="0"/>
              <w:bidi w:val="0"/>
              <w:adjustRightInd w:val="0"/>
              <w:snapToGrid w:val="0"/>
              <w:spacing w:line="440" w:lineRule="exact"/>
              <w:jc w:val="left"/>
              <w:textAlignment w:val="auto"/>
              <w:rPr>
                <w:rFonts w:hint="eastAsia" w:ascii="宋体" w:hAnsi="宋体" w:eastAsia="宋体" w:cs="宋体"/>
                <w:color w:val="auto"/>
                <w:sz w:val="24"/>
                <w:szCs w:val="24"/>
                <w:lang w:val="en-US" w:eastAsia="zh-CN"/>
              </w:rPr>
            </w:pPr>
          </w:p>
        </w:tc>
      </w:tr>
    </w:tbl>
    <w:p w14:paraId="39EB657B">
      <w:pPr>
        <w:tabs>
          <w:tab w:val="left" w:pos="810"/>
        </w:tabs>
        <w:bidi w:val="0"/>
        <w:jc w:val="left"/>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E7C3F8"/>
    <w:multiLevelType w:val="singleLevel"/>
    <w:tmpl w:val="CFE7C3F8"/>
    <w:lvl w:ilvl="0" w:tentative="0">
      <w:start w:val="1"/>
      <w:numFmt w:val="decimal"/>
      <w:suff w:val="nothing"/>
      <w:lvlText w:val="（%1）"/>
      <w:lvlJc w:val="left"/>
    </w:lvl>
  </w:abstractNum>
  <w:abstractNum w:abstractNumId="1">
    <w:nsid w:val="DDECD3BC"/>
    <w:multiLevelType w:val="singleLevel"/>
    <w:tmpl w:val="DDECD3BC"/>
    <w:lvl w:ilvl="0" w:tentative="0">
      <w:start w:val="6"/>
      <w:numFmt w:val="decimal"/>
      <w:suff w:val="space"/>
      <w:lvlText w:val="%1."/>
      <w:lvlJc w:val="left"/>
    </w:lvl>
  </w:abstractNum>
  <w:abstractNum w:abstractNumId="2">
    <w:nsid w:val="DE759F4B"/>
    <w:multiLevelType w:val="singleLevel"/>
    <w:tmpl w:val="DE759F4B"/>
    <w:lvl w:ilvl="0" w:tentative="0">
      <w:start w:val="2"/>
      <w:numFmt w:val="decimal"/>
      <w:suff w:val="space"/>
      <w:lvlText w:val="%1."/>
      <w:lvlJc w:val="left"/>
    </w:lvl>
  </w:abstractNum>
  <w:abstractNum w:abstractNumId="3">
    <w:nsid w:val="7A0F6431"/>
    <w:multiLevelType w:val="singleLevel"/>
    <w:tmpl w:val="7A0F6431"/>
    <w:lvl w:ilvl="0" w:tentative="0">
      <w:start w:val="1"/>
      <w:numFmt w:val="decimal"/>
      <w:suff w:val="space"/>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C364D3"/>
    <w:rsid w:val="078D00AD"/>
    <w:rsid w:val="09146660"/>
    <w:rsid w:val="39484811"/>
    <w:rsid w:val="6C9B3659"/>
    <w:rsid w:val="7D616B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cs="Times New Roman" w:eastAsiaTheme="minorEastAsia"/>
      <w:sz w:val="24"/>
      <w:szCs w:val="24"/>
      <w:lang w:val="en-US" w:eastAsia="zh-CN" w:bidi="ar-SA"/>
    </w:rPr>
  </w:style>
  <w:style w:type="paragraph" w:styleId="3">
    <w:name w:val="heading 2"/>
    <w:basedOn w:val="1"/>
    <w:next w:val="2"/>
    <w:qFormat/>
    <w:uiPriority w:val="0"/>
    <w:pPr>
      <w:keepNext/>
      <w:keepLines/>
      <w:widowControl w:val="0"/>
      <w:spacing w:before="260" w:after="260" w:line="416" w:lineRule="auto"/>
      <w:jc w:val="both"/>
      <w:outlineLvl w:val="1"/>
    </w:pPr>
    <w:rPr>
      <w:rFonts w:ascii="Arial" w:hAnsi="Arial" w:eastAsia="宋体"/>
      <w:b/>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ind w:firstLine="420"/>
      <w:jc w:val="both"/>
    </w:pPr>
    <w:rPr>
      <w:rFonts w:eastAsia="宋体"/>
      <w:kern w:val="2"/>
      <w:sz w:val="21"/>
      <w:szCs w:val="20"/>
    </w:rPr>
  </w:style>
  <w:style w:type="paragraph" w:styleId="4">
    <w:name w:val="Body Text"/>
    <w:basedOn w:val="1"/>
    <w:next w:val="1"/>
    <w:qFormat/>
    <w:uiPriority w:val="0"/>
    <w:pPr>
      <w:widowControl w:val="0"/>
      <w:spacing w:line="360" w:lineRule="auto"/>
      <w:jc w:val="both"/>
    </w:pPr>
    <w:rPr>
      <w:rFonts w:ascii="仿宋_GB2312" w:eastAsia="仿宋_GB2312"/>
      <w:kern w:val="2"/>
      <w:sz w:val="28"/>
      <w:szCs w:val="20"/>
    </w:rPr>
  </w:style>
  <w:style w:type="paragraph" w:styleId="5">
    <w:name w:val="Body Text Indent"/>
    <w:basedOn w:val="1"/>
    <w:next w:val="6"/>
    <w:qFormat/>
    <w:uiPriority w:val="0"/>
    <w:pPr>
      <w:widowControl w:val="0"/>
      <w:ind w:firstLine="552"/>
      <w:jc w:val="both"/>
    </w:pPr>
    <w:rPr>
      <w:rFonts w:ascii="宋体" w:eastAsia="宋体"/>
      <w:kern w:val="2"/>
      <w:sz w:val="28"/>
      <w:szCs w:val="20"/>
    </w:rPr>
  </w:style>
  <w:style w:type="paragraph" w:styleId="6">
    <w:name w:val="envelope return"/>
    <w:basedOn w:val="1"/>
    <w:qFormat/>
    <w:uiPriority w:val="0"/>
    <w:pPr>
      <w:snapToGrid w:val="0"/>
    </w:pPr>
    <w:rPr>
      <w:rFonts w:ascii="Arial" w:hAnsi="Arial"/>
    </w:rPr>
  </w:style>
  <w:style w:type="paragraph" w:styleId="7">
    <w:name w:val="Plain Text"/>
    <w:basedOn w:val="1"/>
    <w:qFormat/>
    <w:uiPriority w:val="0"/>
    <w:pPr>
      <w:widowControl w:val="0"/>
      <w:jc w:val="both"/>
    </w:pPr>
    <w:rPr>
      <w:rFonts w:ascii="宋体" w:hAnsi="Courier New" w:eastAsia="宋体"/>
      <w:kern w:val="2"/>
      <w:sz w:val="21"/>
      <w:szCs w:val="20"/>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basedOn w:val="1"/>
    <w:autoRedefine/>
    <w:unhideWhenUsed/>
    <w:qFormat/>
    <w:uiPriority w:val="0"/>
    <w:pPr>
      <w:widowControl w:val="0"/>
      <w:ind w:firstLine="420" w:firstLineChars="200"/>
      <w:jc w:val="both"/>
    </w:pPr>
    <w:rPr>
      <w:rFonts w:eastAsia="宋体"/>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8704</Words>
  <Characters>8972</Characters>
  <Lines>0</Lines>
  <Paragraphs>0</Paragraphs>
  <TotalTime>2</TotalTime>
  <ScaleCrop>false</ScaleCrop>
  <LinksUpToDate>false</LinksUpToDate>
  <CharactersWithSpaces>9566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2025-10-29T08:40:00Z</dcterms:created>
  <dc:creator>lenovo</dc:creator>
  <cp:lastModifiedBy>WPS_1694750927</cp:lastModifiedBy>
  <dcterms:modified xsi:type="dcterms:W3CDTF">2025-12-16T10:36:27Z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eyJoZGlkIjoiYzM4YmI2MjE4NWU2YzEyOTFiM2M5MDYzYTgzZGJkZDYiLCJ1c2VySWQiOiIxNTMyNTc4MzYyIn0=</vt:lpwstr>
  </property>
  <property fmtid="{D5CDD505-2E9C-101B-9397-08002B2CF9AE}" pid="4" name="ICV">
    <vt:lpwstr>0BC234EEADFB41CFA670F1BFE6054CC1_13</vt:lpwstr>
  </property>
</Properties>
</file>