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0A34B">
      <w:pPr>
        <w:pStyle w:val="10"/>
        <w:keepNext w:val="0"/>
        <w:keepLines w:val="0"/>
        <w:pageBreakBefore w:val="0"/>
        <w:widowControl/>
        <w:kinsoku/>
        <w:wordWrap/>
        <w:overflowPunct/>
        <w:topLinePunct w:val="0"/>
        <w:autoSpaceDE/>
        <w:autoSpaceDN/>
        <w:bidi w:val="0"/>
        <w:adjustRightInd w:val="0"/>
        <w:snapToGrid/>
        <w:spacing w:before="0" w:after="0" w:line="500" w:lineRule="exact"/>
        <w:ind w:firstLine="0"/>
        <w:jc w:val="center"/>
        <w:textAlignment w:val="auto"/>
        <w:outlineLvl w:val="3"/>
        <w:rPr>
          <w:rFonts w:hint="eastAsia" w:ascii="仿宋" w:hAnsi="仿宋" w:eastAsia="仿宋" w:cs="仿宋"/>
          <w:sz w:val="30"/>
          <w:szCs w:val="30"/>
          <w:highlight w:val="none"/>
        </w:rPr>
      </w:pPr>
      <w:bookmarkStart w:id="0" w:name="_Toc16146"/>
      <w:bookmarkStart w:id="1" w:name="_Toc26035"/>
      <w:bookmarkStart w:id="2" w:name="_Toc8220"/>
      <w:bookmarkStart w:id="3" w:name="_Toc9221"/>
      <w:bookmarkStart w:id="4" w:name="_Toc13114"/>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bookmarkEnd w:id="0"/>
      <w:bookmarkEnd w:id="1"/>
      <w:bookmarkEnd w:id="2"/>
      <w:bookmarkEnd w:id="3"/>
      <w:bookmarkEnd w:id="4"/>
    </w:p>
    <w:p w14:paraId="35A721AD">
      <w:pPr>
        <w:pStyle w:val="10"/>
        <w:keepNext w:val="0"/>
        <w:keepLines w:val="0"/>
        <w:pageBreakBefore w:val="0"/>
        <w:widowControl/>
        <w:kinsoku/>
        <w:wordWrap/>
        <w:overflowPunct/>
        <w:topLinePunct w:val="0"/>
        <w:autoSpaceDE/>
        <w:autoSpaceDN/>
        <w:bidi w:val="0"/>
        <w:adjustRightInd w:val="0"/>
        <w:snapToGrid/>
        <w:spacing w:before="0" w:after="0" w:line="500" w:lineRule="exact"/>
        <w:ind w:firstLine="560" w:firstLineChars="200"/>
        <w:jc w:val="both"/>
        <w:textAlignment w:val="auto"/>
        <w:rPr>
          <w:rFonts w:hint="eastAsia" w:eastAsia="仿宋"/>
          <w:highlight w:val="none"/>
          <w:lang w:eastAsia="zh-CN"/>
        </w:rPr>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Cs w:val="28"/>
          <w:highlight w:val="none"/>
          <w:lang w:eastAsia="zh-CN"/>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76F2A75F">
      <w:pPr>
        <w:pStyle w:val="7"/>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5" w:name="_Toc30291"/>
      <w:bookmarkStart w:id="6" w:name="_Toc4554"/>
      <w:bookmarkStart w:id="7" w:name="_Toc31020"/>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lang w:eastAsia="zh-CN"/>
        </w:rPr>
        <w:t>供应商授权合法的人员参加投标全过程</w:t>
      </w:r>
      <w:r>
        <w:rPr>
          <w:rFonts w:hint="eastAsia" w:ascii="仿宋" w:hAnsi="仿宋" w:eastAsia="仿宋" w:cs="仿宋"/>
          <w:b/>
          <w:bCs/>
          <w:sz w:val="28"/>
          <w:szCs w:val="28"/>
          <w:highlight w:val="none"/>
          <w:lang w:val="en-US" w:eastAsia="zh-CN"/>
        </w:rPr>
        <w:fldChar w:fldCharType="end"/>
      </w:r>
      <w:bookmarkEnd w:id="5"/>
      <w:bookmarkEnd w:id="6"/>
      <w:bookmarkEnd w:id="7"/>
    </w:p>
    <w:p w14:paraId="7F3A182F">
      <w:pPr>
        <w:pStyle w:val="11"/>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1F8E8513">
      <w:pPr>
        <w:pStyle w:val="11"/>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16C9C87E">
      <w:pPr>
        <w:pStyle w:val="11"/>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7DBA058D">
      <w:pPr>
        <w:pStyle w:val="11"/>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6F8FDC5B">
      <w:pPr>
        <w:pStyle w:val="11"/>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715259">
      <w:pPr>
        <w:pStyle w:val="11"/>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39B08487">
      <w:pPr>
        <w:pStyle w:val="11"/>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58983904">
      <w:pPr>
        <w:pStyle w:val="11"/>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67060AC8">
      <w:pPr>
        <w:pStyle w:val="11"/>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108B8277">
      <w:pPr>
        <w:pStyle w:val="11"/>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724B3AF2">
      <w:pPr>
        <w:pStyle w:val="11"/>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664EE0E5">
      <w:pPr>
        <w:pStyle w:val="11"/>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F98F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29078265">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665290E1">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79F0A347">
      <w:pPr>
        <w:pStyle w:val="11"/>
        <w:spacing w:line="500" w:lineRule="atLeast"/>
        <w:rPr>
          <w:rFonts w:hint="eastAsia" w:ascii="仿宋" w:hAnsi="仿宋" w:eastAsia="仿宋" w:cs="仿宋"/>
          <w:sz w:val="28"/>
          <w:szCs w:val="28"/>
          <w:highlight w:val="none"/>
        </w:rPr>
      </w:pPr>
    </w:p>
    <w:p w14:paraId="5168DB00">
      <w:pPr>
        <w:pStyle w:val="11"/>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6769B5B">
      <w:pPr>
        <w:pStyle w:val="11"/>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5FD6AD42">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EC3542">
      <w:pPr>
        <w:spacing w:line="500" w:lineRule="atLeast"/>
        <w:jc w:val="center"/>
        <w:rPr>
          <w:rFonts w:hint="eastAsia" w:ascii="仿宋" w:hAnsi="仿宋" w:eastAsia="仿宋" w:cs="仿宋"/>
          <w:b/>
          <w:bCs/>
          <w:sz w:val="28"/>
          <w:szCs w:val="28"/>
          <w:highlight w:val="none"/>
        </w:rPr>
      </w:pPr>
    </w:p>
    <w:p w14:paraId="1DFDC1AE">
      <w:pPr>
        <w:pStyle w:val="2"/>
        <w:rPr>
          <w:rFonts w:hint="eastAsia"/>
          <w:highlight w:val="none"/>
        </w:rPr>
      </w:pPr>
    </w:p>
    <w:p w14:paraId="7ADFD656">
      <w:pPr>
        <w:spacing w:line="500" w:lineRule="atLeas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78E39C60">
      <w:pPr>
        <w:adjustRightInd w:val="0"/>
        <w:snapToGrid w:val="0"/>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43CDDD7C">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640E21A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385658D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062F4AA">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7D05E15D">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1EBB047">
      <w:pPr>
        <w:adjustRightInd w:val="0"/>
        <w:snapToGrid w:val="0"/>
        <w:spacing w:line="500" w:lineRule="atLeast"/>
        <w:ind w:firstLine="630"/>
        <w:rPr>
          <w:rFonts w:hint="eastAsia" w:ascii="仿宋" w:hAnsi="仿宋" w:eastAsia="仿宋" w:cs="仿宋"/>
          <w:sz w:val="28"/>
          <w:szCs w:val="28"/>
          <w:highlight w:val="none"/>
        </w:rPr>
      </w:pPr>
    </w:p>
    <w:p w14:paraId="2B71EECF">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62F0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7AA7B558">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B0B385D">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33637657">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6185ABF0">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A7A16B6">
      <w:pPr>
        <w:adjustRightInd w:val="0"/>
        <w:snapToGrid w:val="0"/>
        <w:spacing w:line="500" w:lineRule="atLeast"/>
        <w:ind w:firstLine="630"/>
        <w:rPr>
          <w:rFonts w:hint="eastAsia" w:ascii="仿宋" w:hAnsi="仿宋" w:eastAsia="仿宋" w:cs="仿宋"/>
          <w:sz w:val="28"/>
          <w:szCs w:val="28"/>
          <w:highlight w:val="none"/>
        </w:rPr>
      </w:pPr>
    </w:p>
    <w:p w14:paraId="05088F6D">
      <w:pPr>
        <w:adjustRightInd w:val="0"/>
        <w:snapToGrid w:val="0"/>
        <w:spacing w:line="500" w:lineRule="atLeast"/>
        <w:rPr>
          <w:rFonts w:hint="eastAsia" w:ascii="仿宋" w:hAnsi="仿宋" w:eastAsia="仿宋" w:cs="仿宋"/>
          <w:sz w:val="28"/>
          <w:szCs w:val="28"/>
          <w:highlight w:val="none"/>
        </w:rPr>
      </w:pPr>
    </w:p>
    <w:p w14:paraId="7860E28A">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2680CD42">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02F68E0E">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39A1074C">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A5CAD53">
      <w:pPr>
        <w:rPr>
          <w:highlight w:val="none"/>
        </w:rPr>
      </w:pPr>
    </w:p>
    <w:p w14:paraId="5B7AB4A8">
      <w:pPr>
        <w:jc w:val="center"/>
        <w:rPr>
          <w:rFonts w:hint="eastAsia" w:ascii="仿宋" w:hAnsi="仿宋" w:eastAsia="仿宋" w:cs="仿宋"/>
          <w:highlight w:val="none"/>
        </w:rPr>
      </w:pPr>
      <w:r>
        <w:rPr>
          <w:rFonts w:hint="eastAsia" w:ascii="仿宋" w:hAnsi="仿宋" w:eastAsia="仿宋" w:cs="仿宋"/>
          <w:b/>
          <w:bCs/>
          <w:sz w:val="28"/>
          <w:szCs w:val="28"/>
          <w:highlight w:val="none"/>
        </w:rPr>
        <w:t>（注：本授权有效期为自授权之日起至投标有效期结束之日止）</w:t>
      </w:r>
    </w:p>
    <w:p w14:paraId="7C061F6A">
      <w:pPr>
        <w:rPr>
          <w:rFonts w:hint="eastAsia"/>
          <w:highlight w:val="none"/>
        </w:rPr>
        <w:sectPr>
          <w:footerReference r:id="rId5" w:type="default"/>
          <w:pgSz w:w="11906" w:h="16838"/>
          <w:pgMar w:top="1440" w:right="1080" w:bottom="1440" w:left="1080" w:header="851" w:footer="992" w:gutter="0"/>
          <w:pgNumType w:fmt="decimal"/>
          <w:cols w:space="425" w:num="1"/>
          <w:docGrid w:type="lines" w:linePitch="312" w:charSpace="0"/>
        </w:sectPr>
      </w:pPr>
    </w:p>
    <w:p w14:paraId="044E015A">
      <w:pPr>
        <w:pStyle w:val="7"/>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8" w:name="_Toc14851"/>
      <w:bookmarkStart w:id="9" w:name="_Toc11742"/>
      <w:bookmarkStart w:id="10" w:name="_Toc20382"/>
      <w:r>
        <w:rPr>
          <w:rFonts w:hint="eastAsia" w:ascii="仿宋" w:hAnsi="仿宋" w:eastAsia="仿宋" w:cs="仿宋"/>
          <w:b/>
          <w:bCs/>
          <w:sz w:val="28"/>
          <w:szCs w:val="28"/>
          <w:highlight w:val="none"/>
          <w:lang w:val="en-US" w:eastAsia="zh-CN"/>
        </w:rPr>
        <w:t>3、供应商具有良好的商业信誉和健全的财务会计制度</w:t>
      </w:r>
      <w:bookmarkEnd w:id="8"/>
      <w:bookmarkEnd w:id="9"/>
      <w:bookmarkEnd w:id="10"/>
    </w:p>
    <w:p w14:paraId="5E2E522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eastAsia="zh-CN"/>
        </w:rPr>
        <w:t>提供202</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eastAsia="zh-CN"/>
        </w:rPr>
        <w:t>年度</w:t>
      </w:r>
      <w:r>
        <w:rPr>
          <w:rFonts w:hint="eastAsia" w:ascii="仿宋" w:hAnsi="仿宋" w:eastAsia="仿宋" w:cs="仿宋"/>
          <w:sz w:val="28"/>
          <w:szCs w:val="28"/>
          <w:highlight w:val="none"/>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lang w:eastAsia="zh-CN"/>
        </w:rPr>
        <w:t>。</w:t>
      </w:r>
    </w:p>
    <w:p w14:paraId="47CB125A">
      <w:pPr>
        <w:pStyle w:val="7"/>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11" w:name="_Toc7337"/>
      <w:bookmarkStart w:id="12" w:name="_Toc30697"/>
      <w:bookmarkStart w:id="13" w:name="_Toc6828"/>
      <w:r>
        <w:rPr>
          <w:rFonts w:hint="eastAsia" w:ascii="仿宋" w:hAnsi="仿宋" w:eastAsia="仿宋" w:cs="仿宋"/>
          <w:b/>
          <w:bCs/>
          <w:sz w:val="28"/>
          <w:szCs w:val="28"/>
          <w:highlight w:val="none"/>
          <w:lang w:val="en-US" w:eastAsia="zh-CN"/>
        </w:rPr>
        <w:t>4、供应商有依法缴纳税收和社会保障资金的良好记录</w:t>
      </w:r>
      <w:bookmarkEnd w:id="11"/>
      <w:bookmarkEnd w:id="12"/>
      <w:bookmarkEnd w:id="13"/>
    </w:p>
    <w:p w14:paraId="19C20D0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提供202</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eastAsia="zh-CN"/>
        </w:rPr>
        <w:t>年</w:t>
      </w: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lang w:eastAsia="zh-CN"/>
        </w:rPr>
        <w:t>月</w:t>
      </w:r>
      <w:r>
        <w:rPr>
          <w:rFonts w:hint="eastAsia" w:ascii="仿宋" w:hAnsi="仿宋" w:eastAsia="仿宋" w:cs="仿宋"/>
          <w:sz w:val="28"/>
          <w:szCs w:val="28"/>
          <w:highlight w:val="none"/>
        </w:rPr>
        <w:t>以来任意</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lang w:eastAsia="zh-CN"/>
        </w:rPr>
        <w:t>个月</w:t>
      </w:r>
      <w:r>
        <w:rPr>
          <w:rFonts w:hint="eastAsia" w:ascii="仿宋" w:hAnsi="仿宋" w:eastAsia="仿宋" w:cs="仿宋"/>
          <w:sz w:val="28"/>
          <w:szCs w:val="28"/>
          <w:highlight w:val="none"/>
        </w:rPr>
        <w:t>依法缴纳税收和社会保险的相关证明材料</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注：依法免税或不需要缴纳社会保险的供应商提供相关部门出具的证明文件</w:t>
      </w:r>
      <w:r>
        <w:rPr>
          <w:rFonts w:hint="eastAsia" w:ascii="仿宋" w:hAnsi="仿宋" w:eastAsia="仿宋" w:cs="仿宋"/>
          <w:sz w:val="28"/>
          <w:szCs w:val="28"/>
          <w:highlight w:val="none"/>
          <w:lang w:eastAsia="zh-CN"/>
        </w:rPr>
        <w:t>。</w:t>
      </w:r>
    </w:p>
    <w:p w14:paraId="0DCAE282">
      <w:pPr>
        <w:rPr>
          <w:rFonts w:hint="eastAsia"/>
          <w:highlight w:val="none"/>
        </w:rPr>
        <w:sectPr>
          <w:pgSz w:w="11906" w:h="16838"/>
          <w:pgMar w:top="1440" w:right="1080" w:bottom="1440" w:left="1080" w:header="851" w:footer="992" w:gutter="0"/>
          <w:pgNumType w:fmt="decimal"/>
          <w:cols w:space="425" w:num="1"/>
          <w:docGrid w:type="lines" w:linePitch="312" w:charSpace="0"/>
        </w:sectPr>
      </w:pPr>
    </w:p>
    <w:p w14:paraId="6D2AF0E6">
      <w:pPr>
        <w:pStyle w:val="7"/>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4" w:name="_Toc4180"/>
      <w:bookmarkStart w:id="15" w:name="_Toc20146"/>
      <w:bookmarkStart w:id="16" w:name="_Toc28068"/>
      <w:r>
        <w:rPr>
          <w:rFonts w:hint="eastAsia" w:ascii="仿宋" w:hAnsi="仿宋" w:eastAsia="仿宋" w:cs="仿宋"/>
          <w:b/>
          <w:bCs/>
          <w:sz w:val="28"/>
          <w:szCs w:val="28"/>
          <w:highlight w:val="none"/>
          <w:lang w:val="en-US" w:eastAsia="zh-CN"/>
        </w:rPr>
        <w:t>5、供应商具有履行合同所必需的设备和专业技术能力</w:t>
      </w:r>
      <w:bookmarkEnd w:id="14"/>
      <w:bookmarkEnd w:id="15"/>
      <w:bookmarkEnd w:id="16"/>
    </w:p>
    <w:p w14:paraId="084BB29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val="en-US" w:eastAsia="zh-CN"/>
        </w:rPr>
        <w:t>提供具有履行合同所必需的设备和专业技术能力的承诺。</w:t>
      </w:r>
    </w:p>
    <w:p w14:paraId="7900DEED">
      <w:pPr>
        <w:pStyle w:val="7"/>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7" w:name="_Toc22221"/>
      <w:bookmarkStart w:id="18" w:name="_Toc12113"/>
      <w:bookmarkStart w:id="19" w:name="_Toc9440"/>
      <w:r>
        <w:rPr>
          <w:rFonts w:hint="eastAsia" w:ascii="仿宋" w:hAnsi="仿宋" w:eastAsia="仿宋" w:cs="仿宋"/>
          <w:b/>
          <w:bCs/>
          <w:sz w:val="28"/>
          <w:szCs w:val="28"/>
          <w:highlight w:val="none"/>
          <w:lang w:val="en-US" w:eastAsia="zh-CN"/>
        </w:rPr>
        <w:t>6、供应商参加政府采购活动前三年内，在经营活动中没有重大违法记录</w:t>
      </w:r>
      <w:bookmarkEnd w:id="17"/>
      <w:bookmarkEnd w:id="18"/>
      <w:bookmarkEnd w:id="19"/>
    </w:p>
    <w:p w14:paraId="41F5B5C1">
      <w:pPr>
        <w:pStyle w:val="7"/>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560" w:firstLineChars="200"/>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71B19FB9">
      <w:pPr>
        <w:pStyle w:val="6"/>
        <w:keepNext w:val="0"/>
        <w:keepLines w:val="0"/>
        <w:pageBreakBefore w:val="0"/>
        <w:widowControl w:val="0"/>
        <w:kinsoku/>
        <w:wordWrap/>
        <w:overflowPunct/>
        <w:topLinePunct w:val="0"/>
        <w:autoSpaceDE/>
        <w:autoSpaceDN/>
        <w:bidi w:val="0"/>
        <w:adjustRightInd/>
        <w:snapToGrid/>
        <w:spacing w:after="0" w:line="500" w:lineRule="exact"/>
        <w:ind w:left="0" w:leftChars="0"/>
        <w:jc w:val="center"/>
        <w:textAlignment w:val="auto"/>
        <w:outlineLvl w:val="3"/>
        <w:rPr>
          <w:rFonts w:hint="eastAsia" w:ascii="仿宋" w:hAnsi="仿宋" w:eastAsia="仿宋" w:cs="仿宋"/>
          <w:b/>
          <w:bCs/>
          <w:kern w:val="2"/>
          <w:sz w:val="28"/>
          <w:szCs w:val="28"/>
          <w:highlight w:val="none"/>
          <w:lang w:val="en-US" w:eastAsia="zh-CN" w:bidi="ar-SA"/>
        </w:rPr>
      </w:pPr>
      <w:bookmarkStart w:id="20" w:name="_Toc14273"/>
      <w:bookmarkStart w:id="21" w:name="_Toc18603"/>
      <w:bookmarkStart w:id="22" w:name="_Toc212"/>
      <w:bookmarkStart w:id="23" w:name="_Toc24274"/>
      <w:bookmarkStart w:id="24" w:name="_Toc12163"/>
      <w:bookmarkStart w:id="25" w:name="_Toc26697"/>
      <w:bookmarkStart w:id="26" w:name="_Toc1078"/>
      <w:bookmarkStart w:id="27" w:name="_Toc5377"/>
      <w:bookmarkStart w:id="28" w:name="_Toc1864"/>
      <w:bookmarkStart w:id="29" w:name="_Toc28906"/>
      <w:bookmarkStart w:id="30" w:name="_Toc20720"/>
      <w:bookmarkStart w:id="31" w:name="_Toc5363"/>
      <w:bookmarkStart w:id="32" w:name="_Toc16161"/>
      <w:bookmarkStart w:id="33" w:name="_Toc27985"/>
      <w:r>
        <w:rPr>
          <w:rFonts w:hint="eastAsia" w:ascii="仿宋" w:hAnsi="仿宋" w:cs="仿宋"/>
          <w:b/>
          <w:bCs/>
          <w:kern w:val="2"/>
          <w:sz w:val="28"/>
          <w:szCs w:val="28"/>
          <w:highlight w:val="none"/>
          <w:lang w:val="en-US" w:eastAsia="zh-CN" w:bidi="ar-SA"/>
        </w:rPr>
        <w:t>7</w:t>
      </w:r>
      <w:r>
        <w:rPr>
          <w:rFonts w:hint="eastAsia" w:ascii="仿宋" w:hAnsi="仿宋" w:eastAsia="仿宋" w:cs="仿宋"/>
          <w:b/>
          <w:bCs/>
          <w:kern w:val="2"/>
          <w:sz w:val="28"/>
          <w:szCs w:val="28"/>
          <w:highlight w:val="none"/>
          <w:lang w:val="en-US" w:eastAsia="zh-CN" w:bidi="ar-SA"/>
        </w:rPr>
        <w:t>、</w:t>
      </w:r>
      <w:bookmarkEnd w:id="20"/>
      <w:bookmarkEnd w:id="21"/>
      <w:bookmarkEnd w:id="22"/>
      <w:bookmarkEnd w:id="23"/>
      <w:bookmarkEnd w:id="24"/>
      <w:bookmarkEnd w:id="25"/>
      <w:bookmarkEnd w:id="26"/>
      <w:bookmarkEnd w:id="27"/>
      <w:bookmarkEnd w:id="28"/>
      <w:bookmarkEnd w:id="29"/>
      <w:bookmarkEnd w:id="30"/>
      <w:r>
        <w:rPr>
          <w:rFonts w:hint="eastAsia" w:ascii="仿宋" w:hAnsi="仿宋" w:cs="仿宋"/>
          <w:b/>
          <w:bCs/>
          <w:kern w:val="2"/>
          <w:sz w:val="28"/>
          <w:szCs w:val="28"/>
          <w:highlight w:val="none"/>
          <w:lang w:val="en-US" w:eastAsia="zh-CN" w:bidi="ar-SA"/>
        </w:rPr>
        <w:t>投标承诺</w:t>
      </w:r>
      <w:bookmarkEnd w:id="31"/>
      <w:bookmarkEnd w:id="32"/>
      <w:bookmarkEnd w:id="33"/>
    </w:p>
    <w:p w14:paraId="201F090A">
      <w:pPr>
        <w:pStyle w:val="3"/>
        <w:keepNext w:val="0"/>
        <w:keepLines w:val="0"/>
        <w:pageBreakBefore w:val="0"/>
        <w:widowControl w:val="0"/>
        <w:kinsoku/>
        <w:wordWrap/>
        <w:overflowPunct/>
        <w:topLinePunct w:val="0"/>
        <w:autoSpaceDE/>
        <w:autoSpaceDN/>
        <w:bidi w:val="0"/>
        <w:adjustRightInd/>
        <w:snapToGrid/>
        <w:spacing w:after="0" w:line="500" w:lineRule="exact"/>
        <w:ind w:left="0" w:leftChars="0" w:firstLine="560" w:firstLineChars="200"/>
        <w:jc w:val="both"/>
        <w:textAlignment w:val="auto"/>
        <w:outlineLvl w:val="9"/>
        <w:rPr>
          <w:rFonts w:hint="eastAsia" w:ascii="仿宋" w:hAnsi="仿宋" w:cs="仿宋"/>
          <w:b/>
          <w:bCs/>
          <w:kern w:val="2"/>
          <w:sz w:val="28"/>
          <w:szCs w:val="28"/>
          <w:highlight w:val="none"/>
          <w:lang w:val="en-US" w:eastAsia="zh-CN"/>
        </w:rPr>
      </w:pPr>
      <w:r>
        <w:rPr>
          <w:rFonts w:hint="eastAsia" w:ascii="仿宋" w:hAnsi="仿宋" w:eastAsia="仿宋" w:cs="仿宋"/>
          <w:kern w:val="0"/>
          <w:sz w:val="28"/>
          <w:szCs w:val="28"/>
          <w:highlight w:val="none"/>
          <w:lang w:eastAsia="zh-CN"/>
        </w:rPr>
        <w:t>单位负责人为同一人或者存在直接控股、管理关系的不同供应商，不得参加同一合同项下的政府采购活动</w:t>
      </w:r>
      <w:r>
        <w:rPr>
          <w:rFonts w:hint="eastAsia" w:ascii="仿宋" w:hAnsi="仿宋" w:cs="仿宋"/>
          <w:kern w:val="0"/>
          <w:sz w:val="28"/>
          <w:szCs w:val="28"/>
          <w:highlight w:val="none"/>
          <w:lang w:eastAsia="zh-CN"/>
        </w:rPr>
        <w:t>。</w:t>
      </w:r>
    </w:p>
    <w:p w14:paraId="69A4D89C">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default" w:ascii="仿宋" w:hAnsi="仿宋" w:cs="仿宋"/>
          <w:b/>
          <w:bCs/>
          <w:color w:val="auto"/>
          <w:sz w:val="28"/>
          <w:szCs w:val="28"/>
          <w:highlight w:val="none"/>
          <w:lang w:val="en-US" w:eastAsia="zh-CN"/>
        </w:rPr>
      </w:pPr>
    </w:p>
    <w:p w14:paraId="5BB9B914">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C74233A">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7F586FA">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2FF94FA">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576EDFF">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370C6A4">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958D78F">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0F7B325">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44B1388">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B7BF6D9">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3DC9E96">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151111B">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F4FFA99">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4368170">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EC28120">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CB8E272">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87FB772">
      <w:pPr>
        <w:rPr>
          <w:rFonts w:hint="eastAsia" w:ascii="仿宋" w:hAnsi="仿宋" w:cs="仿宋"/>
          <w:b/>
          <w:bCs/>
          <w:color w:val="auto"/>
          <w:sz w:val="28"/>
          <w:szCs w:val="28"/>
          <w:highlight w:val="none"/>
          <w:lang w:val="en-US" w:eastAsia="zh-CN"/>
        </w:rPr>
      </w:pPr>
    </w:p>
    <w:p w14:paraId="15CB4AA2">
      <w:pPr>
        <w:rPr>
          <w:rFonts w:hint="eastAsia" w:ascii="仿宋" w:hAnsi="仿宋" w:cs="仿宋"/>
          <w:b/>
          <w:bCs/>
          <w:color w:val="auto"/>
          <w:sz w:val="28"/>
          <w:szCs w:val="28"/>
          <w:highlight w:val="none"/>
          <w:lang w:val="en-US" w:eastAsia="zh-CN"/>
        </w:rPr>
      </w:pPr>
    </w:p>
    <w:p w14:paraId="03540620">
      <w:pPr>
        <w:rPr>
          <w:rFonts w:hint="eastAsia" w:ascii="仿宋" w:hAnsi="仿宋" w:cs="仿宋"/>
          <w:b/>
          <w:bCs/>
          <w:color w:val="auto"/>
          <w:sz w:val="28"/>
          <w:szCs w:val="28"/>
          <w:highlight w:val="none"/>
          <w:lang w:val="en-US" w:eastAsia="zh-CN"/>
        </w:rPr>
      </w:pPr>
    </w:p>
    <w:p w14:paraId="26CABB5F">
      <w:pPr>
        <w:rPr>
          <w:rFonts w:hint="eastAsia" w:ascii="仿宋" w:hAnsi="仿宋" w:cs="仿宋"/>
          <w:b/>
          <w:bCs/>
          <w:color w:val="auto"/>
          <w:sz w:val="28"/>
          <w:szCs w:val="28"/>
          <w:highlight w:val="none"/>
          <w:lang w:val="en-US" w:eastAsia="zh-CN"/>
        </w:rPr>
      </w:pPr>
    </w:p>
    <w:p w14:paraId="3CEECA35">
      <w:pPr>
        <w:rPr>
          <w:rFonts w:hint="eastAsia" w:ascii="仿宋" w:hAnsi="仿宋" w:cs="仿宋"/>
          <w:b/>
          <w:bCs/>
          <w:color w:val="auto"/>
          <w:sz w:val="28"/>
          <w:szCs w:val="28"/>
          <w:highlight w:val="none"/>
          <w:lang w:val="en-US" w:eastAsia="zh-CN"/>
        </w:rPr>
      </w:pPr>
    </w:p>
    <w:p w14:paraId="27C97F14">
      <w:pPr>
        <w:rPr>
          <w:rFonts w:hint="eastAsia" w:ascii="仿宋" w:hAnsi="仿宋" w:cs="仿宋"/>
          <w:b/>
          <w:bCs/>
          <w:color w:val="auto"/>
          <w:sz w:val="28"/>
          <w:szCs w:val="28"/>
          <w:highlight w:val="none"/>
          <w:lang w:val="en-US" w:eastAsia="zh-CN"/>
        </w:rPr>
      </w:pPr>
    </w:p>
    <w:p w14:paraId="0A39BCC9">
      <w:pPr>
        <w:rPr>
          <w:rFonts w:hint="eastAsia" w:ascii="仿宋" w:hAnsi="仿宋" w:cs="仿宋"/>
          <w:b/>
          <w:bCs/>
          <w:color w:val="auto"/>
          <w:sz w:val="28"/>
          <w:szCs w:val="28"/>
          <w:highlight w:val="none"/>
          <w:lang w:val="en-US" w:eastAsia="zh-CN"/>
        </w:rPr>
      </w:pPr>
    </w:p>
    <w:p w14:paraId="2A719029">
      <w:pPr>
        <w:rPr>
          <w:rFonts w:hint="eastAsia" w:ascii="仿宋" w:hAnsi="仿宋" w:cs="仿宋"/>
          <w:b/>
          <w:bCs/>
          <w:color w:val="auto"/>
          <w:sz w:val="28"/>
          <w:szCs w:val="28"/>
          <w:highlight w:val="none"/>
          <w:lang w:val="en-US" w:eastAsia="zh-CN"/>
        </w:rPr>
      </w:pPr>
    </w:p>
    <w:p w14:paraId="4BF04BD1">
      <w:pPr>
        <w:rPr>
          <w:rFonts w:hint="eastAsia" w:ascii="仿宋" w:hAnsi="仿宋" w:cs="仿宋"/>
          <w:b/>
          <w:bCs/>
          <w:color w:val="auto"/>
          <w:sz w:val="28"/>
          <w:szCs w:val="28"/>
          <w:highlight w:val="none"/>
          <w:lang w:val="en-US" w:eastAsia="zh-CN"/>
        </w:rPr>
      </w:pPr>
    </w:p>
    <w:p w14:paraId="2E59F388">
      <w:pPr>
        <w:rPr>
          <w:rFonts w:hint="eastAsia" w:ascii="仿宋" w:hAnsi="仿宋" w:cs="仿宋"/>
          <w:b/>
          <w:bCs/>
          <w:color w:val="auto"/>
          <w:sz w:val="28"/>
          <w:szCs w:val="28"/>
          <w:highlight w:val="none"/>
          <w:lang w:val="en-US" w:eastAsia="zh-CN"/>
        </w:rPr>
      </w:pPr>
    </w:p>
    <w:p w14:paraId="7F958B9D">
      <w:pPr>
        <w:rPr>
          <w:rFonts w:hint="eastAsia" w:ascii="仿宋" w:hAnsi="仿宋" w:cs="仿宋"/>
          <w:b/>
          <w:bCs/>
          <w:color w:val="auto"/>
          <w:sz w:val="28"/>
          <w:szCs w:val="28"/>
          <w:highlight w:val="none"/>
          <w:lang w:val="en-US" w:eastAsia="zh-CN"/>
        </w:rPr>
      </w:pPr>
    </w:p>
    <w:p w14:paraId="0162C562">
      <w:pPr>
        <w:rPr>
          <w:rFonts w:hint="eastAsia" w:ascii="仿宋" w:hAnsi="仿宋" w:cs="仿宋"/>
          <w:b/>
          <w:bCs/>
          <w:color w:val="auto"/>
          <w:sz w:val="28"/>
          <w:szCs w:val="28"/>
          <w:highlight w:val="none"/>
          <w:lang w:val="en-US" w:eastAsia="zh-CN"/>
        </w:rPr>
      </w:pPr>
    </w:p>
    <w:p w14:paraId="694E2F63">
      <w:pPr>
        <w:rPr>
          <w:rFonts w:hint="eastAsia" w:ascii="仿宋" w:hAnsi="仿宋" w:cs="仿宋"/>
          <w:b/>
          <w:bCs/>
          <w:color w:val="auto"/>
          <w:sz w:val="28"/>
          <w:szCs w:val="28"/>
          <w:highlight w:val="none"/>
          <w:lang w:val="en-US" w:eastAsia="zh-CN"/>
        </w:rPr>
      </w:pPr>
    </w:p>
    <w:p w14:paraId="3D0CDBF3">
      <w:pPr>
        <w:rPr>
          <w:rFonts w:hint="eastAsia" w:ascii="仿宋" w:hAnsi="仿宋" w:cs="仿宋"/>
          <w:b/>
          <w:bCs/>
          <w:color w:val="auto"/>
          <w:sz w:val="28"/>
          <w:szCs w:val="28"/>
          <w:highlight w:val="none"/>
          <w:lang w:val="en-US" w:eastAsia="zh-CN"/>
        </w:rPr>
      </w:pPr>
    </w:p>
    <w:p w14:paraId="0D81E86A">
      <w:pPr>
        <w:pStyle w:val="4"/>
        <w:rPr>
          <w:rFonts w:hint="eastAsia" w:ascii="仿宋" w:hAnsi="仿宋" w:cs="仿宋"/>
          <w:b/>
          <w:bCs/>
          <w:color w:val="auto"/>
          <w:sz w:val="28"/>
          <w:szCs w:val="28"/>
          <w:highlight w:val="none"/>
          <w:lang w:val="en-US" w:eastAsia="zh-CN"/>
        </w:rPr>
      </w:pPr>
    </w:p>
    <w:p w14:paraId="085BC577">
      <w:pPr>
        <w:rPr>
          <w:rFonts w:hint="eastAsia"/>
          <w:highlight w:val="none"/>
          <w:lang w:val="en-US" w:eastAsia="zh-CN"/>
        </w:rPr>
      </w:pPr>
    </w:p>
    <w:p w14:paraId="22546847">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AFA6B57">
      <w:pPr>
        <w:pStyle w:val="4"/>
        <w:keepNext w:val="0"/>
        <w:keepLines w:val="0"/>
        <w:pageBreakBefore w:val="0"/>
        <w:widowControl w:val="0"/>
        <w:numPr>
          <w:ilvl w:val="0"/>
          <w:numId w:val="1"/>
        </w:numPr>
        <w:kinsoku/>
        <w:wordWrap/>
        <w:overflowPunct/>
        <w:topLinePunct w:val="0"/>
        <w:autoSpaceDE/>
        <w:autoSpaceDN/>
        <w:bidi w:val="0"/>
        <w:adjustRightInd/>
        <w:snapToGrid/>
        <w:spacing w:line="500" w:lineRule="exact"/>
        <w:jc w:val="center"/>
        <w:textAlignment w:val="auto"/>
        <w:outlineLvl w:val="3"/>
        <w:rPr>
          <w:rFonts w:hint="eastAsia" w:ascii="仿宋" w:hAnsi="仿宋" w:cs="仿宋"/>
          <w:b/>
          <w:bCs/>
          <w:color w:val="auto"/>
          <w:kern w:val="0"/>
          <w:sz w:val="28"/>
          <w:szCs w:val="28"/>
          <w:highlight w:val="none"/>
          <w:lang w:val="en-US" w:eastAsia="zh-CN" w:bidi="ar-SA"/>
        </w:rPr>
      </w:pPr>
      <w:r>
        <w:rPr>
          <w:rFonts w:hint="eastAsia" w:ascii="仿宋" w:hAnsi="仿宋" w:cs="仿宋"/>
          <w:b/>
          <w:bCs/>
          <w:color w:val="auto"/>
          <w:kern w:val="0"/>
          <w:sz w:val="28"/>
          <w:szCs w:val="28"/>
          <w:highlight w:val="none"/>
          <w:lang w:val="en-US" w:eastAsia="zh-CN" w:bidi="ar-SA"/>
        </w:rPr>
        <w:t>资质条件</w:t>
      </w:r>
    </w:p>
    <w:p w14:paraId="0DA5D6B0">
      <w:pPr>
        <w:pStyle w:val="4"/>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outlineLvl w:val="3"/>
        <w:rPr>
          <w:rFonts w:hint="eastAsia" w:ascii="仿宋" w:hAnsi="仿宋" w:eastAsia="仿宋" w:cs="仿宋"/>
          <w:b w:val="0"/>
          <w:bCs w:val="0"/>
          <w:kern w:val="0"/>
          <w:sz w:val="28"/>
          <w:szCs w:val="28"/>
          <w:highlight w:val="none"/>
          <w:lang w:eastAsia="zh-CN"/>
        </w:rPr>
      </w:pPr>
      <w:r>
        <w:rPr>
          <w:rFonts w:hint="eastAsia" w:ascii="仿宋" w:hAnsi="仿宋" w:eastAsia="仿宋" w:cs="仿宋"/>
          <w:b w:val="0"/>
          <w:bCs w:val="0"/>
          <w:kern w:val="0"/>
          <w:sz w:val="28"/>
          <w:szCs w:val="28"/>
          <w:highlight w:val="none"/>
          <w:lang w:eastAsia="zh-CN"/>
        </w:rPr>
        <w:t>所投产品为医疗器械的：供应商为代理商提供医疗器械经营许可证</w:t>
      </w:r>
      <w:r>
        <w:rPr>
          <w:rFonts w:hint="eastAsia" w:ascii="仿宋" w:hAnsi="仿宋" w:eastAsia="仿宋" w:cs="仿宋"/>
          <w:b w:val="0"/>
          <w:bCs w:val="0"/>
          <w:kern w:val="0"/>
          <w:sz w:val="28"/>
          <w:szCs w:val="28"/>
          <w:highlight w:val="none"/>
          <w:lang w:val="en-US" w:eastAsia="zh-CN"/>
        </w:rPr>
        <w:t>或</w:t>
      </w:r>
      <w:r>
        <w:rPr>
          <w:rFonts w:hint="eastAsia" w:ascii="仿宋" w:hAnsi="仿宋" w:eastAsia="仿宋" w:cs="仿宋"/>
          <w:b w:val="0"/>
          <w:bCs w:val="0"/>
          <w:kern w:val="0"/>
          <w:sz w:val="28"/>
          <w:szCs w:val="28"/>
          <w:highlight w:val="none"/>
          <w:lang w:eastAsia="zh-CN"/>
        </w:rPr>
        <w:t>备案证，并提供医疗器械注册证或备案证；供应商为生产厂家提供医疗器械生产许可证或备案证，并提供医疗器械注册证或备案证。</w:t>
      </w:r>
    </w:p>
    <w:p w14:paraId="46194692">
      <w:pPr>
        <w:pStyle w:val="4"/>
        <w:rPr>
          <w:rFonts w:hint="eastAsia" w:ascii="仿宋" w:hAnsi="仿宋" w:eastAsia="仿宋" w:cs="仿宋"/>
          <w:b/>
          <w:kern w:val="0"/>
          <w:sz w:val="44"/>
          <w:szCs w:val="44"/>
          <w:highlight w:val="none"/>
        </w:rPr>
      </w:pPr>
    </w:p>
    <w:p w14:paraId="637B8946">
      <w:pPr>
        <w:pStyle w:val="4"/>
        <w:rPr>
          <w:rFonts w:hint="eastAsia" w:ascii="仿宋" w:hAnsi="仿宋" w:eastAsia="仿宋" w:cs="仿宋"/>
          <w:b/>
          <w:kern w:val="0"/>
          <w:sz w:val="44"/>
          <w:szCs w:val="44"/>
          <w:highlight w:val="none"/>
        </w:rPr>
      </w:pPr>
    </w:p>
    <w:p w14:paraId="643E80D5">
      <w:pPr>
        <w:pStyle w:val="4"/>
        <w:rPr>
          <w:rFonts w:hint="eastAsia" w:ascii="仿宋" w:hAnsi="仿宋" w:eastAsia="仿宋" w:cs="仿宋"/>
          <w:b/>
          <w:kern w:val="0"/>
          <w:sz w:val="44"/>
          <w:szCs w:val="44"/>
          <w:highlight w:val="none"/>
        </w:rPr>
      </w:pPr>
    </w:p>
    <w:p w14:paraId="6374661D">
      <w:pPr>
        <w:pStyle w:val="4"/>
        <w:rPr>
          <w:rFonts w:hint="eastAsia" w:ascii="仿宋" w:hAnsi="仿宋" w:cs="仿宋"/>
          <w:b/>
          <w:kern w:val="0"/>
          <w:sz w:val="44"/>
          <w:szCs w:val="44"/>
          <w:highlight w:val="none"/>
          <w:lang w:eastAsia="zh-CN"/>
        </w:rPr>
      </w:pPr>
    </w:p>
    <w:p w14:paraId="4FC9816F">
      <w:pPr>
        <w:pStyle w:val="4"/>
        <w:rPr>
          <w:rFonts w:hint="eastAsia" w:ascii="仿宋" w:hAnsi="仿宋" w:cs="仿宋"/>
          <w:b/>
          <w:kern w:val="0"/>
          <w:sz w:val="44"/>
          <w:szCs w:val="44"/>
          <w:highlight w:val="none"/>
          <w:lang w:eastAsia="zh-CN"/>
        </w:rPr>
      </w:pPr>
    </w:p>
    <w:p w14:paraId="4C777A56">
      <w:pPr>
        <w:pStyle w:val="4"/>
        <w:rPr>
          <w:rFonts w:hint="eastAsia" w:ascii="仿宋" w:hAnsi="仿宋" w:cs="仿宋"/>
          <w:b/>
          <w:kern w:val="0"/>
          <w:sz w:val="44"/>
          <w:szCs w:val="44"/>
          <w:highlight w:val="none"/>
          <w:lang w:eastAsia="zh-CN"/>
        </w:rPr>
      </w:pPr>
    </w:p>
    <w:p w14:paraId="2F8032A5">
      <w:pPr>
        <w:pStyle w:val="4"/>
        <w:rPr>
          <w:rFonts w:hint="eastAsia" w:ascii="仿宋" w:hAnsi="仿宋" w:cs="仿宋"/>
          <w:b/>
          <w:kern w:val="0"/>
          <w:sz w:val="44"/>
          <w:szCs w:val="44"/>
          <w:highlight w:val="none"/>
          <w:lang w:eastAsia="zh-CN"/>
        </w:rPr>
      </w:pPr>
    </w:p>
    <w:p w14:paraId="2F6D14CB">
      <w:pPr>
        <w:pStyle w:val="4"/>
        <w:rPr>
          <w:rFonts w:hint="eastAsia" w:ascii="仿宋" w:hAnsi="仿宋" w:cs="仿宋"/>
          <w:b/>
          <w:kern w:val="0"/>
          <w:sz w:val="44"/>
          <w:szCs w:val="44"/>
          <w:highlight w:val="none"/>
          <w:lang w:eastAsia="zh-CN"/>
        </w:rPr>
      </w:pPr>
    </w:p>
    <w:p w14:paraId="65AEB4EC">
      <w:pPr>
        <w:pStyle w:val="4"/>
        <w:rPr>
          <w:rFonts w:hint="eastAsia" w:ascii="仿宋" w:hAnsi="仿宋" w:cs="仿宋"/>
          <w:b/>
          <w:kern w:val="0"/>
          <w:sz w:val="44"/>
          <w:szCs w:val="44"/>
          <w:highlight w:val="none"/>
          <w:lang w:eastAsia="zh-CN"/>
        </w:rPr>
      </w:pPr>
    </w:p>
    <w:p w14:paraId="599AC8D1">
      <w:pPr>
        <w:pStyle w:val="4"/>
        <w:rPr>
          <w:rFonts w:hint="eastAsia" w:ascii="仿宋" w:hAnsi="仿宋" w:cs="仿宋"/>
          <w:b/>
          <w:kern w:val="0"/>
          <w:sz w:val="44"/>
          <w:szCs w:val="44"/>
          <w:highlight w:val="none"/>
          <w:lang w:eastAsia="zh-CN"/>
        </w:rPr>
      </w:pPr>
    </w:p>
    <w:p w14:paraId="73FF4271">
      <w:pPr>
        <w:pStyle w:val="4"/>
        <w:rPr>
          <w:rFonts w:hint="eastAsia" w:ascii="仿宋" w:hAnsi="仿宋" w:cs="仿宋"/>
          <w:b/>
          <w:kern w:val="0"/>
          <w:sz w:val="44"/>
          <w:szCs w:val="44"/>
          <w:highlight w:val="none"/>
          <w:lang w:eastAsia="zh-CN"/>
        </w:rPr>
      </w:pPr>
    </w:p>
    <w:p w14:paraId="1C3148F5">
      <w:pPr>
        <w:pStyle w:val="4"/>
        <w:rPr>
          <w:rFonts w:hint="eastAsia" w:ascii="仿宋" w:hAnsi="仿宋" w:cs="仿宋"/>
          <w:b/>
          <w:kern w:val="0"/>
          <w:sz w:val="44"/>
          <w:szCs w:val="44"/>
          <w:highlight w:val="none"/>
          <w:lang w:eastAsia="zh-CN"/>
        </w:rPr>
      </w:pPr>
    </w:p>
    <w:p w14:paraId="63C1F8EA">
      <w:pPr>
        <w:pStyle w:val="4"/>
        <w:rPr>
          <w:rFonts w:hint="eastAsia" w:ascii="仿宋" w:hAnsi="仿宋" w:cs="仿宋"/>
          <w:b/>
          <w:kern w:val="0"/>
          <w:sz w:val="44"/>
          <w:szCs w:val="44"/>
          <w:highlight w:val="none"/>
          <w:lang w:eastAsia="zh-CN"/>
        </w:rPr>
      </w:pPr>
    </w:p>
    <w:p w14:paraId="59664893">
      <w:pPr>
        <w:pStyle w:val="4"/>
        <w:rPr>
          <w:rFonts w:hint="eastAsia" w:ascii="仿宋" w:hAnsi="仿宋" w:cs="仿宋"/>
          <w:b/>
          <w:kern w:val="0"/>
          <w:sz w:val="44"/>
          <w:szCs w:val="44"/>
          <w:highlight w:val="none"/>
          <w:lang w:eastAsia="zh-CN"/>
        </w:rPr>
      </w:pPr>
    </w:p>
    <w:p w14:paraId="7A543AE6">
      <w:pPr>
        <w:pStyle w:val="4"/>
        <w:rPr>
          <w:rFonts w:hint="eastAsia" w:ascii="仿宋" w:hAnsi="仿宋" w:cs="仿宋"/>
          <w:b/>
          <w:kern w:val="0"/>
          <w:sz w:val="44"/>
          <w:szCs w:val="44"/>
          <w:highlight w:val="none"/>
          <w:lang w:eastAsia="zh-CN"/>
        </w:rPr>
      </w:pPr>
    </w:p>
    <w:p w14:paraId="6C532B4F">
      <w:pPr>
        <w:rPr>
          <w:rFonts w:hint="eastAsia" w:ascii="仿宋" w:hAnsi="仿宋" w:cs="仿宋"/>
          <w:b/>
          <w:kern w:val="0"/>
          <w:sz w:val="44"/>
          <w:szCs w:val="44"/>
          <w:highlight w:val="none"/>
          <w:lang w:eastAsia="zh-CN"/>
        </w:rPr>
      </w:pPr>
    </w:p>
    <w:p w14:paraId="34B56829">
      <w:pPr>
        <w:rPr>
          <w:rFonts w:hint="eastAsia" w:ascii="仿宋" w:hAnsi="仿宋" w:cs="仿宋"/>
          <w:b/>
          <w:kern w:val="0"/>
          <w:sz w:val="44"/>
          <w:szCs w:val="44"/>
          <w:highlight w:val="none"/>
          <w:lang w:eastAsia="zh-CN"/>
        </w:rPr>
      </w:pPr>
    </w:p>
    <w:p w14:paraId="3656EBEF">
      <w:pPr>
        <w:rPr>
          <w:rFonts w:hint="eastAsia" w:ascii="仿宋" w:hAnsi="仿宋" w:cs="仿宋"/>
          <w:b/>
          <w:kern w:val="0"/>
          <w:sz w:val="44"/>
          <w:szCs w:val="44"/>
          <w:highlight w:val="none"/>
          <w:lang w:eastAsia="zh-CN"/>
        </w:rPr>
      </w:pPr>
    </w:p>
    <w:p w14:paraId="26876334">
      <w:pPr>
        <w:rPr>
          <w:rFonts w:hint="eastAsia" w:ascii="仿宋" w:hAnsi="仿宋" w:cs="仿宋"/>
          <w:b/>
          <w:kern w:val="0"/>
          <w:sz w:val="44"/>
          <w:szCs w:val="44"/>
          <w:highlight w:val="none"/>
          <w:lang w:eastAsia="zh-CN"/>
        </w:rPr>
      </w:pPr>
    </w:p>
    <w:p w14:paraId="0449936C">
      <w:pPr>
        <w:rPr>
          <w:rFonts w:hint="eastAsia" w:ascii="仿宋" w:hAnsi="仿宋" w:cs="仿宋"/>
          <w:b/>
          <w:kern w:val="0"/>
          <w:sz w:val="44"/>
          <w:szCs w:val="44"/>
          <w:highlight w:val="none"/>
          <w:lang w:eastAsia="zh-CN"/>
        </w:rPr>
      </w:pPr>
    </w:p>
    <w:p w14:paraId="500B301C">
      <w:pPr>
        <w:pStyle w:val="4"/>
        <w:keepNext w:val="0"/>
        <w:keepLines w:val="0"/>
        <w:pageBreakBefore w:val="0"/>
        <w:widowControl w:val="0"/>
        <w:kinsoku/>
        <w:wordWrap/>
        <w:overflowPunct/>
        <w:topLinePunct w:val="0"/>
        <w:autoSpaceDE/>
        <w:autoSpaceDN/>
        <w:bidi w:val="0"/>
        <w:adjustRightInd/>
        <w:snapToGrid/>
        <w:jc w:val="both"/>
        <w:textAlignment w:val="auto"/>
        <w:outlineLvl w:val="3"/>
      </w:pPr>
      <w:bookmarkStart w:id="34" w:name="_GoBack"/>
      <w:bookmarkEnd w:id="34"/>
    </w:p>
    <w:sectPr>
      <w:pgSz w:w="11910" w:h="16840"/>
      <w:pgMar w:top="1440" w:right="1080" w:bottom="1440" w:left="1080" w:header="0" w:footer="123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79E8E">
    <w:pPr>
      <w:pStyle w:val="4"/>
      <w:jc w:val="center"/>
      <w:rPr>
        <w:rFonts w:ascii="仿宋" w:hAnsi="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39383">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1CE85">
    <w:pPr>
      <w:pStyle w:val="5"/>
      <w:tabs>
        <w:tab w:val="clear" w:pos="4153"/>
      </w:tabs>
      <w:rPr>
        <w:rFonts w:hint="default"/>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60C401"/>
    <w:multiLevelType w:val="singleLevel"/>
    <w:tmpl w:val="1360C401"/>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596D8E"/>
    <w:rsid w:val="1FC846D5"/>
    <w:rsid w:val="225F0353"/>
    <w:rsid w:val="362849EC"/>
    <w:rsid w:val="37596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sz w:val="24"/>
    </w:rPr>
  </w:style>
  <w:style w:type="paragraph" w:styleId="3">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4">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7">
    <w:name w:val="toc 2"/>
    <w:basedOn w:val="1"/>
    <w:next w:val="1"/>
    <w:semiHidden/>
    <w:qFormat/>
    <w:uiPriority w:val="0"/>
    <w:pPr>
      <w:ind w:left="420" w:leftChars="200"/>
    </w:pPr>
  </w:style>
  <w:style w:type="paragraph" w:customStyle="1" w:styleId="10">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 w:type="paragraph" w:customStyle="1" w:styleId="11">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997</Words>
  <Characters>1007</Characters>
  <Lines>0</Lines>
  <Paragraphs>0</Paragraphs>
  <TotalTime>0</TotalTime>
  <ScaleCrop>false</ScaleCrop>
  <LinksUpToDate>false</LinksUpToDate>
  <CharactersWithSpaces>1587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2025-08-04T09:02:00Z</dcterms:created>
  <dc:creator>嗯，就这</dc:creator>
  <cp:lastModifiedBy>嗯，就这</cp:lastModifiedBy>
  <dcterms:modified xsi:type="dcterms:W3CDTF">2025-12-16T08:36:14Z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8270B006EC6D4E359763EC4EAFEB42A2_11</vt:lpwstr>
  </property>
  <property fmtid="{D5CDD505-2E9C-101B-9397-08002B2CF9AE}" pid="4" name="KSOTemplateDocerSaveRecord">
    <vt:lpwstr>eyJoZGlkIjoiMGRkMDU4MGNkNGE2ZmRhZTFmMTRiNzBkNzQ4MGU0OGQiLCJ1c2VySWQiOiI1MjE2NTc3MzAifQ==</vt:lpwstr>
  </property>
</Properties>
</file>