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版本号：ZCSP-渭南市-2025-0091920251223001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全国文明城市巩固提升宣传项目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ZCSP-渭南市-2025-00919</w:t>
      </w:r>
      <w:r>
        <w:br/>
      </w:r>
      <w:r>
        <w:br/>
      </w:r>
      <w:r>
        <w:br/>
      </w:r>
    </w:p>
    <w:p>
      <w:pPr>
        <w:pStyle w:val="null3"/>
        <w:jc w:val="center"/>
        <w:outlineLvl w:val="2"/>
      </w:pPr>
      <w:r>
        <w:rPr>
          <w:rFonts w:ascii="仿宋_GB2312" w:hAnsi="仿宋_GB2312" w:cs="仿宋_GB2312" w:eastAsia="仿宋_GB2312"/>
          <w:sz w:val="28"/>
          <w:b/>
        </w:rPr>
        <w:t>中共渭南市委宣传部</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中共渭南市委宣传部</w:t>
      </w:r>
      <w:r>
        <w:rPr>
          <w:rFonts w:ascii="仿宋_GB2312" w:hAnsi="仿宋_GB2312" w:cs="仿宋_GB2312" w:eastAsia="仿宋_GB2312"/>
        </w:rPr>
        <w:t>委托，拟对</w:t>
      </w:r>
      <w:r>
        <w:rPr>
          <w:rFonts w:ascii="仿宋_GB2312" w:hAnsi="仿宋_GB2312" w:cs="仿宋_GB2312" w:eastAsia="仿宋_GB2312"/>
        </w:rPr>
        <w:t>全国文明城市巩固提升宣传项目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ZCSP-渭南市-2025-00919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全国文明城市巩固提升宣传项目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本次全国文明城市巩固提升宣传项目拟对渭南市宣传载体升级，旨在将文明城市创建从城市管理的外在要求，深化为全体市民内化于心、外化于行的自觉行动。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采购包1（全国文明城市巩固提升宣传项目）：属于专门面向中小企业采购。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1、主体资格：供应商应具有独立承担民事责任的能力且具备向采购人提供相关服务的企业法人、其他组织，企业法人应提供统一社会信用代码的营业执照；其他组织应提供合法证明文件。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具有良好的商业信誉和健全的财务会计制度以及有依法缴纳税收和社会保障资金的良好记录：具有良好的商业信誉和健全的财务会计制度以及有依法缴纳税收和社会保障资金的良好记录（提供相关证明或承诺）①财务状况报告：提供具有财务审计资质单位出具的2024年度完整的财务审计报告，应当包含报告正文、资产负债表、利润表、现金流量表及所有者权益变动表、附注和会计师事务所营业执照，2个注册会计师的签字和盖章（成立时间至开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w:t>
      </w:r>
    </w:p>
    <w:p>
      <w:pPr>
        <w:pStyle w:val="null3"/>
      </w:pPr>
      <w:r>
        <w:rPr>
          <w:rFonts w:ascii="仿宋_GB2312" w:hAnsi="仿宋_GB2312" w:cs="仿宋_GB2312" w:eastAsia="仿宋_GB2312"/>
        </w:rPr>
        <w:t>3、具有履行本合同所必需的设备和专业技术能力的说明及承诺：提供具有履行本合同所必需的设备和专业技术能力的说明及承诺（格式自拟，加盖供应商公章）；</w:t>
      </w:r>
    </w:p>
    <w:p>
      <w:pPr>
        <w:pStyle w:val="null3"/>
      </w:pPr>
      <w:r>
        <w:rPr>
          <w:rFonts w:ascii="仿宋_GB2312" w:hAnsi="仿宋_GB2312" w:cs="仿宋_GB2312" w:eastAsia="仿宋_GB2312"/>
        </w:rPr>
        <w:t>4、参加政府采购活动前三年内在经营活动中没有重大违法记录的书面声明：提供参加政府采购活动前三年内在经营活动中没有重大违法记录的书面声明（格式自拟，加盖供应商公章）</w:t>
      </w:r>
    </w:p>
    <w:p>
      <w:pPr>
        <w:pStyle w:val="null3"/>
      </w:pPr>
      <w:r>
        <w:rPr>
          <w:rFonts w:ascii="仿宋_GB2312" w:hAnsi="仿宋_GB2312" w:cs="仿宋_GB2312" w:eastAsia="仿宋_GB2312"/>
        </w:rPr>
        <w:t>5、法定代表人或委托代理人要求：法定代表人被授权人参加的，须出具授权书（附法定代表人、被授权人身份证复印件）及被授权人在本单位证明（提供开标前三个月内任一月在本单位的社保缴纳记录）；法定代表人参加投标需提供本人身份证；</w:t>
      </w:r>
    </w:p>
    <w:p>
      <w:pPr>
        <w:pStyle w:val="null3"/>
      </w:pPr>
      <w:r>
        <w:rPr>
          <w:rFonts w:ascii="仿宋_GB2312" w:hAnsi="仿宋_GB2312" w:cs="仿宋_GB2312" w:eastAsia="仿宋_GB2312"/>
        </w:rPr>
        <w:t>6、信誉要求：投标供应商不得为“信用中国”网站（www.cred 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7、控股关系：法定代表人或负责人为同一人或存在直接控股、管理关系的不同单位，不得同时参加同一项目投标；（提供承诺，格式自拟）</w:t>
      </w:r>
    </w:p>
    <w:p>
      <w:pPr>
        <w:pStyle w:val="null3"/>
      </w:pPr>
      <w:r>
        <w:rPr>
          <w:rFonts w:ascii="仿宋_GB2312" w:hAnsi="仿宋_GB2312" w:cs="仿宋_GB2312" w:eastAsia="仿宋_GB2312"/>
        </w:rPr>
        <w:t>8、磋商保证金：磋商保证金缴纳凭证</w:t>
      </w:r>
    </w:p>
    <w:p>
      <w:pPr>
        <w:pStyle w:val="null3"/>
      </w:pPr>
      <w:r>
        <w:rPr>
          <w:rFonts w:ascii="仿宋_GB2312" w:hAnsi="仿宋_GB2312" w:cs="仿宋_GB2312" w:eastAsia="仿宋_GB2312"/>
        </w:rPr>
        <w:t>9、是否接受联合体投标：本项目不接受联合体投标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中共渭南市委宣传部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临渭区朝阳大街21号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中共渭南市委宣传部经办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13892599242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17349239651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开户名称：品智工程咨询有限公司渭南分公司</w:t>
            </w:r>
          </w:p>
          <w:p>
            <w:pPr>
              <w:pStyle w:val="null3"/>
            </w:pPr>
            <w:r>
              <w:rPr>
                <w:rFonts w:ascii="仿宋_GB2312" w:hAnsi="仿宋_GB2312" w:cs="仿宋_GB2312" w:eastAsia="仿宋_GB2312"/>
              </w:rPr>
              <w:t>开户银行：中国建设银行股份有限公司渭南胜利大街支行</w:t>
            </w:r>
          </w:p>
          <w:p>
            <w:pPr>
              <w:pStyle w:val="null3"/>
            </w:pPr>
            <w:r>
              <w:rPr>
                <w:rFonts w:ascii="仿宋_GB2312" w:hAnsi="仿宋_GB2312" w:cs="仿宋_GB2312" w:eastAsia="仿宋_GB2312"/>
              </w:rPr>
              <w:t>银行账号：61050164140000001103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 计价格【2002】1980 号）及《国家发改委关于降低部分建设项目收费标准规范收费行为等有 关问题的通知》（发改价格[2011]534 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中共渭南市委宣传部</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中共渭南市委宣传部</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中共渭南市委宣传部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合格标准，执行的国家相关标准、行业标准、地方标准及其他标准、规范，并统一执行最新标准规范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联系人：袁新洁</w:t>
      </w:r>
    </w:p>
    <w:p>
      <w:pPr>
        <w:pStyle w:val="null3"/>
      </w:pPr>
      <w:r>
        <w:rPr>
          <w:rFonts w:ascii="仿宋_GB2312" w:hAnsi="仿宋_GB2312" w:cs="仿宋_GB2312" w:eastAsia="仿宋_GB2312"/>
        </w:rPr>
        <w:t>联系电话：17349239651</w:t>
      </w:r>
    </w:p>
    <w:p>
      <w:pPr>
        <w:pStyle w:val="null3"/>
      </w:pPr>
      <w:r>
        <w:rPr>
          <w:rFonts w:ascii="仿宋_GB2312" w:hAnsi="仿宋_GB2312" w:cs="仿宋_GB2312" w:eastAsia="仿宋_GB2312"/>
        </w:rPr>
        <w:t>地址：陕西省渭南市临渭区杜化路与胜利大街海兴城南门商铺</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公共标识与宣传标牌艺术化再造及文创制作推广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全国文明城市巩固提升宣传项目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标的名称：全国文明城市巩固提升宣传项目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2"/>
              </w:rPr>
              <w:t>一、采购需求：</w:t>
            </w:r>
          </w:p>
          <w:p>
            <w:pPr>
              <w:pStyle w:val="null3"/>
              <w:ind w:firstLine="440"/>
              <w:jc w:val="both"/>
            </w:pPr>
            <w:r>
              <w:rPr>
                <w:rFonts w:ascii="仿宋_GB2312" w:hAnsi="仿宋_GB2312" w:cs="仿宋_GB2312" w:eastAsia="仿宋_GB2312"/>
                <w:sz w:val="22"/>
              </w:rPr>
              <w:t>本次全国文明城市巩固提升宣传项目拟对渭南市宣传载体升级，旨在将文明城市创建从城市管理的外在要求，深化为全体市民内化于心、外化于行的自觉行动。设计核心聚焦于</w:t>
            </w:r>
            <w:r>
              <w:rPr>
                <w:rFonts w:ascii="仿宋_GB2312" w:hAnsi="仿宋_GB2312" w:cs="仿宋_GB2312" w:eastAsia="仿宋_GB2312"/>
                <w:sz w:val="22"/>
              </w:rPr>
              <w:t>“全民参与”，致力于通过对城市景观、公共标识与宣传标牌的系统性优化与艺术化再造，使其不再是单向的宣导，而是成为可互动、可共鸣、能引导的文明对话窗口。</w:t>
            </w:r>
          </w:p>
          <w:p>
            <w:pPr>
              <w:pStyle w:val="null3"/>
              <w:ind w:firstLine="440"/>
              <w:jc w:val="both"/>
            </w:pPr>
            <w:r>
              <w:rPr>
                <w:rFonts w:ascii="仿宋_GB2312" w:hAnsi="仿宋_GB2312" w:cs="仿宋_GB2312" w:eastAsia="仿宋_GB2312"/>
                <w:sz w:val="22"/>
              </w:rPr>
              <w:t>实现目标是构筑一个</w:t>
            </w:r>
            <w:r>
              <w:rPr>
                <w:rFonts w:ascii="仿宋_GB2312" w:hAnsi="仿宋_GB2312" w:cs="仿宋_GB2312" w:eastAsia="仿宋_GB2312"/>
                <w:sz w:val="22"/>
              </w:rPr>
              <w:t>“文明有我，人人皆是主角”的浓厚社会氛围。让每一处景观都诉说文明故事，每一块标牌都激发主人翁意识，从而有效引导市民从知晓者、赞同者转变为积极的参与者与实践者，最终共同塑造并展现既有温度又有深度的渭南文明新风尚。</w:t>
            </w:r>
          </w:p>
          <w:p>
            <w:pPr>
              <w:pStyle w:val="null3"/>
              <w:numPr>
                <w:ilvl w:val="0"/>
                <w:numId w:val="1"/>
              </w:numPr>
              <w:jc w:val="both"/>
            </w:pPr>
            <w:r>
              <w:rPr>
                <w:rFonts w:ascii="仿宋_GB2312" w:hAnsi="仿宋_GB2312" w:cs="仿宋_GB2312" w:eastAsia="仿宋_GB2312"/>
                <w:sz w:val="22"/>
              </w:rPr>
              <w:t>二、服务要求</w:t>
            </w:r>
          </w:p>
          <w:p>
            <w:pPr>
              <w:pStyle w:val="null3"/>
              <w:numPr>
                <w:ilvl w:val="0"/>
                <w:numId w:val="1"/>
              </w:numPr>
              <w:jc w:val="both"/>
            </w:pPr>
            <w:r>
              <w:rPr>
                <w:rFonts w:ascii="仿宋_GB2312" w:hAnsi="仿宋_GB2312" w:cs="仿宋_GB2312" w:eastAsia="仿宋_GB2312"/>
                <w:sz w:val="22"/>
              </w:rPr>
              <w:t xml:space="preserve">  1、根据最终设计及要求完成公共标识与宣传标牌的设计；</w:t>
            </w:r>
          </w:p>
          <w:p>
            <w:pPr>
              <w:pStyle w:val="null3"/>
              <w:numPr>
                <w:ilvl w:val="0"/>
                <w:numId w:val="1"/>
              </w:numPr>
              <w:jc w:val="both"/>
            </w:pPr>
            <w:r>
              <w:rPr>
                <w:rFonts w:ascii="仿宋_GB2312" w:hAnsi="仿宋_GB2312" w:cs="仿宋_GB2312" w:eastAsia="仿宋_GB2312"/>
                <w:sz w:val="22"/>
              </w:rPr>
              <w:t xml:space="preserve">  2、对审核确定后的公共标识与宣传标牌进行制作和安装；</w:t>
            </w:r>
          </w:p>
          <w:p>
            <w:pPr>
              <w:pStyle w:val="null3"/>
              <w:numPr>
                <w:ilvl w:val="0"/>
                <w:numId w:val="1"/>
              </w:numPr>
              <w:jc w:val="both"/>
            </w:pPr>
            <w:r>
              <w:rPr>
                <w:rFonts w:ascii="仿宋_GB2312" w:hAnsi="仿宋_GB2312" w:cs="仿宋_GB2312" w:eastAsia="仿宋_GB2312"/>
                <w:sz w:val="22"/>
              </w:rPr>
              <w:t xml:space="preserve">  3.对公共标识与宣传标牌进行定期维护；</w:t>
            </w:r>
          </w:p>
          <w:p>
            <w:pPr>
              <w:pStyle w:val="null3"/>
              <w:numPr>
                <w:ilvl w:val="0"/>
                <w:numId w:val="1"/>
              </w:numPr>
              <w:jc w:val="both"/>
            </w:pPr>
            <w:r>
              <w:rPr>
                <w:rFonts w:ascii="仿宋_GB2312" w:hAnsi="仿宋_GB2312" w:cs="仿宋_GB2312" w:eastAsia="仿宋_GB2312"/>
                <w:sz w:val="22"/>
              </w:rPr>
              <w:t xml:space="preserve">  4.质保期为验收合格后1年。</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合格标准，执行的国家相关标准、行业标准、地方标准以及其他标准、规范，并统一执行最新标准规范。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以保函或其他形式缴纳保证金的，需在文件递交时间前将保证金缴纳相关材料交至代理公司。（2）中标人在领取中标通知书时需同时提供一正两副纸质响应文件（与电子响应文件一致的签字、盖章的完整版本），纸质投标文件采用书籍（胶装）方式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服务分项报价表.docx 服务内容及服务邀请应答表 投标人资格证明文件.docx 承诺书（1）.docx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①财务状况报告：提供具有财务审计资质单位出具的2024年度完整的财务审计报告，应当包含报告正文、资产负债表、利润表、现金流量表及所有者权益变动表、附注和会计师事务所营业执照，2个注册会计师的签字和盖章（成立时间至开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提供具有履行本合同所必需的设备和专业技术能力的说明及承诺（格式自拟，加盖供应商公章）；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法定代表人或委托代理人要求</w:t>
            </w:r>
          </w:p>
        </w:tc>
        <w:tc>
          <w:tcPr>
            <w:tcW w:type="dxa" w:w="3322"/>
          </w:tcPr>
          <w:p>
            <w:pPr>
              <w:pStyle w:val="null3"/>
            </w:pPr>
            <w:r>
              <w:rPr>
                <w:rFonts w:ascii="仿宋_GB2312" w:hAnsi="仿宋_GB2312" w:cs="仿宋_GB2312" w:eastAsia="仿宋_GB2312"/>
              </w:rPr>
              <w:t>法定代表人被授权人参加的，须出具授权书（附法定代表人、被授权人身份证复印件）及被授权人在本单位证明（提供开标前三个月内任一月在本单位的社保缴纳记录）；法定代表人参加投标需提供本人身份证；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投标供应商不得为“信用中国”网站（www.cred 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法定代表人或负责人为同一人或存在直接控股、管理关系的不同单位，不得同时参加同一项目投标；（提供承诺，格式自拟）</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磋商保证金缴纳凭证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除明确允许供应商可以自行编写的外，响应文件是否按照竞争性磋商文件给定的格式和要求编制</w:t>
            </w:r>
          </w:p>
        </w:tc>
        <w:tc>
          <w:tcPr>
            <w:tcW w:type="dxa" w:w="1661"/>
          </w:tcPr>
          <w:p>
            <w:pPr>
              <w:pStyle w:val="null3"/>
            </w:pPr>
            <w:r>
              <w:rPr>
                <w:rFonts w:ascii="仿宋_GB2312" w:hAnsi="仿宋_GB2312" w:cs="仿宋_GB2312" w:eastAsia="仿宋_GB2312"/>
              </w:rPr>
              <w:t>响应文件封面 服务分项报价表.docx 服务内容及服务邀请应答表 中小企业声明函 残疾人福利性单位声明函 商务应答表 服务方案 标的清单 投标人资格证明文件.docx 承诺书（1）.docx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响应文件是否按照竞争性磋商文件的要求盖章签字</w:t>
            </w:r>
          </w:p>
        </w:tc>
        <w:tc>
          <w:tcPr>
            <w:tcW w:type="dxa" w:w="1661"/>
          </w:tcPr>
          <w:p>
            <w:pPr>
              <w:pStyle w:val="null3"/>
            </w:pPr>
            <w:r>
              <w:rPr>
                <w:rFonts w:ascii="仿宋_GB2312" w:hAnsi="仿宋_GB2312" w:cs="仿宋_GB2312" w:eastAsia="仿宋_GB2312"/>
              </w:rPr>
              <w:t>响应文件封面 服务分项报价表.docx 服务内容及服务邀请应答表 中小企业声明函 残疾人福利性单位声明函 商务应答表 服务方案 标的清单 投标人资格证明文件.docx 承诺书（1）.docx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只能有一个有效最终报价，不得提交选择性报价，且报价不超过采购预算金额。</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响应文件封面 服务分项报价表.docx 服务内容及服务邀请应答表 中小企业声明函 残疾人福利性单位声明函 商务应答表 服务方案 标的清单 投标人资格证明文件.docx 承诺书（1）.docx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投标有效期符合采购文件要求</w:t>
            </w:r>
          </w:p>
        </w:tc>
        <w:tc>
          <w:tcPr>
            <w:tcW w:type="dxa" w:w="1661"/>
          </w:tcPr>
          <w:p>
            <w:pPr>
              <w:pStyle w:val="null3"/>
            </w:pPr>
            <w:r>
              <w:rPr>
                <w:rFonts w:ascii="仿宋_GB2312" w:hAnsi="仿宋_GB2312" w:cs="仿宋_GB2312" w:eastAsia="仿宋_GB2312"/>
              </w:rPr>
              <w:t>响应文件封面 服务分项报价表.docx 服务内容及服务邀请应答表 中小企业声明函 残疾人福利性单位声明函 商务应答表 服务方案 标的清单 投标人资格证明文件.docx 承诺书（1）.docx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1、评审内容：①设计方案紧扣“全国文明城市巩固提升”核心主题，具有设计效果图；②设计内容清晰准确；③具有详细的设计方案说明。 2、评分标准：完全契合且定位清晰，创意突出、兼具文化内涵，体系完整、覆盖面广得18分；每有一项缺项扣6分；每有一项内容存在缺陷，扣0.5分，扣完为止。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评审内容：提供完整的技术方案，包括①宣传材料料选料合理、指标清楚明确，②拟采用的宣传品制作及安装规范等要求。2、评分标准：方案各项内容全面详细、阐述条理清晰，能有效保障本项目实施，得10分；每有一项缺项扣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包括但不限于①宣传品成果质量保证措施，②安全保障措施；③进度保证措施等。2、评审方法：方案各项内容全面详细、阐述条理清晰，能有效保障本项目实施，得18分；每有一项缺项扣6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拟派服务团队</w:t>
            </w:r>
          </w:p>
        </w:tc>
        <w:tc>
          <w:tcPr>
            <w:tcW w:type="dxa" w:w="2492"/>
          </w:tcPr>
          <w:p>
            <w:pPr>
              <w:pStyle w:val="null3"/>
            </w:pPr>
            <w:r>
              <w:rPr>
                <w:rFonts w:ascii="仿宋_GB2312" w:hAnsi="仿宋_GB2312" w:cs="仿宋_GB2312" w:eastAsia="仿宋_GB2312"/>
              </w:rPr>
              <w:t>供应商提供针对本项目拟派服务团队（含项目负责人），提供人员清单、劳动合同等。2人及以下不得分，3人得1分，每增加1人得1分；最高得6分。未提供或内容存瑕疵得0分。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风险处置与应急措施</w:t>
            </w:r>
          </w:p>
        </w:tc>
        <w:tc>
          <w:tcPr>
            <w:tcW w:type="dxa" w:w="2492"/>
          </w:tcPr>
          <w:p>
            <w:pPr>
              <w:pStyle w:val="null3"/>
            </w:pPr>
            <w:r>
              <w:rPr>
                <w:rFonts w:ascii="仿宋_GB2312" w:hAnsi="仿宋_GB2312" w:cs="仿宋_GB2312" w:eastAsia="仿宋_GB2312"/>
              </w:rPr>
              <w:t>1、评审内容：:根据本项目特点制定应急方案，方案应包括但不限于①风险及突发事件处理措施②处置流程及责任分工；2、评审方法：方案各项内容全面详细、阐述条理清晰，能有效保障本项目实施，得6分；每有一项缺项扣3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售后服务与支持</w:t>
            </w:r>
          </w:p>
        </w:tc>
        <w:tc>
          <w:tcPr>
            <w:tcW w:type="dxa" w:w="2492"/>
          </w:tcPr>
          <w:p>
            <w:pPr>
              <w:pStyle w:val="null3"/>
            </w:pPr>
            <w:r>
              <w:rPr>
                <w:rFonts w:ascii="仿宋_GB2312" w:hAnsi="仿宋_GB2312" w:cs="仿宋_GB2312" w:eastAsia="仿宋_GB2312"/>
              </w:rPr>
              <w:t>1、评审内容：①售后服务承诺体系完善，②项目完成后的维护、更新、培训等后续服务；2、评审方法：售后服务承诺全面，后续服务详细，能有效保障本项目售后服务实施，得6分；每有一项缺项扣3分；每有一项内容存在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提供2022年1月1日至开标前(以合同签订时间为准)的类似项目业绩（每提供一份合同得2分，最多得6分）。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价格分应当采用低价优先法计算，即满足磋商文件要求且磋商报价最低的报价为评标基准价，其价格分为满分。其他供应商的价格分统一按照下列公式计算： 磋商报价得分=(评标基准价／有效磋商报价)×价格权值×100 注：1.计算分数时四舍五入取小数点后两位。 2.因本项目为专门面向中小企业采购的项目，故不再执行价格评审优惠的扶持政策。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详见附件：承诺书（1）.docx</w:t>
      </w:r>
    </w:p>
    <w:p>
      <w:pPr>
        <w:pStyle w:val="null3"/>
        <w:ind w:firstLine="960"/>
      </w:pPr>
      <w:r>
        <w:rPr>
          <w:rFonts w:ascii="仿宋_GB2312" w:hAnsi="仿宋_GB2312" w:cs="仿宋_GB2312" w:eastAsia="仿宋_GB2312"/>
        </w:rPr>
        <w:t>详见附件：服务分项报价表.docx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