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DF16F8">
      <w:pPr>
        <w:keepNext w:val="0"/>
        <w:keepLines w:val="0"/>
        <w:pageBreakBefore w:val="0"/>
        <w:widowControl w:val="0"/>
        <w:kinsoku/>
        <w:wordWrap/>
        <w:overflowPunct/>
        <w:topLinePunct w:val="0"/>
        <w:autoSpaceDE w:val="0"/>
        <w:autoSpaceDN w:val="0"/>
        <w:bidi w:val="0"/>
        <w:adjustRightInd w:val="0"/>
        <w:snapToGrid w:val="0"/>
        <w:spacing w:line="600" w:lineRule="exact"/>
        <w:ind w:left="0" w:leftChars="0" w:firstLine="0" w:firstLineChars="0"/>
        <w:jc w:val="center"/>
        <w:textAlignment w:val="auto"/>
        <w:rPr>
          <w:rFonts w:hint="eastAsia" w:ascii="方正小标宋简体" w:hAnsi="方正小标宋简体" w:eastAsia="方正小标宋简体" w:cs="方正小标宋简体"/>
          <w:spacing w:val="-4"/>
          <w:sz w:val="44"/>
          <w:szCs w:val="44"/>
          <w:lang w:val="en-US" w:eastAsia="zh-CN"/>
        </w:rPr>
      </w:pPr>
      <w:r>
        <w:rPr>
          <w:rFonts w:hint="eastAsia" w:ascii="方正小标宋简体" w:hAnsi="方正小标宋简体" w:eastAsia="方正小标宋简体" w:cs="方正小标宋简体"/>
          <w:spacing w:val="-4"/>
          <w:sz w:val="44"/>
          <w:szCs w:val="44"/>
          <w:lang w:val="en-US" w:eastAsia="zh-CN"/>
        </w:rPr>
        <w:t>中国人民政治协商会议陕西省渭南市委员会</w:t>
      </w:r>
    </w:p>
    <w:p w14:paraId="6D81FD09">
      <w:pPr>
        <w:keepNext w:val="0"/>
        <w:keepLines w:val="0"/>
        <w:pageBreakBefore w:val="0"/>
        <w:widowControl w:val="0"/>
        <w:kinsoku/>
        <w:wordWrap/>
        <w:overflowPunct/>
        <w:topLinePunct w:val="0"/>
        <w:autoSpaceDE w:val="0"/>
        <w:autoSpaceDN w:val="0"/>
        <w:bidi w:val="0"/>
        <w:adjustRightInd w:val="0"/>
        <w:snapToGrid w:val="0"/>
        <w:spacing w:line="600" w:lineRule="exact"/>
        <w:ind w:left="0" w:leftChars="0" w:firstLine="0" w:firstLineChars="0"/>
        <w:jc w:val="center"/>
        <w:textAlignment w:val="auto"/>
        <w:rPr>
          <w:rFonts w:hint="eastAsia" w:cs="仿宋"/>
          <w:sz w:val="32"/>
          <w:szCs w:val="32"/>
          <w:lang w:val="zh-CN"/>
        </w:rPr>
      </w:pPr>
      <w:r>
        <w:rPr>
          <w:rFonts w:hint="eastAsia" w:ascii="方正小标宋简体" w:hAnsi="方正小标宋简体" w:eastAsia="方正小标宋简体" w:cs="方正小标宋简体"/>
          <w:spacing w:val="-4"/>
          <w:sz w:val="44"/>
          <w:szCs w:val="44"/>
          <w:lang w:val="en-US" w:eastAsia="zh-CN"/>
        </w:rPr>
        <w:t>办公室机关食堂</w:t>
      </w:r>
      <w:r>
        <w:rPr>
          <w:rFonts w:hint="eastAsia" w:ascii="方正小标宋简体" w:hAnsi="方正小标宋简体" w:eastAsia="方正小标宋简体" w:cs="方正小标宋简体"/>
          <w:spacing w:val="-4"/>
          <w:sz w:val="44"/>
          <w:szCs w:val="44"/>
        </w:rPr>
        <w:t>外包服务项目合同</w:t>
      </w:r>
    </w:p>
    <w:p w14:paraId="722B44E8">
      <w:pPr>
        <w:keepNext w:val="0"/>
        <w:keepLines w:val="0"/>
        <w:pageBreakBefore w:val="0"/>
        <w:widowControl w:val="0"/>
        <w:kinsoku/>
        <w:wordWrap/>
        <w:overflowPunct/>
        <w:topLinePunct w:val="0"/>
        <w:autoSpaceDE w:val="0"/>
        <w:autoSpaceDN w:val="0"/>
        <w:bidi w:val="0"/>
        <w:adjustRightInd w:val="0"/>
        <w:snapToGrid w:val="0"/>
        <w:spacing w:line="560" w:lineRule="exact"/>
        <w:ind w:firstLine="0" w:firstLineChars="0"/>
        <w:textAlignment w:val="auto"/>
        <w:rPr>
          <w:rFonts w:hint="eastAsia" w:ascii="仿宋_GB2312" w:hAnsi="仿宋_GB2312" w:eastAsia="仿宋_GB2312" w:cs="仿宋_GB2312"/>
          <w:sz w:val="32"/>
          <w:szCs w:val="32"/>
          <w:lang w:val="zh-CN"/>
        </w:rPr>
      </w:pPr>
    </w:p>
    <w:p w14:paraId="1C9999B0">
      <w:pPr>
        <w:keepNext w:val="0"/>
        <w:keepLines w:val="0"/>
        <w:pageBreakBefore w:val="0"/>
        <w:widowControl w:val="0"/>
        <w:kinsoku/>
        <w:wordWrap/>
        <w:overflowPunct/>
        <w:topLinePunct w:val="0"/>
        <w:autoSpaceDE w:val="0"/>
        <w:autoSpaceDN w:val="0"/>
        <w:bidi w:val="0"/>
        <w:adjustRightInd w:val="0"/>
        <w:snapToGrid w:val="0"/>
        <w:spacing w:line="560" w:lineRule="exact"/>
        <w:ind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甲方</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需方</w:t>
      </w:r>
      <w:r>
        <w:rPr>
          <w:rFonts w:hint="eastAsia" w:ascii="仿宋_GB2312" w:hAnsi="仿宋_GB2312" w:eastAsia="仿宋_GB2312" w:cs="仿宋_GB2312"/>
          <w:sz w:val="32"/>
          <w:szCs w:val="32"/>
        </w:rPr>
        <w:t>）：</w:t>
      </w:r>
    </w:p>
    <w:p w14:paraId="45E9951C">
      <w:pPr>
        <w:keepNext w:val="0"/>
        <w:keepLines w:val="0"/>
        <w:pageBreakBefore w:val="0"/>
        <w:widowControl w:val="0"/>
        <w:kinsoku/>
        <w:wordWrap/>
        <w:overflowPunct/>
        <w:topLinePunct w:val="0"/>
        <w:autoSpaceDE w:val="0"/>
        <w:autoSpaceDN w:val="0"/>
        <w:bidi w:val="0"/>
        <w:adjustRightInd w:val="0"/>
        <w:snapToGrid w:val="0"/>
        <w:spacing w:line="560" w:lineRule="exact"/>
        <w:ind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乙方（供方）：</w:t>
      </w:r>
    </w:p>
    <w:p w14:paraId="7B8C8472">
      <w:pPr>
        <w:keepNext w:val="0"/>
        <w:keepLines w:val="0"/>
        <w:pageBreakBefore w:val="0"/>
        <w:widowControl w:val="0"/>
        <w:kinsoku/>
        <w:wordWrap/>
        <w:overflowPunct/>
        <w:topLinePunct w:val="0"/>
        <w:bidi w:val="0"/>
        <w:spacing w:line="560" w:lineRule="exact"/>
        <w:ind w:firstLine="624"/>
        <w:textAlignment w:val="auto"/>
        <w:rPr>
          <w:rFonts w:hint="eastAsia" w:ascii="仿宋_GB2312" w:hAnsi="仿宋_GB2312" w:eastAsia="仿宋_GB2312" w:cs="仿宋_GB2312"/>
          <w:sz w:val="32"/>
          <w:szCs w:val="32"/>
          <w:lang w:val="zh-CN"/>
        </w:rPr>
      </w:pPr>
      <w:r>
        <w:rPr>
          <w:rFonts w:hint="eastAsia" w:ascii="仿宋_GB2312" w:hAnsi="仿宋_GB2312" w:eastAsia="仿宋_GB2312" w:cs="仿宋_GB2312"/>
          <w:color w:val="auto"/>
          <w:spacing w:val="-4"/>
          <w:sz w:val="32"/>
          <w:szCs w:val="32"/>
          <w:lang w:val="en-US" w:eastAsia="zh-CN"/>
        </w:rPr>
        <w:t>甲方机关食堂外包服务项目，采取询价方式采购，确定乙方为本项目供应商。</w:t>
      </w:r>
      <w:r>
        <w:rPr>
          <w:rFonts w:hint="eastAsia" w:ascii="仿宋_GB2312" w:hAnsi="仿宋_GB2312" w:eastAsia="仿宋_GB2312" w:cs="仿宋_GB2312"/>
          <w:spacing w:val="-4"/>
          <w:sz w:val="32"/>
          <w:szCs w:val="32"/>
        </w:rPr>
        <w:t>根据《中华人民共和国民法典》和有关</w:t>
      </w:r>
      <w:r>
        <w:rPr>
          <w:rFonts w:hint="eastAsia" w:ascii="仿宋_GB2312" w:hAnsi="仿宋_GB2312" w:eastAsia="仿宋_GB2312" w:cs="仿宋_GB2312"/>
          <w:spacing w:val="-4"/>
          <w:sz w:val="32"/>
          <w:szCs w:val="32"/>
          <w:lang w:eastAsia="zh-CN"/>
        </w:rPr>
        <w:t>法律法规</w:t>
      </w:r>
      <w:r>
        <w:rPr>
          <w:rFonts w:hint="eastAsia" w:ascii="仿宋_GB2312" w:hAnsi="仿宋_GB2312" w:eastAsia="仿宋_GB2312" w:cs="仿宋_GB2312"/>
          <w:spacing w:val="-4"/>
          <w:sz w:val="32"/>
          <w:szCs w:val="32"/>
        </w:rPr>
        <w:t>，甲乙双方经友好协商，就</w:t>
      </w:r>
      <w:r>
        <w:rPr>
          <w:rFonts w:hint="eastAsia" w:ascii="仿宋_GB2312" w:hAnsi="仿宋_GB2312" w:eastAsia="仿宋_GB2312" w:cs="仿宋_GB2312"/>
          <w:spacing w:val="-4"/>
          <w:sz w:val="32"/>
          <w:szCs w:val="32"/>
          <w:lang w:val="en-US" w:eastAsia="zh-CN"/>
        </w:rPr>
        <w:t>中国人民政治协商会议陕西省渭南市委员会办公室机关食堂</w:t>
      </w:r>
      <w:r>
        <w:rPr>
          <w:rFonts w:hint="eastAsia" w:ascii="仿宋_GB2312" w:hAnsi="仿宋_GB2312" w:eastAsia="仿宋_GB2312" w:cs="仿宋_GB2312"/>
          <w:spacing w:val="-4"/>
          <w:sz w:val="32"/>
          <w:szCs w:val="32"/>
        </w:rPr>
        <w:t>外包服务</w:t>
      </w:r>
      <w:r>
        <w:rPr>
          <w:rFonts w:hint="eastAsia" w:ascii="仿宋_GB2312" w:hAnsi="仿宋_GB2312" w:eastAsia="仿宋_GB2312" w:cs="仿宋_GB2312"/>
          <w:spacing w:val="-4"/>
          <w:sz w:val="32"/>
          <w:szCs w:val="32"/>
          <w:lang w:val="en-US" w:eastAsia="zh-CN"/>
        </w:rPr>
        <w:t>项目</w:t>
      </w:r>
      <w:r>
        <w:rPr>
          <w:rFonts w:hint="eastAsia" w:ascii="仿宋_GB2312" w:hAnsi="仿宋_GB2312" w:eastAsia="仿宋_GB2312" w:cs="仿宋_GB2312"/>
          <w:spacing w:val="-4"/>
          <w:sz w:val="32"/>
          <w:szCs w:val="32"/>
          <w:lang w:eastAsia="zh-CN"/>
        </w:rPr>
        <w:t>签订</w:t>
      </w:r>
      <w:r>
        <w:rPr>
          <w:rFonts w:hint="eastAsia" w:ascii="仿宋_GB2312" w:hAnsi="仿宋_GB2312" w:eastAsia="仿宋_GB2312" w:cs="仿宋_GB2312"/>
          <w:spacing w:val="-4"/>
          <w:sz w:val="32"/>
          <w:szCs w:val="32"/>
        </w:rPr>
        <w:t>本合同。</w:t>
      </w:r>
      <w:r>
        <w:rPr>
          <w:rFonts w:hint="eastAsia" w:ascii="仿宋_GB2312" w:hAnsi="仿宋_GB2312" w:eastAsia="仿宋_GB2312" w:cs="仿宋_GB2312"/>
          <w:sz w:val="32"/>
          <w:szCs w:val="32"/>
          <w:lang w:val="zh-CN"/>
        </w:rPr>
        <w:t>现就有关事宜协议如下：</w:t>
      </w:r>
    </w:p>
    <w:p w14:paraId="693523CD">
      <w:pPr>
        <w:keepNext w:val="0"/>
        <w:keepLines w:val="0"/>
        <w:pageBreakBefore w:val="0"/>
        <w:widowControl w:val="0"/>
        <w:kinsoku/>
        <w:wordWrap/>
        <w:overflowPunct/>
        <w:topLinePunct w:val="0"/>
        <w:bidi w:val="0"/>
        <w:spacing w:line="560" w:lineRule="exact"/>
        <w:ind w:firstLine="627"/>
        <w:textAlignment w:val="auto"/>
        <w:rPr>
          <w:rFonts w:hint="eastAsia" w:ascii="仿宋_GB2312" w:hAnsi="仿宋_GB2312" w:eastAsia="仿宋_GB2312" w:cs="仿宋_GB2312"/>
          <w:spacing w:val="-4"/>
          <w:sz w:val="32"/>
          <w:szCs w:val="32"/>
        </w:rPr>
      </w:pPr>
      <w:r>
        <w:rPr>
          <w:rFonts w:hint="eastAsia" w:ascii="仿宋_GB2312" w:hAnsi="仿宋_GB2312" w:eastAsia="仿宋_GB2312" w:cs="仿宋_GB2312"/>
          <w:b/>
          <w:bCs/>
          <w:spacing w:val="-4"/>
          <w:sz w:val="32"/>
          <w:szCs w:val="32"/>
        </w:rPr>
        <w:t>第一条</w:t>
      </w:r>
      <w:r>
        <w:rPr>
          <w:rFonts w:hint="eastAsia" w:ascii="仿宋_GB2312" w:hAnsi="仿宋_GB2312" w:eastAsia="仿宋_GB2312" w:cs="仿宋_GB2312"/>
          <w:b/>
          <w:spacing w:val="-4"/>
          <w:sz w:val="32"/>
          <w:szCs w:val="32"/>
        </w:rPr>
        <w:t xml:space="preserve">  项目基本情况</w:t>
      </w:r>
    </w:p>
    <w:p w14:paraId="198BD6DC">
      <w:pPr>
        <w:keepNext w:val="0"/>
        <w:keepLines w:val="0"/>
        <w:pageBreakBefore w:val="0"/>
        <w:widowControl w:val="0"/>
        <w:kinsoku/>
        <w:wordWrap/>
        <w:overflowPunct/>
        <w:topLinePunct w:val="0"/>
        <w:bidi w:val="0"/>
        <w:spacing w:line="560" w:lineRule="exact"/>
        <w:ind w:firstLine="627"/>
        <w:textAlignment w:val="auto"/>
        <w:rPr>
          <w:rFonts w:hint="eastAsia" w:ascii="仿宋_GB2312" w:hAnsi="仿宋_GB2312" w:eastAsia="仿宋_GB2312" w:cs="仿宋_GB2312"/>
          <w:color w:val="auto"/>
          <w:sz w:val="32"/>
          <w:szCs w:val="32"/>
          <w:lang w:val="zh-CN"/>
        </w:rPr>
      </w:pPr>
      <w:r>
        <w:rPr>
          <w:rFonts w:hint="eastAsia" w:ascii="仿宋_GB2312" w:hAnsi="仿宋_GB2312" w:eastAsia="仿宋_GB2312" w:cs="仿宋_GB2312"/>
          <w:sz w:val="32"/>
          <w:szCs w:val="32"/>
          <w:lang w:val="zh-CN"/>
        </w:rPr>
        <w:t>市</w:t>
      </w:r>
      <w:r>
        <w:rPr>
          <w:rFonts w:hint="eastAsia" w:ascii="仿宋_GB2312" w:hAnsi="仿宋_GB2312" w:eastAsia="仿宋_GB2312" w:cs="仿宋_GB2312"/>
          <w:sz w:val="32"/>
          <w:szCs w:val="32"/>
          <w:lang w:val="en-US" w:eastAsia="zh-CN"/>
        </w:rPr>
        <w:t>政协</w:t>
      </w:r>
      <w:r>
        <w:rPr>
          <w:rFonts w:hint="eastAsia" w:ascii="仿宋_GB2312" w:hAnsi="仿宋_GB2312" w:eastAsia="仿宋_GB2312" w:cs="仿宋_GB2312"/>
          <w:sz w:val="32"/>
          <w:szCs w:val="32"/>
          <w:lang w:val="zh-CN"/>
        </w:rPr>
        <w:t>机关</w:t>
      </w:r>
      <w:r>
        <w:rPr>
          <w:rFonts w:hint="eastAsia" w:ascii="仿宋_GB2312" w:hAnsi="仿宋_GB2312" w:eastAsia="仿宋_GB2312" w:cs="仿宋_GB2312"/>
          <w:sz w:val="32"/>
          <w:szCs w:val="32"/>
          <w:lang w:val="en-US" w:eastAsia="zh-CN"/>
        </w:rPr>
        <w:t>食堂</w:t>
      </w:r>
      <w:r>
        <w:rPr>
          <w:rFonts w:hint="eastAsia" w:ascii="仿宋_GB2312" w:hAnsi="仿宋_GB2312" w:eastAsia="仿宋_GB2312" w:cs="仿宋_GB2312"/>
          <w:sz w:val="32"/>
          <w:szCs w:val="32"/>
          <w:lang w:val="zh-CN"/>
        </w:rPr>
        <w:t>位于渭南市</w:t>
      </w:r>
      <w:r>
        <w:rPr>
          <w:rFonts w:hint="eastAsia" w:ascii="仿宋_GB2312" w:hAnsi="仿宋_GB2312" w:eastAsia="仿宋_GB2312" w:cs="仿宋_GB2312"/>
          <w:sz w:val="32"/>
          <w:szCs w:val="32"/>
          <w:lang w:val="en-US" w:eastAsia="zh-CN"/>
        </w:rPr>
        <w:t>政协机关</w:t>
      </w:r>
      <w:r>
        <w:rPr>
          <w:rFonts w:hint="eastAsia" w:ascii="仿宋_GB2312" w:hAnsi="仿宋_GB2312" w:eastAsia="仿宋_GB2312" w:cs="仿宋_GB2312"/>
          <w:sz w:val="32"/>
          <w:szCs w:val="32"/>
          <w:lang w:val="zh-CN"/>
        </w:rPr>
        <w:t>大院内</w:t>
      </w:r>
      <w:r>
        <w:rPr>
          <w:rFonts w:hint="eastAsia" w:ascii="仿宋_GB2312" w:hAnsi="仿宋_GB2312" w:eastAsia="仿宋_GB2312" w:cs="仿宋_GB2312"/>
          <w:sz w:val="32"/>
          <w:szCs w:val="32"/>
          <w:lang w:val="en-US" w:eastAsia="zh-CN"/>
        </w:rPr>
        <w:t>东</w:t>
      </w:r>
      <w:r>
        <w:rPr>
          <w:rFonts w:hint="eastAsia" w:ascii="仿宋_GB2312" w:hAnsi="仿宋_GB2312" w:eastAsia="仿宋_GB2312" w:cs="仿宋_GB2312"/>
          <w:sz w:val="32"/>
          <w:szCs w:val="32"/>
          <w:lang w:val="zh-CN"/>
        </w:rPr>
        <w:t>楼1楼，</w:t>
      </w:r>
      <w:r>
        <w:rPr>
          <w:rFonts w:hint="eastAsia" w:ascii="仿宋_GB2312" w:hAnsi="仿宋_GB2312" w:eastAsia="仿宋_GB2312" w:cs="仿宋_GB2312"/>
          <w:color w:val="auto"/>
          <w:sz w:val="32"/>
          <w:szCs w:val="32"/>
          <w:lang w:val="en-US" w:eastAsia="zh-CN"/>
        </w:rPr>
        <w:t>甲方</w:t>
      </w:r>
      <w:r>
        <w:rPr>
          <w:rFonts w:hint="eastAsia" w:ascii="仿宋_GB2312" w:hAnsi="仿宋_GB2312" w:eastAsia="仿宋_GB2312" w:cs="仿宋_GB2312"/>
          <w:color w:val="auto"/>
          <w:sz w:val="32"/>
          <w:szCs w:val="32"/>
          <w:lang w:val="zh-CN"/>
        </w:rPr>
        <w:t>配置了水、电、气、</w:t>
      </w:r>
      <w:r>
        <w:rPr>
          <w:rFonts w:hint="eastAsia" w:ascii="仿宋_GB2312" w:hAnsi="仿宋_GB2312" w:eastAsia="仿宋_GB2312" w:cs="仿宋_GB2312"/>
          <w:color w:val="auto"/>
          <w:sz w:val="32"/>
          <w:szCs w:val="32"/>
          <w:lang w:val="en-US" w:eastAsia="zh-CN"/>
        </w:rPr>
        <w:t>暖、</w:t>
      </w:r>
      <w:r>
        <w:rPr>
          <w:rFonts w:hint="eastAsia" w:ascii="仿宋_GB2312" w:hAnsi="仿宋_GB2312" w:eastAsia="仿宋_GB2312" w:cs="仿宋_GB2312"/>
          <w:color w:val="auto"/>
          <w:sz w:val="32"/>
          <w:szCs w:val="32"/>
          <w:lang w:val="zh-CN"/>
        </w:rPr>
        <w:t>厨房、主副食库、洗碗间、冷藏柜、抽排系统、不锈钢厨具餐具等。</w:t>
      </w:r>
      <w:r>
        <w:rPr>
          <w:rFonts w:hint="eastAsia" w:ascii="仿宋_GB2312" w:hAnsi="仿宋_GB2312" w:eastAsia="仿宋_GB2312" w:cs="仿宋_GB2312"/>
          <w:color w:val="auto"/>
          <w:sz w:val="32"/>
          <w:szCs w:val="32"/>
          <w:lang w:val="en-US" w:eastAsia="zh-CN"/>
        </w:rPr>
        <w:t>乙方</w:t>
      </w:r>
      <w:r>
        <w:rPr>
          <w:rFonts w:hint="eastAsia" w:ascii="仿宋_GB2312" w:hAnsi="仿宋_GB2312" w:eastAsia="仿宋_GB2312" w:cs="仿宋_GB2312"/>
          <w:color w:val="auto"/>
          <w:sz w:val="32"/>
          <w:szCs w:val="32"/>
          <w:lang w:val="zh-CN"/>
        </w:rPr>
        <w:t>负责提供工作日早、中、晚三餐服务保障及部分公务接待</w:t>
      </w:r>
      <w:r>
        <w:rPr>
          <w:rFonts w:hint="eastAsia" w:ascii="仿宋_GB2312" w:hAnsi="仿宋_GB2312" w:eastAsia="仿宋_GB2312" w:cs="仿宋_GB2312"/>
          <w:color w:val="auto"/>
          <w:sz w:val="32"/>
          <w:szCs w:val="32"/>
          <w:lang w:val="en-US" w:eastAsia="zh-CN"/>
        </w:rPr>
        <w:t>用餐服务</w:t>
      </w:r>
      <w:r>
        <w:rPr>
          <w:rFonts w:hint="eastAsia" w:ascii="仿宋_GB2312" w:hAnsi="仿宋_GB2312" w:eastAsia="仿宋_GB2312" w:cs="仿宋_GB2312"/>
          <w:color w:val="auto"/>
          <w:sz w:val="32"/>
          <w:szCs w:val="32"/>
          <w:lang w:val="zh-CN"/>
        </w:rPr>
        <w:t>。</w:t>
      </w:r>
    </w:p>
    <w:p w14:paraId="750A3541">
      <w:pPr>
        <w:keepNext w:val="0"/>
        <w:keepLines w:val="0"/>
        <w:pageBreakBefore w:val="0"/>
        <w:widowControl w:val="0"/>
        <w:kinsoku/>
        <w:wordWrap/>
        <w:overflowPunct/>
        <w:topLinePunct w:val="0"/>
        <w:bidi w:val="0"/>
        <w:spacing w:line="560" w:lineRule="exact"/>
        <w:ind w:firstLine="627"/>
        <w:textAlignment w:val="auto"/>
        <w:rPr>
          <w:rFonts w:hint="eastAsia" w:ascii="仿宋_GB2312" w:hAnsi="仿宋_GB2312" w:eastAsia="仿宋_GB2312" w:cs="仿宋_GB2312"/>
          <w:b/>
          <w:bCs/>
          <w:color w:val="auto"/>
          <w:spacing w:val="-4"/>
          <w:sz w:val="32"/>
          <w:szCs w:val="32"/>
        </w:rPr>
      </w:pPr>
      <w:r>
        <w:rPr>
          <w:rFonts w:hint="eastAsia" w:ascii="仿宋_GB2312" w:hAnsi="仿宋_GB2312" w:eastAsia="仿宋_GB2312" w:cs="仿宋_GB2312"/>
          <w:b/>
          <w:bCs/>
          <w:color w:val="auto"/>
          <w:spacing w:val="-4"/>
          <w:sz w:val="32"/>
          <w:szCs w:val="32"/>
        </w:rPr>
        <w:t>第二条  合同价款</w:t>
      </w:r>
    </w:p>
    <w:p w14:paraId="78D4C0DE">
      <w:pPr>
        <w:keepNext w:val="0"/>
        <w:keepLines w:val="0"/>
        <w:pageBreakBefore w:val="0"/>
        <w:widowControl w:val="0"/>
        <w:kinsoku/>
        <w:wordWrap/>
        <w:overflowPunct/>
        <w:topLinePunct w:val="0"/>
        <w:bidi w:val="0"/>
        <w:snapToGrid w:val="0"/>
        <w:spacing w:line="560" w:lineRule="exact"/>
        <w:ind w:firstLine="624"/>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pacing w:val="-4"/>
          <w:sz w:val="32"/>
          <w:szCs w:val="32"/>
        </w:rPr>
        <w:t>1.合同</w:t>
      </w:r>
      <w:r>
        <w:rPr>
          <w:rFonts w:hint="eastAsia" w:ascii="仿宋_GB2312" w:hAnsi="仿宋_GB2312" w:eastAsia="仿宋_GB2312" w:cs="仿宋_GB2312"/>
          <w:color w:val="auto"/>
          <w:spacing w:val="-4"/>
          <w:sz w:val="32"/>
          <w:szCs w:val="32"/>
          <w:lang w:val="en-US" w:eastAsia="zh-CN"/>
        </w:rPr>
        <w:t>总价款</w:t>
      </w:r>
      <w:r>
        <w:rPr>
          <w:rFonts w:hint="eastAsia" w:ascii="仿宋_GB2312" w:hAnsi="仿宋_GB2312" w:eastAsia="仿宋_GB2312" w:cs="仿宋_GB2312"/>
          <w:color w:val="auto"/>
          <w:spacing w:val="-4"/>
          <w:sz w:val="32"/>
          <w:szCs w:val="32"/>
        </w:rPr>
        <w:t>人民币大写：</w:t>
      </w:r>
      <w:r>
        <w:rPr>
          <w:rFonts w:hint="eastAsia" w:ascii="仿宋_GB2312" w:hAnsi="仿宋_GB2312" w:eastAsia="仿宋_GB2312" w:cs="仿宋_GB2312"/>
          <w:color w:val="auto"/>
          <w:spacing w:val="-4"/>
          <w:sz w:val="32"/>
          <w:szCs w:val="32"/>
          <w:u w:val="single"/>
          <w:lang w:val="en-US" w:eastAsia="zh-CN"/>
        </w:rPr>
        <w:t xml:space="preserve">        </w:t>
      </w:r>
      <w:r>
        <w:rPr>
          <w:rFonts w:hint="eastAsia" w:ascii="仿宋_GB2312" w:hAnsi="仿宋_GB2312" w:eastAsia="仿宋_GB2312" w:cs="仿宋_GB2312"/>
          <w:color w:val="auto"/>
          <w:spacing w:val="-4"/>
          <w:sz w:val="32"/>
          <w:szCs w:val="32"/>
        </w:rPr>
        <w:t>，小写</w:t>
      </w:r>
      <w:r>
        <w:rPr>
          <w:rFonts w:hint="eastAsia" w:ascii="仿宋_GB2312" w:hAnsi="仿宋_GB2312" w:eastAsia="仿宋_GB2312" w:cs="仿宋_GB2312"/>
          <w:color w:val="auto"/>
          <w:spacing w:val="-4"/>
          <w:sz w:val="32"/>
          <w:szCs w:val="32"/>
          <w:u w:val="single"/>
          <w:lang w:val="en-US" w:eastAsia="zh-CN"/>
        </w:rPr>
        <w:t xml:space="preserve">         </w:t>
      </w:r>
      <w:r>
        <w:rPr>
          <w:rFonts w:hint="eastAsia" w:ascii="仿宋_GB2312" w:hAnsi="仿宋_GB2312" w:eastAsia="仿宋_GB2312" w:cs="仿宋_GB2312"/>
          <w:color w:val="auto"/>
          <w:spacing w:val="-4"/>
          <w:sz w:val="32"/>
          <w:szCs w:val="32"/>
        </w:rPr>
        <w:t>元</w:t>
      </w:r>
      <w:r>
        <w:rPr>
          <w:rFonts w:hint="eastAsia" w:ascii="仿宋_GB2312" w:hAnsi="仿宋_GB2312" w:eastAsia="仿宋_GB2312" w:cs="仿宋_GB2312"/>
          <w:color w:val="auto"/>
          <w:spacing w:val="-4"/>
          <w:sz w:val="32"/>
          <w:szCs w:val="32"/>
          <w:lang w:eastAsia="zh-CN"/>
        </w:rPr>
        <w:t>。</w:t>
      </w:r>
    </w:p>
    <w:p w14:paraId="0771C376">
      <w:pPr>
        <w:keepNext w:val="0"/>
        <w:keepLines w:val="0"/>
        <w:pageBreakBefore w:val="0"/>
        <w:widowControl w:val="0"/>
        <w:kinsoku/>
        <w:wordWrap/>
        <w:overflowPunct/>
        <w:topLinePunct w:val="0"/>
        <w:bidi w:val="0"/>
        <w:spacing w:line="560" w:lineRule="exact"/>
        <w:ind w:firstLine="624"/>
        <w:textAlignment w:val="auto"/>
        <w:rPr>
          <w:rFonts w:hint="eastAsia" w:ascii="仿宋_GB2312" w:hAnsi="仿宋_GB2312" w:eastAsia="仿宋_GB2312" w:cs="仿宋_GB2312"/>
          <w:spacing w:val="-4"/>
          <w:sz w:val="32"/>
          <w:szCs w:val="32"/>
          <w:lang w:eastAsia="zh-CN"/>
        </w:rPr>
      </w:pPr>
      <w:r>
        <w:rPr>
          <w:rFonts w:hint="eastAsia" w:ascii="仿宋_GB2312" w:hAnsi="仿宋_GB2312" w:eastAsia="仿宋_GB2312" w:cs="仿宋_GB2312"/>
          <w:color w:val="auto"/>
          <w:spacing w:val="-4"/>
          <w:sz w:val="32"/>
          <w:szCs w:val="32"/>
        </w:rPr>
        <w:t>2.合同总价包括：</w:t>
      </w:r>
      <w:r>
        <w:rPr>
          <w:rFonts w:hint="eastAsia" w:ascii="仿宋_GB2312" w:hAnsi="仿宋_GB2312" w:eastAsia="仿宋_GB2312" w:cs="仿宋_GB2312"/>
          <w:color w:val="auto"/>
          <w:spacing w:val="-4"/>
          <w:sz w:val="32"/>
          <w:szCs w:val="32"/>
          <w:lang w:val="en-US" w:eastAsia="zh-CN"/>
        </w:rPr>
        <w:t>乙方</w:t>
      </w:r>
      <w:r>
        <w:rPr>
          <w:rFonts w:hint="eastAsia" w:ascii="仿宋_GB2312" w:hAnsi="仿宋_GB2312" w:eastAsia="仿宋_GB2312" w:cs="仿宋_GB2312"/>
          <w:color w:val="auto"/>
          <w:spacing w:val="-4"/>
          <w:sz w:val="32"/>
          <w:szCs w:val="32"/>
        </w:rPr>
        <w:t>工作人员工资及社会保险、原材料采</w:t>
      </w:r>
      <w:r>
        <w:rPr>
          <w:rFonts w:hint="eastAsia" w:ascii="仿宋_GB2312" w:hAnsi="仿宋_GB2312" w:eastAsia="仿宋_GB2312" w:cs="仿宋_GB2312"/>
          <w:spacing w:val="-4"/>
          <w:sz w:val="32"/>
          <w:szCs w:val="32"/>
        </w:rPr>
        <w:t>购、消耗品采购</w:t>
      </w:r>
      <w:r>
        <w:rPr>
          <w:rFonts w:hint="eastAsia" w:ascii="仿宋_GB2312" w:hAnsi="仿宋_GB2312" w:eastAsia="仿宋_GB2312" w:cs="仿宋_GB2312"/>
          <w:spacing w:val="-4"/>
          <w:sz w:val="32"/>
          <w:szCs w:val="32"/>
          <w:lang w:val="en-US" w:eastAsia="zh-CN"/>
        </w:rPr>
        <w:t>及税金</w:t>
      </w:r>
      <w:r>
        <w:rPr>
          <w:rFonts w:hint="eastAsia" w:ascii="仿宋_GB2312" w:hAnsi="仿宋_GB2312" w:eastAsia="仿宋_GB2312" w:cs="仿宋_GB2312"/>
          <w:spacing w:val="-4"/>
          <w:sz w:val="32"/>
          <w:szCs w:val="32"/>
        </w:rPr>
        <w:t>等合同履行所需全部费用</w:t>
      </w:r>
      <w:r>
        <w:rPr>
          <w:rFonts w:hint="eastAsia" w:ascii="仿宋_GB2312" w:hAnsi="仿宋_GB2312" w:eastAsia="仿宋_GB2312" w:cs="仿宋_GB2312"/>
          <w:spacing w:val="-4"/>
          <w:sz w:val="32"/>
          <w:szCs w:val="32"/>
          <w:lang w:eastAsia="zh-CN"/>
        </w:rPr>
        <w:t>。</w:t>
      </w:r>
    </w:p>
    <w:p w14:paraId="1BE62634">
      <w:pPr>
        <w:keepNext w:val="0"/>
        <w:keepLines w:val="0"/>
        <w:pageBreakBefore w:val="0"/>
        <w:widowControl w:val="0"/>
        <w:kinsoku/>
        <w:wordWrap/>
        <w:overflowPunct/>
        <w:topLinePunct w:val="0"/>
        <w:bidi w:val="0"/>
        <w:snapToGrid w:val="0"/>
        <w:spacing w:line="560" w:lineRule="exact"/>
        <w:ind w:firstLine="624"/>
        <w:textAlignment w:val="auto"/>
        <w:rPr>
          <w:rFonts w:hint="eastAsia" w:ascii="仿宋_GB2312" w:hAnsi="仿宋_GB2312" w:eastAsia="仿宋_GB2312" w:cs="仿宋_GB2312"/>
          <w:color w:val="auto"/>
          <w:spacing w:val="-4"/>
          <w:sz w:val="32"/>
          <w:szCs w:val="32"/>
        </w:rPr>
      </w:pPr>
      <w:r>
        <w:rPr>
          <w:rFonts w:hint="eastAsia" w:ascii="仿宋_GB2312" w:hAnsi="仿宋_GB2312" w:eastAsia="仿宋_GB2312" w:cs="仿宋_GB2312"/>
          <w:color w:val="auto"/>
          <w:spacing w:val="-4"/>
          <w:sz w:val="32"/>
          <w:szCs w:val="32"/>
        </w:rPr>
        <w:t>3.</w:t>
      </w:r>
      <w:r>
        <w:rPr>
          <w:rFonts w:hint="eastAsia" w:ascii="仿宋_GB2312" w:hAnsi="仿宋_GB2312" w:eastAsia="仿宋_GB2312" w:cs="仿宋_GB2312"/>
          <w:color w:val="auto"/>
          <w:spacing w:val="-4"/>
          <w:sz w:val="32"/>
          <w:szCs w:val="32"/>
          <w:lang w:val="en-US" w:eastAsia="zh-CN"/>
        </w:rPr>
        <w:t>本合同价款为固定总价</w:t>
      </w:r>
      <w:r>
        <w:rPr>
          <w:rFonts w:hint="eastAsia" w:ascii="仿宋_GB2312" w:hAnsi="仿宋_GB2312" w:eastAsia="仿宋_GB2312" w:cs="仿宋_GB2312"/>
          <w:color w:val="auto"/>
          <w:spacing w:val="-4"/>
          <w:sz w:val="32"/>
          <w:szCs w:val="32"/>
        </w:rPr>
        <w:t>，</w:t>
      </w:r>
      <w:r>
        <w:rPr>
          <w:rFonts w:hint="eastAsia" w:ascii="仿宋_GB2312" w:hAnsi="仿宋_GB2312" w:eastAsia="仿宋_GB2312" w:cs="仿宋_GB2312"/>
          <w:color w:val="auto"/>
          <w:spacing w:val="-4"/>
          <w:sz w:val="32"/>
          <w:szCs w:val="32"/>
          <w:lang w:val="en-US" w:eastAsia="zh-CN"/>
        </w:rPr>
        <w:t>乙方在签订本合同时已充分考虑了供应服务人数、原材料市场价格波动风险等因素，合同期内合同价款不再调整。</w:t>
      </w:r>
    </w:p>
    <w:p w14:paraId="004BA6BB">
      <w:pPr>
        <w:keepNext w:val="0"/>
        <w:keepLines w:val="0"/>
        <w:pageBreakBefore w:val="0"/>
        <w:widowControl w:val="0"/>
        <w:kinsoku/>
        <w:wordWrap/>
        <w:overflowPunct/>
        <w:topLinePunct w:val="0"/>
        <w:bidi w:val="0"/>
        <w:spacing w:line="560" w:lineRule="exact"/>
        <w:ind w:firstLine="627"/>
        <w:textAlignment w:val="auto"/>
        <w:rPr>
          <w:rFonts w:hint="eastAsia" w:ascii="仿宋_GB2312" w:hAnsi="仿宋_GB2312" w:eastAsia="仿宋_GB2312" w:cs="仿宋_GB2312"/>
          <w:b/>
          <w:bCs/>
          <w:spacing w:val="-4"/>
          <w:sz w:val="32"/>
          <w:szCs w:val="32"/>
        </w:rPr>
      </w:pPr>
      <w:r>
        <w:rPr>
          <w:rFonts w:hint="eastAsia" w:ascii="仿宋_GB2312" w:hAnsi="仿宋_GB2312" w:eastAsia="仿宋_GB2312" w:cs="仿宋_GB2312"/>
          <w:b/>
          <w:bCs/>
          <w:spacing w:val="-4"/>
          <w:sz w:val="32"/>
          <w:szCs w:val="32"/>
        </w:rPr>
        <w:t>第三条  乙方应当提供的餐饮服务包括以下内容：</w:t>
      </w:r>
    </w:p>
    <w:p w14:paraId="42C56322">
      <w:pPr>
        <w:keepNext w:val="0"/>
        <w:keepLines w:val="0"/>
        <w:pageBreakBefore w:val="0"/>
        <w:widowControl w:val="0"/>
        <w:kinsoku/>
        <w:wordWrap/>
        <w:overflowPunct/>
        <w:topLinePunct w:val="0"/>
        <w:bidi w:val="0"/>
        <w:snapToGrid w:val="0"/>
        <w:spacing w:line="560" w:lineRule="exact"/>
        <w:ind w:firstLine="624"/>
        <w:textAlignment w:val="auto"/>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承担餐厅原材料、低值易耗品采购、餐饮服务管理，餐饮食品加工、出售、服务、保洁</w:t>
      </w:r>
      <w:r>
        <w:rPr>
          <w:rFonts w:hint="eastAsia" w:ascii="仿宋_GB2312" w:hAnsi="仿宋_GB2312" w:eastAsia="仿宋_GB2312" w:cs="仿宋_GB2312"/>
          <w:spacing w:val="-4"/>
          <w:sz w:val="32"/>
          <w:szCs w:val="32"/>
          <w:lang w:eastAsia="zh-CN"/>
        </w:rPr>
        <w:t>及</w:t>
      </w:r>
      <w:r>
        <w:rPr>
          <w:rFonts w:hint="eastAsia" w:ascii="仿宋_GB2312" w:hAnsi="仿宋_GB2312" w:eastAsia="仿宋_GB2312" w:cs="仿宋_GB2312"/>
          <w:color w:val="auto"/>
          <w:spacing w:val="-4"/>
          <w:sz w:val="32"/>
          <w:szCs w:val="32"/>
          <w:lang w:eastAsia="zh-CN"/>
        </w:rPr>
        <w:t>垃圾清运</w:t>
      </w:r>
      <w:r>
        <w:rPr>
          <w:rFonts w:hint="eastAsia" w:ascii="仿宋_GB2312" w:hAnsi="仿宋_GB2312" w:eastAsia="仿宋_GB2312" w:cs="仿宋_GB2312"/>
          <w:spacing w:val="-4"/>
          <w:sz w:val="32"/>
          <w:szCs w:val="32"/>
        </w:rPr>
        <w:t>业务和与此相关的管理工作。</w:t>
      </w:r>
    </w:p>
    <w:p w14:paraId="28F7D37C">
      <w:pPr>
        <w:keepNext w:val="0"/>
        <w:keepLines w:val="0"/>
        <w:pageBreakBefore w:val="0"/>
        <w:widowControl w:val="0"/>
        <w:kinsoku/>
        <w:wordWrap/>
        <w:overflowPunct/>
        <w:topLinePunct w:val="0"/>
        <w:bidi w:val="0"/>
        <w:snapToGrid w:val="0"/>
        <w:spacing w:line="560" w:lineRule="exact"/>
        <w:ind w:firstLine="624"/>
        <w:textAlignment w:val="auto"/>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1.供餐模式：半自助式供餐且只能通过刷卡方式购餐。</w:t>
      </w:r>
    </w:p>
    <w:p w14:paraId="1243593F">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rPr>
          <w:rFonts w:hint="default" w:ascii="仿宋_GB2312" w:hAnsi="仿宋_GB2312" w:eastAsia="仿宋_GB2312" w:cs="仿宋_GB2312"/>
          <w:color w:val="auto"/>
          <w:spacing w:val="0"/>
          <w:sz w:val="32"/>
          <w:szCs w:val="32"/>
          <w:lang w:val="en-US" w:eastAsia="zh-CN"/>
        </w:rPr>
      </w:pPr>
      <w:r>
        <w:rPr>
          <w:rFonts w:hint="eastAsia" w:ascii="仿宋_GB2312" w:hAnsi="仿宋_GB2312" w:eastAsia="仿宋_GB2312" w:cs="仿宋_GB2312"/>
          <w:spacing w:val="-4"/>
          <w:sz w:val="32"/>
          <w:szCs w:val="32"/>
        </w:rPr>
        <w:t>2.供餐内容：</w:t>
      </w:r>
      <w:r>
        <w:rPr>
          <w:rFonts w:hint="eastAsia" w:ascii="仿宋_GB2312" w:hAnsi="仿宋_GB2312" w:eastAsia="仿宋_GB2312" w:cs="仿宋_GB2312"/>
          <w:color w:val="auto"/>
          <w:spacing w:val="0"/>
          <w:sz w:val="32"/>
          <w:szCs w:val="32"/>
          <w:lang w:val="en-US" w:eastAsia="zh-CN"/>
        </w:rPr>
        <w:t>饭菜以家常口味为主，每周更新菜谱，增加特色菜品、低脂健康餐等，满足多样化需求。定期收集甲方干部职工意见，针对性改进。（具体供餐品种及标准详见附件1《乙方供餐品种及标准》</w:t>
      </w:r>
    </w:p>
    <w:p w14:paraId="5437803D">
      <w:pPr>
        <w:keepNext w:val="0"/>
        <w:keepLines w:val="0"/>
        <w:pageBreakBefore w:val="0"/>
        <w:widowControl w:val="0"/>
        <w:kinsoku/>
        <w:wordWrap/>
        <w:overflowPunct/>
        <w:topLinePunct w:val="0"/>
        <w:bidi w:val="0"/>
        <w:snapToGrid w:val="0"/>
        <w:spacing w:line="560" w:lineRule="exact"/>
        <w:textAlignment w:val="auto"/>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3.就餐时间：</w:t>
      </w:r>
    </w:p>
    <w:p w14:paraId="0EE47D4F">
      <w:pPr>
        <w:keepNext w:val="0"/>
        <w:keepLines w:val="0"/>
        <w:pageBreakBefore w:val="0"/>
        <w:widowControl w:val="0"/>
        <w:kinsoku/>
        <w:wordWrap/>
        <w:overflowPunct/>
        <w:topLinePunct w:val="0"/>
        <w:bidi w:val="0"/>
        <w:snapToGrid w:val="0"/>
        <w:spacing w:line="560" w:lineRule="exact"/>
        <w:ind w:left="560" w:firstLine="0" w:firstLineChars="0"/>
        <w:textAlignment w:val="auto"/>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早餐：7∶20—8∶00</w:t>
      </w:r>
    </w:p>
    <w:p w14:paraId="674CF263">
      <w:pPr>
        <w:keepNext w:val="0"/>
        <w:keepLines w:val="0"/>
        <w:pageBreakBefore w:val="0"/>
        <w:widowControl w:val="0"/>
        <w:kinsoku/>
        <w:wordWrap/>
        <w:overflowPunct/>
        <w:topLinePunct w:val="0"/>
        <w:bidi w:val="0"/>
        <w:snapToGrid w:val="0"/>
        <w:spacing w:line="560" w:lineRule="exact"/>
        <w:ind w:firstLine="624"/>
        <w:textAlignment w:val="auto"/>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午餐：12∶00—13∶00</w:t>
      </w:r>
    </w:p>
    <w:p w14:paraId="17F3AB46">
      <w:pPr>
        <w:keepNext w:val="0"/>
        <w:keepLines w:val="0"/>
        <w:pageBreakBefore w:val="0"/>
        <w:widowControl w:val="0"/>
        <w:kinsoku/>
        <w:wordWrap/>
        <w:overflowPunct/>
        <w:topLinePunct w:val="0"/>
        <w:bidi w:val="0"/>
        <w:snapToGrid w:val="0"/>
        <w:spacing w:line="560" w:lineRule="exact"/>
        <w:ind w:firstLine="624"/>
        <w:textAlignment w:val="auto"/>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晚餐：18∶00—19∶00</w:t>
      </w:r>
    </w:p>
    <w:p w14:paraId="3527D178">
      <w:pPr>
        <w:keepNext w:val="0"/>
        <w:keepLines w:val="0"/>
        <w:pageBreakBefore w:val="0"/>
        <w:widowControl w:val="0"/>
        <w:kinsoku/>
        <w:wordWrap/>
        <w:overflowPunct/>
        <w:topLinePunct w:val="0"/>
        <w:bidi w:val="0"/>
        <w:spacing w:line="560" w:lineRule="exact"/>
        <w:ind w:firstLine="627"/>
        <w:textAlignment w:val="auto"/>
        <w:rPr>
          <w:rFonts w:hint="eastAsia" w:ascii="仿宋_GB2312" w:hAnsi="仿宋_GB2312" w:eastAsia="仿宋_GB2312" w:cs="仿宋_GB2312"/>
          <w:b/>
          <w:bCs/>
          <w:spacing w:val="-4"/>
          <w:sz w:val="32"/>
          <w:szCs w:val="32"/>
        </w:rPr>
      </w:pPr>
      <w:r>
        <w:rPr>
          <w:rFonts w:hint="eastAsia" w:ascii="仿宋_GB2312" w:hAnsi="仿宋_GB2312" w:eastAsia="仿宋_GB2312" w:cs="仿宋_GB2312"/>
          <w:b/>
          <w:bCs/>
          <w:spacing w:val="-4"/>
          <w:sz w:val="32"/>
          <w:szCs w:val="32"/>
        </w:rPr>
        <w:t>第四条  合同结算</w:t>
      </w:r>
    </w:p>
    <w:p w14:paraId="4D79676E">
      <w:pPr>
        <w:keepNext w:val="0"/>
        <w:keepLines w:val="0"/>
        <w:pageBreakBefore w:val="0"/>
        <w:widowControl w:val="0"/>
        <w:kinsoku/>
        <w:wordWrap/>
        <w:overflowPunct/>
        <w:topLinePunct w:val="0"/>
        <w:bidi w:val="0"/>
        <w:spacing w:line="560" w:lineRule="exact"/>
        <w:ind w:firstLine="624"/>
        <w:textAlignment w:val="auto"/>
        <w:rPr>
          <w:rFonts w:hint="eastAsia" w:ascii="仿宋_GB2312" w:hAnsi="仿宋_GB2312" w:eastAsia="仿宋_GB2312" w:cs="仿宋_GB2312"/>
          <w:color w:val="auto"/>
          <w:spacing w:val="-4"/>
          <w:sz w:val="32"/>
          <w:szCs w:val="32"/>
        </w:rPr>
      </w:pPr>
      <w:r>
        <w:rPr>
          <w:rFonts w:hint="eastAsia" w:ascii="仿宋_GB2312" w:hAnsi="仿宋_GB2312" w:eastAsia="仿宋_GB2312" w:cs="仿宋_GB2312"/>
          <w:spacing w:val="-4"/>
          <w:sz w:val="32"/>
          <w:szCs w:val="32"/>
          <w:lang w:val="en-US" w:eastAsia="zh-CN"/>
        </w:rPr>
        <w:t>1</w:t>
      </w:r>
      <w:r>
        <w:rPr>
          <w:rFonts w:hint="eastAsia" w:ascii="仿宋_GB2312" w:hAnsi="仿宋_GB2312" w:eastAsia="仿宋_GB2312" w:cs="仿宋_GB2312"/>
          <w:spacing w:val="-4"/>
          <w:sz w:val="32"/>
          <w:szCs w:val="32"/>
        </w:rPr>
        <w:t>.付款方式：甲方次月以转账方式向乙方</w:t>
      </w:r>
      <w:r>
        <w:rPr>
          <w:rFonts w:hint="eastAsia" w:ascii="仿宋_GB2312" w:hAnsi="仿宋_GB2312" w:eastAsia="仿宋_GB2312" w:cs="仿宋_GB2312"/>
          <w:spacing w:val="-4"/>
          <w:sz w:val="32"/>
          <w:szCs w:val="32"/>
          <w:lang w:val="en-US" w:eastAsia="zh-CN"/>
        </w:rPr>
        <w:t>支付</w:t>
      </w:r>
      <w:r>
        <w:rPr>
          <w:rFonts w:hint="eastAsia" w:ascii="仿宋_GB2312" w:hAnsi="仿宋_GB2312" w:eastAsia="仿宋_GB2312" w:cs="仿宋_GB2312"/>
          <w:color w:val="auto"/>
          <w:spacing w:val="-4"/>
          <w:sz w:val="32"/>
          <w:szCs w:val="32"/>
        </w:rPr>
        <w:t>上月</w:t>
      </w:r>
      <w:r>
        <w:rPr>
          <w:rFonts w:hint="eastAsia" w:ascii="仿宋_GB2312" w:hAnsi="仿宋_GB2312" w:eastAsia="仿宋_GB2312" w:cs="仿宋_GB2312"/>
          <w:color w:val="auto"/>
          <w:spacing w:val="-4"/>
          <w:sz w:val="32"/>
          <w:szCs w:val="32"/>
          <w:lang w:val="en-US" w:eastAsia="zh-CN"/>
        </w:rPr>
        <w:t>合同价款</w:t>
      </w:r>
      <w:r>
        <w:rPr>
          <w:rFonts w:hint="eastAsia" w:ascii="仿宋_GB2312" w:hAnsi="仿宋_GB2312" w:eastAsia="仿宋_GB2312" w:cs="仿宋_GB2312"/>
          <w:color w:val="auto"/>
          <w:spacing w:val="-4"/>
          <w:sz w:val="32"/>
          <w:szCs w:val="32"/>
        </w:rPr>
        <w:t>。乙方在收取</w:t>
      </w:r>
      <w:r>
        <w:rPr>
          <w:rFonts w:hint="eastAsia" w:ascii="仿宋_GB2312" w:hAnsi="仿宋_GB2312" w:eastAsia="仿宋_GB2312" w:cs="仿宋_GB2312"/>
          <w:color w:val="auto"/>
          <w:spacing w:val="-4"/>
          <w:sz w:val="32"/>
          <w:szCs w:val="32"/>
          <w:lang w:val="en-US" w:eastAsia="zh-CN"/>
        </w:rPr>
        <w:t>价款</w:t>
      </w:r>
      <w:r>
        <w:rPr>
          <w:rFonts w:hint="eastAsia" w:ascii="仿宋_GB2312" w:hAnsi="仿宋_GB2312" w:eastAsia="仿宋_GB2312" w:cs="仿宋_GB2312"/>
          <w:color w:val="auto"/>
          <w:spacing w:val="-4"/>
          <w:sz w:val="32"/>
          <w:szCs w:val="32"/>
        </w:rPr>
        <w:t>前，应当提前10日向甲方出具等额发票；乙方</w:t>
      </w:r>
      <w:r>
        <w:rPr>
          <w:rFonts w:hint="eastAsia" w:ascii="仿宋_GB2312" w:hAnsi="仿宋_GB2312" w:eastAsia="仿宋_GB2312" w:cs="仿宋_GB2312"/>
          <w:color w:val="auto"/>
          <w:spacing w:val="-4"/>
          <w:sz w:val="32"/>
          <w:szCs w:val="32"/>
          <w:lang w:val="en-US" w:eastAsia="zh-CN"/>
        </w:rPr>
        <w:t>未</w:t>
      </w:r>
      <w:r>
        <w:rPr>
          <w:rFonts w:hint="eastAsia" w:ascii="仿宋_GB2312" w:hAnsi="仿宋_GB2312" w:eastAsia="仿宋_GB2312" w:cs="仿宋_GB2312"/>
          <w:color w:val="auto"/>
          <w:spacing w:val="-4"/>
          <w:sz w:val="32"/>
          <w:szCs w:val="32"/>
        </w:rPr>
        <w:t>出具发票的，甲方有权拒绝支付费用</w:t>
      </w:r>
      <w:r>
        <w:rPr>
          <w:rFonts w:hint="eastAsia" w:ascii="仿宋_GB2312" w:hAnsi="仿宋_GB2312" w:eastAsia="仿宋_GB2312" w:cs="仿宋_GB2312"/>
          <w:color w:val="auto"/>
          <w:spacing w:val="-4"/>
          <w:sz w:val="32"/>
          <w:szCs w:val="32"/>
          <w:lang w:eastAsia="zh-CN"/>
        </w:rPr>
        <w:t>，</w:t>
      </w:r>
      <w:r>
        <w:rPr>
          <w:rFonts w:hint="eastAsia" w:ascii="仿宋_GB2312" w:hAnsi="仿宋_GB2312" w:eastAsia="仿宋_GB2312" w:cs="仿宋_GB2312"/>
          <w:color w:val="auto"/>
          <w:spacing w:val="-4"/>
          <w:sz w:val="32"/>
          <w:szCs w:val="32"/>
          <w:lang w:val="en-US" w:eastAsia="zh-CN"/>
        </w:rPr>
        <w:t>并不承担逾期付款责任</w:t>
      </w:r>
      <w:r>
        <w:rPr>
          <w:rFonts w:hint="eastAsia" w:ascii="仿宋_GB2312" w:hAnsi="仿宋_GB2312" w:eastAsia="仿宋_GB2312" w:cs="仿宋_GB2312"/>
          <w:color w:val="auto"/>
          <w:spacing w:val="-4"/>
          <w:sz w:val="32"/>
          <w:szCs w:val="32"/>
        </w:rPr>
        <w:t>。</w:t>
      </w:r>
    </w:p>
    <w:p w14:paraId="0C145767">
      <w:pPr>
        <w:keepNext w:val="0"/>
        <w:keepLines w:val="0"/>
        <w:pageBreakBefore w:val="0"/>
        <w:widowControl w:val="0"/>
        <w:kinsoku/>
        <w:wordWrap/>
        <w:overflowPunct/>
        <w:topLinePunct w:val="0"/>
        <w:bidi w:val="0"/>
        <w:snapToGrid w:val="0"/>
        <w:spacing w:line="560" w:lineRule="exact"/>
        <w:ind w:firstLine="624"/>
        <w:textAlignment w:val="auto"/>
        <w:rPr>
          <w:rFonts w:hint="eastAsia" w:ascii="仿宋_GB2312" w:hAnsi="仿宋_GB2312" w:eastAsia="仿宋_GB2312" w:cs="仿宋_GB2312"/>
          <w:color w:val="auto"/>
          <w:spacing w:val="-4"/>
          <w:sz w:val="32"/>
          <w:szCs w:val="32"/>
        </w:rPr>
      </w:pPr>
      <w:r>
        <w:rPr>
          <w:rFonts w:hint="eastAsia" w:ascii="仿宋_GB2312" w:hAnsi="仿宋_GB2312" w:eastAsia="仿宋_GB2312" w:cs="仿宋_GB2312"/>
          <w:color w:val="auto"/>
          <w:spacing w:val="-4"/>
          <w:sz w:val="32"/>
          <w:szCs w:val="32"/>
        </w:rPr>
        <w:t>3.结算方式：银行转账</w:t>
      </w:r>
    </w:p>
    <w:p w14:paraId="6FC8B9EE">
      <w:pPr>
        <w:keepNext w:val="0"/>
        <w:keepLines w:val="0"/>
        <w:pageBreakBefore w:val="0"/>
        <w:widowControl w:val="0"/>
        <w:kinsoku/>
        <w:wordWrap/>
        <w:overflowPunct/>
        <w:topLinePunct w:val="0"/>
        <w:bidi w:val="0"/>
        <w:spacing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乙方账户为：</w:t>
      </w:r>
    </w:p>
    <w:p w14:paraId="0211F842">
      <w:pPr>
        <w:keepNext w:val="0"/>
        <w:keepLines w:val="0"/>
        <w:pageBreakBefore w:val="0"/>
        <w:widowControl w:val="0"/>
        <w:kinsoku/>
        <w:wordWrap/>
        <w:overflowPunct/>
        <w:topLinePunct w:val="0"/>
        <w:bidi w:val="0"/>
        <w:spacing w:line="560" w:lineRule="exact"/>
        <w:ind w:firstLine="64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开户行</w:t>
      </w:r>
      <w:r>
        <w:rPr>
          <w:rFonts w:hint="eastAsia" w:ascii="仿宋_GB2312" w:hAnsi="仿宋_GB2312" w:eastAsia="仿宋_GB2312" w:cs="仿宋_GB2312"/>
          <w:sz w:val="32"/>
          <w:szCs w:val="32"/>
          <w:lang w:eastAsia="zh-CN"/>
        </w:rPr>
        <w:t>：</w:t>
      </w:r>
    </w:p>
    <w:p w14:paraId="6A8FA9EC">
      <w:pPr>
        <w:keepNext w:val="0"/>
        <w:keepLines w:val="0"/>
        <w:pageBreakBefore w:val="0"/>
        <w:widowControl w:val="0"/>
        <w:kinsoku/>
        <w:wordWrap/>
        <w:overflowPunct/>
        <w:topLinePunct w:val="0"/>
        <w:bidi w:val="0"/>
        <w:spacing w:line="560" w:lineRule="exact"/>
        <w:ind w:firstLine="64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户名</w:t>
      </w:r>
      <w:r>
        <w:rPr>
          <w:rFonts w:hint="eastAsia" w:ascii="仿宋_GB2312" w:hAnsi="仿宋_GB2312" w:eastAsia="仿宋_GB2312" w:cs="仿宋_GB2312"/>
          <w:sz w:val="32"/>
          <w:szCs w:val="32"/>
          <w:lang w:eastAsia="zh-CN"/>
        </w:rPr>
        <w:t>：</w:t>
      </w:r>
    </w:p>
    <w:p w14:paraId="5B5BE3D6">
      <w:pPr>
        <w:keepNext w:val="0"/>
        <w:keepLines w:val="0"/>
        <w:pageBreakBefore w:val="0"/>
        <w:widowControl w:val="0"/>
        <w:kinsoku/>
        <w:wordWrap/>
        <w:overflowPunct/>
        <w:topLinePunct w:val="0"/>
        <w:bidi w:val="0"/>
        <w:spacing w:line="560" w:lineRule="exact"/>
        <w:ind w:firstLine="64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账号：</w:t>
      </w:r>
    </w:p>
    <w:p w14:paraId="030AB366">
      <w:pPr>
        <w:keepNext w:val="0"/>
        <w:keepLines w:val="0"/>
        <w:pageBreakBefore w:val="0"/>
        <w:widowControl w:val="0"/>
        <w:kinsoku/>
        <w:wordWrap/>
        <w:overflowPunct/>
        <w:topLinePunct w:val="0"/>
        <w:bidi w:val="0"/>
        <w:snapToGrid w:val="0"/>
        <w:spacing w:line="560" w:lineRule="exact"/>
        <w:ind w:firstLine="624"/>
        <w:textAlignment w:val="auto"/>
        <w:rPr>
          <w:rFonts w:hint="eastAsia" w:ascii="仿宋_GB2312" w:hAnsi="仿宋_GB2312" w:eastAsia="仿宋_GB2312" w:cs="仿宋_GB2312"/>
          <w:color w:val="auto"/>
          <w:spacing w:val="-4"/>
          <w:sz w:val="32"/>
          <w:szCs w:val="32"/>
        </w:rPr>
      </w:pPr>
      <w:r>
        <w:rPr>
          <w:rFonts w:hint="eastAsia" w:ascii="仿宋_GB2312" w:hAnsi="仿宋_GB2312" w:eastAsia="仿宋_GB2312" w:cs="仿宋_GB2312"/>
          <w:color w:val="auto"/>
          <w:spacing w:val="-4"/>
          <w:sz w:val="32"/>
          <w:szCs w:val="32"/>
        </w:rPr>
        <w:t>乙方不得分包、转包、不得擅自停业。</w:t>
      </w:r>
    </w:p>
    <w:p w14:paraId="3E277987">
      <w:pPr>
        <w:keepNext w:val="0"/>
        <w:keepLines w:val="0"/>
        <w:pageBreakBefore w:val="0"/>
        <w:widowControl w:val="0"/>
        <w:kinsoku/>
        <w:wordWrap/>
        <w:overflowPunct/>
        <w:topLinePunct w:val="0"/>
        <w:bidi w:val="0"/>
        <w:spacing w:line="560" w:lineRule="exact"/>
        <w:ind w:firstLine="627"/>
        <w:textAlignment w:val="auto"/>
        <w:rPr>
          <w:rFonts w:hint="eastAsia" w:ascii="仿宋_GB2312" w:hAnsi="仿宋_GB2312" w:eastAsia="仿宋_GB2312" w:cs="仿宋_GB2312"/>
          <w:b w:val="0"/>
          <w:bCs w:val="0"/>
          <w:spacing w:val="-4"/>
          <w:sz w:val="32"/>
          <w:szCs w:val="32"/>
          <w:u w:val="single"/>
        </w:rPr>
      </w:pPr>
      <w:r>
        <w:rPr>
          <w:rFonts w:hint="eastAsia" w:ascii="仿宋_GB2312" w:hAnsi="仿宋_GB2312" w:eastAsia="仿宋_GB2312" w:cs="仿宋_GB2312"/>
          <w:b/>
          <w:bCs/>
          <w:spacing w:val="-4"/>
          <w:sz w:val="32"/>
          <w:szCs w:val="32"/>
        </w:rPr>
        <w:t>第五条  本合同的期限为：</w:t>
      </w:r>
      <w:r>
        <w:rPr>
          <w:rFonts w:hint="eastAsia" w:ascii="仿宋_GB2312" w:hAnsi="仿宋_GB2312" w:eastAsia="仿宋_GB2312" w:cs="仿宋_GB2312"/>
          <w:b/>
          <w:bCs/>
          <w:spacing w:val="-4"/>
          <w:sz w:val="32"/>
          <w:szCs w:val="32"/>
          <w:u w:val="single"/>
          <w:lang w:val="en-US" w:eastAsia="zh-CN"/>
        </w:rPr>
        <w:t xml:space="preserve">   </w:t>
      </w:r>
      <w:r>
        <w:rPr>
          <w:rFonts w:hint="eastAsia" w:ascii="仿宋_GB2312" w:hAnsi="仿宋_GB2312" w:eastAsia="仿宋_GB2312" w:cs="仿宋_GB2312"/>
          <w:b w:val="0"/>
          <w:bCs w:val="0"/>
          <w:spacing w:val="-4"/>
          <w:sz w:val="32"/>
          <w:szCs w:val="32"/>
          <w:u w:val="single"/>
        </w:rPr>
        <w:t>年</w:t>
      </w:r>
      <w:r>
        <w:rPr>
          <w:rFonts w:hint="eastAsia" w:ascii="仿宋_GB2312" w:hAnsi="仿宋_GB2312" w:eastAsia="仿宋_GB2312" w:cs="仿宋_GB2312"/>
          <w:b w:val="0"/>
          <w:bCs w:val="0"/>
          <w:spacing w:val="-4"/>
          <w:sz w:val="32"/>
          <w:szCs w:val="32"/>
          <w:u w:val="single"/>
          <w:lang w:val="en-US" w:eastAsia="zh-CN"/>
        </w:rPr>
        <w:t xml:space="preserve">  </w:t>
      </w:r>
      <w:r>
        <w:rPr>
          <w:rFonts w:hint="eastAsia" w:ascii="仿宋_GB2312" w:hAnsi="仿宋_GB2312" w:eastAsia="仿宋_GB2312" w:cs="仿宋_GB2312"/>
          <w:b w:val="0"/>
          <w:bCs w:val="0"/>
          <w:spacing w:val="-4"/>
          <w:sz w:val="32"/>
          <w:szCs w:val="32"/>
          <w:u w:val="single"/>
        </w:rPr>
        <w:t>月</w:t>
      </w:r>
      <w:r>
        <w:rPr>
          <w:rFonts w:hint="eastAsia" w:ascii="仿宋_GB2312" w:hAnsi="仿宋_GB2312" w:eastAsia="仿宋_GB2312" w:cs="仿宋_GB2312"/>
          <w:b w:val="0"/>
          <w:bCs w:val="0"/>
          <w:spacing w:val="-4"/>
          <w:sz w:val="32"/>
          <w:szCs w:val="32"/>
          <w:u w:val="single"/>
          <w:lang w:val="en-US" w:eastAsia="zh-CN"/>
        </w:rPr>
        <w:t xml:space="preserve">  </w:t>
      </w:r>
      <w:r>
        <w:rPr>
          <w:rFonts w:hint="eastAsia" w:ascii="仿宋_GB2312" w:hAnsi="仿宋_GB2312" w:eastAsia="仿宋_GB2312" w:cs="仿宋_GB2312"/>
          <w:b w:val="0"/>
          <w:bCs w:val="0"/>
          <w:spacing w:val="-4"/>
          <w:sz w:val="32"/>
          <w:szCs w:val="32"/>
          <w:u w:val="single"/>
        </w:rPr>
        <w:t>日</w:t>
      </w:r>
      <w:r>
        <w:rPr>
          <w:rFonts w:hint="eastAsia" w:ascii="仿宋_GB2312" w:hAnsi="仿宋_GB2312" w:eastAsia="仿宋_GB2312" w:cs="仿宋_GB2312"/>
          <w:b w:val="0"/>
          <w:bCs w:val="0"/>
          <w:spacing w:val="-4"/>
          <w:sz w:val="32"/>
          <w:szCs w:val="32"/>
          <w:u w:val="none"/>
        </w:rPr>
        <w:t>至</w:t>
      </w:r>
      <w:r>
        <w:rPr>
          <w:rFonts w:hint="eastAsia" w:ascii="仿宋_GB2312" w:hAnsi="仿宋_GB2312" w:eastAsia="仿宋_GB2312" w:cs="仿宋_GB2312"/>
          <w:b w:val="0"/>
          <w:bCs w:val="0"/>
          <w:spacing w:val="-4"/>
          <w:sz w:val="32"/>
          <w:szCs w:val="32"/>
          <w:u w:val="single"/>
          <w:lang w:val="en-US" w:eastAsia="zh-CN"/>
        </w:rPr>
        <w:t xml:space="preserve">   </w:t>
      </w:r>
      <w:r>
        <w:rPr>
          <w:rFonts w:hint="eastAsia" w:ascii="仿宋_GB2312" w:hAnsi="仿宋_GB2312" w:eastAsia="仿宋_GB2312" w:cs="仿宋_GB2312"/>
          <w:b w:val="0"/>
          <w:bCs w:val="0"/>
          <w:spacing w:val="-4"/>
          <w:sz w:val="32"/>
          <w:szCs w:val="32"/>
          <w:u w:val="single"/>
        </w:rPr>
        <w:t>年</w:t>
      </w:r>
      <w:r>
        <w:rPr>
          <w:rFonts w:hint="eastAsia" w:ascii="仿宋_GB2312" w:hAnsi="仿宋_GB2312" w:eastAsia="仿宋_GB2312" w:cs="仿宋_GB2312"/>
          <w:b w:val="0"/>
          <w:bCs w:val="0"/>
          <w:spacing w:val="-4"/>
          <w:sz w:val="32"/>
          <w:szCs w:val="32"/>
          <w:u w:val="single"/>
          <w:lang w:val="en-US" w:eastAsia="zh-CN"/>
        </w:rPr>
        <w:t xml:space="preserve">  </w:t>
      </w:r>
      <w:r>
        <w:rPr>
          <w:rFonts w:hint="eastAsia" w:ascii="仿宋_GB2312" w:hAnsi="仿宋_GB2312" w:eastAsia="仿宋_GB2312" w:cs="仿宋_GB2312"/>
          <w:b w:val="0"/>
          <w:bCs w:val="0"/>
          <w:spacing w:val="-4"/>
          <w:sz w:val="32"/>
          <w:szCs w:val="32"/>
          <w:u w:val="single"/>
        </w:rPr>
        <w:t>月</w:t>
      </w:r>
      <w:r>
        <w:rPr>
          <w:rFonts w:hint="eastAsia" w:ascii="仿宋_GB2312" w:hAnsi="仿宋_GB2312" w:eastAsia="仿宋_GB2312" w:cs="仿宋_GB2312"/>
          <w:b w:val="0"/>
          <w:bCs w:val="0"/>
          <w:spacing w:val="-4"/>
          <w:sz w:val="32"/>
          <w:szCs w:val="32"/>
          <w:u w:val="single"/>
          <w:lang w:val="en-US" w:eastAsia="zh-CN"/>
        </w:rPr>
        <w:t xml:space="preserve">  </w:t>
      </w:r>
      <w:r>
        <w:rPr>
          <w:rFonts w:hint="eastAsia" w:ascii="仿宋_GB2312" w:hAnsi="仿宋_GB2312" w:eastAsia="仿宋_GB2312" w:cs="仿宋_GB2312"/>
          <w:b w:val="0"/>
          <w:bCs w:val="0"/>
          <w:spacing w:val="-4"/>
          <w:sz w:val="32"/>
          <w:szCs w:val="32"/>
          <w:u w:val="single"/>
        </w:rPr>
        <w:t>日</w:t>
      </w:r>
      <w:r>
        <w:rPr>
          <w:rFonts w:hint="eastAsia" w:ascii="仿宋_GB2312" w:hAnsi="仿宋_GB2312" w:eastAsia="仿宋_GB2312" w:cs="仿宋_GB2312"/>
          <w:b w:val="0"/>
          <w:bCs w:val="0"/>
          <w:spacing w:val="-4"/>
          <w:sz w:val="32"/>
          <w:szCs w:val="32"/>
          <w:u w:val="none"/>
        </w:rPr>
        <w:t>。</w:t>
      </w:r>
    </w:p>
    <w:p w14:paraId="6A3FA2ED">
      <w:pPr>
        <w:keepNext w:val="0"/>
        <w:keepLines w:val="0"/>
        <w:pageBreakBefore w:val="0"/>
        <w:widowControl w:val="0"/>
        <w:kinsoku/>
        <w:wordWrap/>
        <w:overflowPunct/>
        <w:topLinePunct w:val="0"/>
        <w:bidi w:val="0"/>
        <w:spacing w:line="560" w:lineRule="exact"/>
        <w:ind w:firstLine="627"/>
        <w:textAlignment w:val="auto"/>
        <w:rPr>
          <w:rFonts w:hint="eastAsia" w:ascii="仿宋_GB2312" w:hAnsi="仿宋_GB2312" w:eastAsia="仿宋_GB2312" w:cs="仿宋_GB2312"/>
          <w:b/>
          <w:bCs/>
          <w:spacing w:val="-4"/>
          <w:sz w:val="32"/>
          <w:szCs w:val="32"/>
        </w:rPr>
      </w:pPr>
      <w:r>
        <w:rPr>
          <w:rFonts w:hint="eastAsia" w:ascii="仿宋_GB2312" w:hAnsi="仿宋_GB2312" w:eastAsia="仿宋_GB2312" w:cs="仿宋_GB2312"/>
          <w:b/>
          <w:bCs/>
          <w:spacing w:val="-4"/>
          <w:sz w:val="32"/>
          <w:szCs w:val="32"/>
        </w:rPr>
        <w:t>第六条  甲方权利和义务</w:t>
      </w:r>
    </w:p>
    <w:p w14:paraId="2B44C664">
      <w:pPr>
        <w:keepNext w:val="0"/>
        <w:keepLines w:val="0"/>
        <w:pageBreakBefore w:val="0"/>
        <w:widowControl w:val="0"/>
        <w:kinsoku/>
        <w:wordWrap/>
        <w:overflowPunct/>
        <w:topLinePunct w:val="0"/>
        <w:bidi w:val="0"/>
        <w:spacing w:line="560" w:lineRule="exact"/>
        <w:ind w:firstLine="624"/>
        <w:textAlignment w:val="auto"/>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1.甲方的权利</w:t>
      </w:r>
    </w:p>
    <w:p w14:paraId="71E9AA4E">
      <w:pPr>
        <w:keepNext w:val="0"/>
        <w:keepLines w:val="0"/>
        <w:pageBreakBefore w:val="0"/>
        <w:widowControl w:val="0"/>
        <w:kinsoku/>
        <w:wordWrap/>
        <w:overflowPunct/>
        <w:topLinePunct w:val="0"/>
        <w:bidi w:val="0"/>
        <w:spacing w:line="560" w:lineRule="exact"/>
        <w:ind w:firstLine="480" w:firstLineChars="15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（1）甲方有权对乙方的</w:t>
      </w:r>
      <w:r>
        <w:rPr>
          <w:rFonts w:hint="eastAsia" w:ascii="仿宋_GB2312" w:hAnsi="仿宋_GB2312" w:eastAsia="仿宋_GB2312" w:cs="仿宋_GB2312"/>
          <w:color w:val="auto"/>
          <w:sz w:val="32"/>
          <w:szCs w:val="32"/>
          <w:lang w:val="en-US" w:eastAsia="zh-CN"/>
        </w:rPr>
        <w:t>服务及供餐情况</w:t>
      </w:r>
      <w:r>
        <w:rPr>
          <w:rFonts w:hint="eastAsia" w:ascii="仿宋_GB2312" w:hAnsi="仿宋_GB2312" w:eastAsia="仿宋_GB2312" w:cs="仿宋_GB2312"/>
          <w:color w:val="auto"/>
          <w:sz w:val="32"/>
          <w:szCs w:val="32"/>
        </w:rPr>
        <w:t>进行监督检查和考核，乙方在年度内3次综合满意率不达标（满意度低于</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rPr>
        <w:t>0%）或出现严重事故，甲方有权</w:t>
      </w:r>
      <w:r>
        <w:rPr>
          <w:rFonts w:hint="eastAsia" w:ascii="仿宋_GB2312" w:hAnsi="仿宋_GB2312" w:eastAsia="仿宋_GB2312" w:cs="仿宋_GB2312"/>
          <w:color w:val="auto"/>
          <w:sz w:val="32"/>
          <w:szCs w:val="32"/>
          <w:lang w:eastAsia="zh-CN"/>
        </w:rPr>
        <w:t>单方解除</w:t>
      </w:r>
      <w:r>
        <w:rPr>
          <w:rFonts w:hint="eastAsia" w:ascii="仿宋_GB2312" w:hAnsi="仿宋_GB2312" w:eastAsia="仿宋_GB2312" w:cs="仿宋_GB2312"/>
          <w:color w:val="auto"/>
          <w:sz w:val="32"/>
          <w:szCs w:val="32"/>
        </w:rPr>
        <w:t>合同。</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具体监督考核方式、标准详见附件2《</w:t>
      </w:r>
      <w:r>
        <w:rPr>
          <w:rFonts w:hint="eastAsia" w:ascii="仿宋_GB2312" w:hAnsi="仿宋_GB2312" w:eastAsia="仿宋_GB2312" w:cs="仿宋_GB2312"/>
          <w:color w:val="auto"/>
          <w:sz w:val="32"/>
          <w:szCs w:val="32"/>
          <w:lang w:val="zh-CN"/>
        </w:rPr>
        <w:t>市</w:t>
      </w:r>
      <w:r>
        <w:rPr>
          <w:rFonts w:hint="eastAsia" w:ascii="仿宋_GB2312" w:hAnsi="仿宋_GB2312" w:eastAsia="仿宋_GB2312" w:cs="仿宋_GB2312"/>
          <w:color w:val="auto"/>
          <w:sz w:val="32"/>
          <w:szCs w:val="32"/>
          <w:lang w:val="en-US" w:eastAsia="zh-CN"/>
        </w:rPr>
        <w:t>政协</w:t>
      </w:r>
      <w:r>
        <w:rPr>
          <w:rFonts w:hint="eastAsia" w:ascii="仿宋_GB2312" w:hAnsi="仿宋_GB2312" w:eastAsia="仿宋_GB2312" w:cs="仿宋_GB2312"/>
          <w:color w:val="auto"/>
          <w:sz w:val="32"/>
          <w:szCs w:val="32"/>
          <w:lang w:val="zh-CN"/>
        </w:rPr>
        <w:t>机关</w:t>
      </w:r>
      <w:r>
        <w:rPr>
          <w:rFonts w:hint="eastAsia" w:ascii="仿宋_GB2312" w:hAnsi="仿宋_GB2312" w:eastAsia="仿宋_GB2312" w:cs="仿宋_GB2312"/>
          <w:color w:val="auto"/>
          <w:sz w:val="32"/>
          <w:szCs w:val="32"/>
          <w:lang w:val="en-US" w:eastAsia="zh-CN"/>
        </w:rPr>
        <w:t>食堂外包项目监督考核办法》）</w:t>
      </w:r>
    </w:p>
    <w:p w14:paraId="4D30F351">
      <w:pPr>
        <w:keepNext w:val="0"/>
        <w:keepLines w:val="0"/>
        <w:pageBreakBefore w:val="0"/>
        <w:widowControl w:val="0"/>
        <w:kinsoku/>
        <w:wordWrap/>
        <w:overflowPunct/>
        <w:topLinePunct w:val="0"/>
        <w:bidi w:val="0"/>
        <w:spacing w:line="560" w:lineRule="exact"/>
        <w:ind w:firstLine="480" w:firstLineChars="15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（2）甲方有权对乙方</w:t>
      </w:r>
      <w:r>
        <w:rPr>
          <w:rFonts w:hint="eastAsia" w:ascii="仿宋_GB2312" w:hAnsi="仿宋_GB2312" w:eastAsia="仿宋_GB2312" w:cs="仿宋_GB2312"/>
          <w:color w:val="auto"/>
          <w:sz w:val="32"/>
          <w:szCs w:val="32"/>
          <w:lang w:val="en-US" w:eastAsia="zh-CN"/>
        </w:rPr>
        <w:t>履行合同</w:t>
      </w:r>
      <w:r>
        <w:rPr>
          <w:rFonts w:hint="eastAsia" w:ascii="仿宋_GB2312" w:hAnsi="仿宋_GB2312" w:eastAsia="仿宋_GB2312" w:cs="仿宋_GB2312"/>
          <w:color w:val="auto"/>
          <w:sz w:val="32"/>
          <w:szCs w:val="32"/>
        </w:rPr>
        <w:t>过程中存在的问题提出整改意见和要求，并监督其执行。</w:t>
      </w:r>
    </w:p>
    <w:p w14:paraId="2DAFA4CA">
      <w:pPr>
        <w:keepNext w:val="0"/>
        <w:keepLines w:val="0"/>
        <w:pageBreakBefore w:val="0"/>
        <w:widowControl w:val="0"/>
        <w:kinsoku/>
        <w:wordWrap/>
        <w:overflowPunct/>
        <w:topLinePunct w:val="0"/>
        <w:bidi w:val="0"/>
        <w:spacing w:line="560" w:lineRule="exact"/>
        <w:ind w:firstLine="480" w:firstLineChars="15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（3）甲方有权要求乙方严格执行安全生产标准，遵守安全操作规章制度。</w:t>
      </w:r>
    </w:p>
    <w:p w14:paraId="43C8CE98">
      <w:pPr>
        <w:keepNext w:val="0"/>
        <w:keepLines w:val="0"/>
        <w:pageBreakBefore w:val="0"/>
        <w:widowControl w:val="0"/>
        <w:kinsoku/>
        <w:wordWrap/>
        <w:overflowPunct/>
        <w:topLinePunct w:val="0"/>
        <w:bidi w:val="0"/>
        <w:spacing w:line="560" w:lineRule="exact"/>
        <w:ind w:firstLine="624"/>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（4）甲方有权根据食品安全标准和要求，</w:t>
      </w:r>
      <w:r>
        <w:rPr>
          <w:rFonts w:hint="eastAsia" w:ascii="仿宋_GB2312" w:hAnsi="仿宋_GB2312" w:eastAsia="仿宋_GB2312" w:cs="仿宋_GB2312"/>
          <w:color w:val="auto"/>
          <w:sz w:val="32"/>
          <w:szCs w:val="32"/>
          <w:lang w:val="en-US" w:eastAsia="zh-CN"/>
        </w:rPr>
        <w:t>要求</w:t>
      </w:r>
      <w:r>
        <w:rPr>
          <w:rFonts w:hint="eastAsia" w:ascii="仿宋_GB2312" w:hAnsi="仿宋_GB2312" w:eastAsia="仿宋_GB2312" w:cs="仿宋_GB2312"/>
          <w:color w:val="auto"/>
          <w:sz w:val="32"/>
          <w:szCs w:val="32"/>
        </w:rPr>
        <w:t>乙方</w:t>
      </w:r>
      <w:r>
        <w:rPr>
          <w:rFonts w:hint="eastAsia" w:ascii="仿宋_GB2312" w:hAnsi="仿宋_GB2312" w:eastAsia="仿宋_GB2312" w:cs="仿宋_GB2312"/>
          <w:color w:val="auto"/>
          <w:sz w:val="32"/>
          <w:szCs w:val="32"/>
          <w:lang w:val="en-US" w:eastAsia="zh-CN"/>
        </w:rPr>
        <w:t>提供</w:t>
      </w:r>
      <w:r>
        <w:rPr>
          <w:rFonts w:hint="eastAsia" w:ascii="仿宋_GB2312" w:hAnsi="仿宋_GB2312" w:eastAsia="仿宋_GB2312" w:cs="仿宋_GB2312"/>
          <w:color w:val="auto"/>
          <w:sz w:val="32"/>
          <w:szCs w:val="32"/>
        </w:rPr>
        <w:t>食材供应商资质及食品检验报告。</w:t>
      </w:r>
    </w:p>
    <w:p w14:paraId="06B0E003">
      <w:pPr>
        <w:keepNext w:val="0"/>
        <w:keepLines w:val="0"/>
        <w:pageBreakBefore w:val="0"/>
        <w:widowControl w:val="0"/>
        <w:kinsoku/>
        <w:wordWrap/>
        <w:overflowPunct/>
        <w:topLinePunct w:val="0"/>
        <w:bidi w:val="0"/>
        <w:spacing w:line="560" w:lineRule="exact"/>
        <w:ind w:firstLine="624"/>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pacing w:val="-4"/>
          <w:sz w:val="32"/>
          <w:szCs w:val="32"/>
          <w:lang w:val="en-US" w:eastAsia="zh-CN"/>
        </w:rPr>
        <w:t>甲方有权对乙方提供的易耗品进行随机抽检，并</w:t>
      </w:r>
      <w:r>
        <w:rPr>
          <w:rFonts w:hint="eastAsia" w:ascii="仿宋_GB2312" w:hAnsi="仿宋_GB2312" w:eastAsia="仿宋_GB2312" w:cs="仿宋_GB2312"/>
          <w:color w:val="auto"/>
          <w:sz w:val="32"/>
          <w:szCs w:val="32"/>
          <w:lang w:val="en-US" w:eastAsia="zh-CN"/>
        </w:rPr>
        <w:t>要求</w:t>
      </w:r>
      <w:r>
        <w:rPr>
          <w:rFonts w:hint="eastAsia" w:ascii="仿宋_GB2312" w:hAnsi="仿宋_GB2312" w:eastAsia="仿宋_GB2312" w:cs="仿宋_GB2312"/>
          <w:color w:val="auto"/>
          <w:sz w:val="32"/>
          <w:szCs w:val="32"/>
        </w:rPr>
        <w:t>乙方</w:t>
      </w:r>
      <w:r>
        <w:rPr>
          <w:rFonts w:hint="eastAsia" w:ascii="仿宋_GB2312" w:hAnsi="仿宋_GB2312" w:eastAsia="仿宋_GB2312" w:cs="仿宋_GB2312"/>
          <w:color w:val="auto"/>
          <w:sz w:val="32"/>
          <w:szCs w:val="32"/>
          <w:lang w:val="en-US" w:eastAsia="zh-CN"/>
        </w:rPr>
        <w:t>提供与供应商的购买合同、发票及供应商执照。</w:t>
      </w:r>
      <w:r>
        <w:rPr>
          <w:rFonts w:hint="eastAsia" w:ascii="仿宋_GB2312" w:hAnsi="仿宋_GB2312" w:eastAsia="仿宋_GB2312" w:cs="仿宋_GB2312"/>
          <w:color w:val="auto"/>
          <w:spacing w:val="-4"/>
          <w:sz w:val="32"/>
          <w:szCs w:val="32"/>
          <w:lang w:val="en-US" w:eastAsia="zh-CN"/>
        </w:rPr>
        <w:t>如发现质量问题，乙方需立即更换，并承担抽检费用及由此造成的损失。</w:t>
      </w:r>
    </w:p>
    <w:p w14:paraId="170DA001">
      <w:pPr>
        <w:keepNext w:val="0"/>
        <w:keepLines w:val="0"/>
        <w:pageBreakBefore w:val="0"/>
        <w:widowControl w:val="0"/>
        <w:kinsoku/>
        <w:wordWrap/>
        <w:overflowPunct/>
        <w:topLinePunct w:val="0"/>
        <w:bidi w:val="0"/>
        <w:spacing w:line="560" w:lineRule="exact"/>
        <w:ind w:firstLine="480" w:firstLineChars="15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）甲方有权对乙方员工随时进行健康证检查，</w:t>
      </w:r>
      <w:r>
        <w:rPr>
          <w:rFonts w:hint="eastAsia" w:ascii="仿宋_GB2312" w:hAnsi="仿宋_GB2312" w:eastAsia="仿宋_GB2312" w:cs="仿宋_GB2312"/>
          <w:color w:val="auto"/>
          <w:sz w:val="32"/>
          <w:szCs w:val="32"/>
          <w:lang w:val="en-US" w:eastAsia="zh-CN"/>
        </w:rPr>
        <w:t>发现乙方员工</w:t>
      </w:r>
      <w:r>
        <w:rPr>
          <w:rFonts w:hint="eastAsia" w:ascii="仿宋_GB2312" w:hAnsi="仿宋_GB2312" w:eastAsia="仿宋_GB2312" w:cs="仿宋_GB2312"/>
          <w:color w:val="auto"/>
          <w:sz w:val="32"/>
          <w:szCs w:val="32"/>
        </w:rPr>
        <w:t>无证上岗</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或证件超期等情况，</w:t>
      </w:r>
      <w:r>
        <w:rPr>
          <w:rFonts w:hint="eastAsia" w:ascii="仿宋_GB2312" w:hAnsi="仿宋_GB2312" w:eastAsia="仿宋_GB2312" w:cs="仿宋_GB2312"/>
          <w:color w:val="auto"/>
          <w:sz w:val="32"/>
          <w:szCs w:val="32"/>
        </w:rPr>
        <w:t>有权</w:t>
      </w:r>
      <w:r>
        <w:rPr>
          <w:rFonts w:hint="eastAsia" w:ascii="仿宋_GB2312" w:hAnsi="仿宋_GB2312" w:eastAsia="仿宋_GB2312" w:cs="仿宋_GB2312"/>
          <w:color w:val="auto"/>
          <w:sz w:val="32"/>
          <w:szCs w:val="32"/>
          <w:lang w:eastAsia="zh-CN"/>
        </w:rPr>
        <w:t>责令</w:t>
      </w:r>
      <w:r>
        <w:rPr>
          <w:rFonts w:hint="eastAsia" w:ascii="仿宋_GB2312" w:hAnsi="仿宋_GB2312" w:eastAsia="仿宋_GB2312" w:cs="仿宋_GB2312"/>
          <w:color w:val="auto"/>
          <w:sz w:val="32"/>
          <w:szCs w:val="32"/>
          <w:lang w:val="en-US" w:eastAsia="zh-CN"/>
        </w:rPr>
        <w:t>乙方</w:t>
      </w:r>
      <w:r>
        <w:rPr>
          <w:rFonts w:hint="eastAsia" w:ascii="仿宋_GB2312" w:hAnsi="仿宋_GB2312" w:eastAsia="仿宋_GB2312" w:cs="仿宋_GB2312"/>
          <w:color w:val="auto"/>
          <w:sz w:val="32"/>
          <w:szCs w:val="32"/>
        </w:rPr>
        <w:t>立即</w:t>
      </w:r>
      <w:r>
        <w:rPr>
          <w:rFonts w:hint="eastAsia" w:ascii="仿宋_GB2312" w:hAnsi="仿宋_GB2312" w:eastAsia="仿宋_GB2312" w:cs="仿宋_GB2312"/>
          <w:color w:val="auto"/>
          <w:sz w:val="32"/>
          <w:szCs w:val="32"/>
          <w:lang w:val="en-US" w:eastAsia="zh-CN"/>
        </w:rPr>
        <w:t>更换人员</w:t>
      </w:r>
      <w:r>
        <w:rPr>
          <w:rFonts w:hint="eastAsia" w:ascii="仿宋_GB2312" w:hAnsi="仿宋_GB2312" w:eastAsia="仿宋_GB2312" w:cs="仿宋_GB2312"/>
          <w:color w:val="auto"/>
          <w:sz w:val="32"/>
          <w:szCs w:val="32"/>
        </w:rPr>
        <w:t>，并从乙方服务费扣除1</w:t>
      </w:r>
      <w:r>
        <w:rPr>
          <w:rFonts w:ascii="仿宋_GB2312" w:hAnsi="仿宋_GB2312" w:eastAsia="仿宋_GB2312" w:cs="仿宋_GB2312"/>
          <w:color w:val="auto"/>
          <w:sz w:val="32"/>
          <w:szCs w:val="32"/>
        </w:rPr>
        <w:t>000</w:t>
      </w:r>
      <w:r>
        <w:rPr>
          <w:rFonts w:hint="eastAsia" w:ascii="仿宋_GB2312" w:hAnsi="仿宋_GB2312" w:eastAsia="仿宋_GB2312" w:cs="仿宋_GB2312"/>
          <w:color w:val="auto"/>
          <w:sz w:val="32"/>
          <w:szCs w:val="32"/>
        </w:rPr>
        <w:t>元</w:t>
      </w:r>
      <w:r>
        <w:rPr>
          <w:rFonts w:hint="eastAsia" w:ascii="仿宋" w:hAnsi="仿宋" w:eastAsia="仿宋" w:cs="仿宋_GB2312"/>
          <w:color w:val="auto"/>
          <w:sz w:val="32"/>
          <w:szCs w:val="32"/>
        </w:rPr>
        <w:t>/</w:t>
      </w:r>
      <w:r>
        <w:rPr>
          <w:rFonts w:hint="eastAsia" w:ascii="仿宋_GB2312" w:hAnsi="仿宋_GB2312" w:eastAsia="仿宋_GB2312" w:cs="仿宋_GB2312"/>
          <w:color w:val="auto"/>
          <w:sz w:val="32"/>
          <w:szCs w:val="32"/>
        </w:rPr>
        <w:t>次作为违约金</w:t>
      </w:r>
      <w:r>
        <w:rPr>
          <w:rFonts w:hint="eastAsia" w:ascii="仿宋_GB2312" w:hAnsi="仿宋_GB2312" w:eastAsia="仿宋_GB2312" w:cs="仿宋_GB2312"/>
          <w:color w:val="auto"/>
          <w:sz w:val="32"/>
          <w:szCs w:val="32"/>
          <w:lang w:val="en-US" w:eastAsia="zh-CN"/>
        </w:rPr>
        <w:t>；情节严重的，甲方有权单方解除合同</w:t>
      </w:r>
      <w:r>
        <w:rPr>
          <w:rFonts w:hint="eastAsia" w:ascii="仿宋_GB2312" w:hAnsi="仿宋_GB2312" w:eastAsia="仿宋_GB2312" w:cs="仿宋_GB2312"/>
          <w:color w:val="auto"/>
          <w:sz w:val="32"/>
          <w:szCs w:val="32"/>
        </w:rPr>
        <w:t>。</w:t>
      </w:r>
    </w:p>
    <w:p w14:paraId="1D2422F6">
      <w:pPr>
        <w:keepNext w:val="0"/>
        <w:keepLines w:val="0"/>
        <w:pageBreakBefore w:val="0"/>
        <w:widowControl w:val="0"/>
        <w:kinsoku/>
        <w:wordWrap/>
        <w:overflowPunct/>
        <w:topLinePunct w:val="0"/>
        <w:bidi w:val="0"/>
        <w:spacing w:line="560" w:lineRule="exact"/>
        <w:ind w:firstLine="480" w:firstLineChars="15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）甲方有权要求乙方严格执行反食品浪费相关政策，做好反食品浪费相关工作。</w:t>
      </w:r>
    </w:p>
    <w:p w14:paraId="4385F9F1">
      <w:pPr>
        <w:keepNext w:val="0"/>
        <w:keepLines w:val="0"/>
        <w:pageBreakBefore w:val="0"/>
        <w:widowControl w:val="0"/>
        <w:kinsoku/>
        <w:wordWrap/>
        <w:overflowPunct/>
        <w:topLinePunct w:val="0"/>
        <w:bidi w:val="0"/>
        <w:spacing w:line="560" w:lineRule="exact"/>
        <w:ind w:firstLine="624"/>
        <w:textAlignment w:val="auto"/>
        <w:rPr>
          <w:rFonts w:hint="eastAsia"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2.甲方的义务</w:t>
      </w:r>
    </w:p>
    <w:p w14:paraId="053C323B">
      <w:pPr>
        <w:keepNext w:val="0"/>
        <w:keepLines w:val="0"/>
        <w:pageBreakBefore w:val="0"/>
        <w:widowControl w:val="0"/>
        <w:kinsoku/>
        <w:wordWrap/>
        <w:overflowPunct/>
        <w:topLinePunct w:val="0"/>
        <w:bidi w:val="0"/>
        <w:spacing w:line="560" w:lineRule="exact"/>
        <w:ind w:firstLine="468" w:firstLineChars="150"/>
        <w:textAlignment w:val="auto"/>
        <w:rPr>
          <w:rFonts w:hint="eastAsia" w:ascii="仿宋_GB2312" w:hAnsi="仿宋_GB2312" w:eastAsia="仿宋_GB2312" w:cs="仿宋_GB2312"/>
          <w:bCs/>
          <w:color w:val="auto"/>
          <w:spacing w:val="-4"/>
          <w:sz w:val="32"/>
          <w:szCs w:val="32"/>
          <w:u w:val="single"/>
          <w:lang w:val="en-US" w:eastAsia="zh-CN"/>
        </w:rPr>
      </w:pPr>
      <w:r>
        <w:rPr>
          <w:rFonts w:hint="eastAsia" w:ascii="仿宋_GB2312" w:hAnsi="仿宋_GB2312" w:eastAsia="仿宋_GB2312" w:cs="仿宋_GB2312"/>
          <w:bCs/>
          <w:spacing w:val="-4"/>
          <w:sz w:val="32"/>
          <w:szCs w:val="32"/>
        </w:rPr>
        <w:t>（</w:t>
      </w:r>
      <w:r>
        <w:rPr>
          <w:rFonts w:hint="eastAsia" w:ascii="仿宋_GB2312" w:hAnsi="仿宋_GB2312" w:eastAsia="仿宋_GB2312" w:cs="仿宋_GB2312"/>
          <w:bCs/>
          <w:color w:val="auto"/>
          <w:spacing w:val="-4"/>
          <w:sz w:val="32"/>
          <w:szCs w:val="32"/>
        </w:rPr>
        <w:t>1）为乙方</w:t>
      </w:r>
      <w:r>
        <w:rPr>
          <w:rFonts w:hint="eastAsia" w:ascii="仿宋_GB2312" w:hAnsi="仿宋_GB2312" w:eastAsia="仿宋_GB2312" w:cs="仿宋_GB2312"/>
          <w:bCs/>
          <w:color w:val="auto"/>
          <w:spacing w:val="-4"/>
          <w:sz w:val="32"/>
          <w:szCs w:val="32"/>
          <w:lang w:val="en-US" w:eastAsia="zh-CN"/>
        </w:rPr>
        <w:t>工作</w:t>
      </w:r>
      <w:r>
        <w:rPr>
          <w:rFonts w:hint="eastAsia" w:ascii="仿宋_GB2312" w:hAnsi="仿宋_GB2312" w:eastAsia="仿宋_GB2312" w:cs="仿宋_GB2312"/>
          <w:bCs/>
          <w:color w:val="auto"/>
          <w:spacing w:val="-4"/>
          <w:sz w:val="32"/>
          <w:szCs w:val="32"/>
        </w:rPr>
        <w:t>人员提供符合国家安全、卫生标准的工作场所</w:t>
      </w:r>
      <w:r>
        <w:rPr>
          <w:rFonts w:hint="eastAsia" w:ascii="仿宋_GB2312" w:hAnsi="仿宋_GB2312" w:eastAsia="仿宋_GB2312" w:cs="仿宋_GB2312"/>
          <w:bCs/>
          <w:color w:val="auto"/>
          <w:spacing w:val="-4"/>
          <w:sz w:val="32"/>
          <w:szCs w:val="32"/>
          <w:lang w:eastAsia="zh-CN"/>
        </w:rPr>
        <w:t>。</w:t>
      </w:r>
    </w:p>
    <w:p w14:paraId="1EE252F0">
      <w:pPr>
        <w:keepNext w:val="0"/>
        <w:keepLines w:val="0"/>
        <w:pageBreakBefore w:val="0"/>
        <w:widowControl w:val="0"/>
        <w:kinsoku/>
        <w:wordWrap/>
        <w:overflowPunct/>
        <w:topLinePunct w:val="0"/>
        <w:bidi w:val="0"/>
        <w:spacing w:line="560" w:lineRule="exact"/>
        <w:ind w:firstLine="468" w:firstLineChars="150"/>
        <w:textAlignment w:val="auto"/>
        <w:rPr>
          <w:rFonts w:hint="eastAsia" w:ascii="仿宋_GB2312" w:hAnsi="仿宋_GB2312" w:eastAsia="仿宋_GB2312" w:cs="仿宋_GB2312"/>
          <w:bCs/>
          <w:color w:val="auto"/>
          <w:spacing w:val="-4"/>
          <w:sz w:val="32"/>
          <w:szCs w:val="32"/>
        </w:rPr>
      </w:pPr>
      <w:r>
        <w:rPr>
          <w:rFonts w:hint="eastAsia" w:ascii="仿宋_GB2312" w:hAnsi="仿宋_GB2312" w:eastAsia="仿宋_GB2312" w:cs="仿宋_GB2312"/>
          <w:bCs/>
          <w:color w:val="auto"/>
          <w:spacing w:val="-4"/>
          <w:sz w:val="32"/>
          <w:szCs w:val="32"/>
        </w:rPr>
        <w:t>（2）负责按照结算方式、结算时间足额向乙方支付</w:t>
      </w:r>
      <w:r>
        <w:rPr>
          <w:rFonts w:hint="eastAsia" w:ascii="仿宋_GB2312" w:hAnsi="仿宋_GB2312" w:eastAsia="仿宋_GB2312" w:cs="仿宋_GB2312"/>
          <w:bCs/>
          <w:color w:val="auto"/>
          <w:spacing w:val="-4"/>
          <w:sz w:val="32"/>
          <w:szCs w:val="32"/>
          <w:lang w:val="en-US" w:eastAsia="zh-CN"/>
        </w:rPr>
        <w:t>合同价款</w:t>
      </w:r>
      <w:r>
        <w:rPr>
          <w:rFonts w:hint="eastAsia" w:ascii="仿宋_GB2312" w:hAnsi="仿宋_GB2312" w:eastAsia="仿宋_GB2312" w:cs="仿宋_GB2312"/>
          <w:bCs/>
          <w:color w:val="auto"/>
          <w:spacing w:val="-4"/>
          <w:sz w:val="32"/>
          <w:szCs w:val="32"/>
        </w:rPr>
        <w:t>。</w:t>
      </w:r>
    </w:p>
    <w:p w14:paraId="77B8AD9A">
      <w:pPr>
        <w:keepNext w:val="0"/>
        <w:keepLines w:val="0"/>
        <w:pageBreakBefore w:val="0"/>
        <w:widowControl w:val="0"/>
        <w:kinsoku/>
        <w:wordWrap/>
        <w:overflowPunct/>
        <w:topLinePunct w:val="0"/>
        <w:bidi w:val="0"/>
        <w:spacing w:line="560" w:lineRule="exact"/>
        <w:ind w:firstLine="468" w:firstLineChars="150"/>
        <w:textAlignment w:val="auto"/>
        <w:rPr>
          <w:rFonts w:hint="eastAsia" w:ascii="仿宋_GB2312" w:hAnsi="仿宋_GB2312" w:eastAsia="仿宋_GB2312" w:cs="仿宋_GB2312"/>
          <w:bCs/>
          <w:color w:val="auto"/>
          <w:spacing w:val="-4"/>
          <w:sz w:val="32"/>
          <w:szCs w:val="32"/>
        </w:rPr>
      </w:pPr>
      <w:r>
        <w:rPr>
          <w:rFonts w:hint="eastAsia" w:ascii="仿宋_GB2312" w:hAnsi="仿宋_GB2312" w:eastAsia="仿宋_GB2312" w:cs="仿宋_GB2312"/>
          <w:bCs/>
          <w:color w:val="auto"/>
          <w:spacing w:val="-4"/>
          <w:sz w:val="32"/>
          <w:szCs w:val="32"/>
        </w:rPr>
        <w:t>（3）</w:t>
      </w:r>
      <w:r>
        <w:rPr>
          <w:rFonts w:hint="eastAsia" w:ascii="仿宋_GB2312" w:hAnsi="仿宋_GB2312" w:eastAsia="仿宋_GB2312" w:cs="仿宋_GB2312"/>
          <w:bCs/>
          <w:color w:val="auto"/>
          <w:spacing w:val="-4"/>
          <w:sz w:val="32"/>
          <w:szCs w:val="32"/>
          <w:lang w:eastAsia="zh-CN"/>
        </w:rPr>
        <w:t>监督和督促</w:t>
      </w:r>
      <w:r>
        <w:rPr>
          <w:rFonts w:hint="eastAsia" w:ascii="仿宋_GB2312" w:hAnsi="仿宋_GB2312" w:eastAsia="仿宋_GB2312" w:cs="仿宋_GB2312"/>
          <w:bCs/>
          <w:color w:val="auto"/>
          <w:spacing w:val="-4"/>
          <w:sz w:val="32"/>
          <w:szCs w:val="32"/>
        </w:rPr>
        <w:t>乙方管理人员，对其员工进行消防、设备安全操作、治安防范与自我规范的基本知识教育。</w:t>
      </w:r>
    </w:p>
    <w:p w14:paraId="7506C89C">
      <w:pPr>
        <w:keepNext w:val="0"/>
        <w:keepLines w:val="0"/>
        <w:pageBreakBefore w:val="0"/>
        <w:widowControl w:val="0"/>
        <w:kinsoku/>
        <w:wordWrap/>
        <w:overflowPunct/>
        <w:topLinePunct w:val="0"/>
        <w:bidi w:val="0"/>
        <w:spacing w:line="560" w:lineRule="exact"/>
        <w:ind w:firstLine="468" w:firstLineChars="150"/>
        <w:textAlignment w:val="auto"/>
        <w:rPr>
          <w:rFonts w:hint="eastAsia" w:ascii="仿宋_GB2312" w:hAnsi="仿宋_GB2312" w:eastAsia="仿宋_GB2312" w:cs="仿宋_GB2312"/>
          <w:bCs/>
          <w:color w:val="auto"/>
          <w:spacing w:val="-4"/>
          <w:sz w:val="32"/>
          <w:szCs w:val="32"/>
        </w:rPr>
      </w:pPr>
      <w:r>
        <w:rPr>
          <w:rFonts w:hint="eastAsia" w:ascii="仿宋_GB2312" w:hAnsi="仿宋_GB2312" w:eastAsia="仿宋_GB2312" w:cs="仿宋_GB2312"/>
          <w:bCs/>
          <w:color w:val="auto"/>
          <w:spacing w:val="-4"/>
          <w:sz w:val="32"/>
          <w:szCs w:val="32"/>
        </w:rPr>
        <w:t>（4）协助乙方处理紧急、突发事件。</w:t>
      </w:r>
    </w:p>
    <w:p w14:paraId="52364795">
      <w:pPr>
        <w:keepNext w:val="0"/>
        <w:keepLines w:val="0"/>
        <w:pageBreakBefore w:val="0"/>
        <w:widowControl w:val="0"/>
        <w:kinsoku/>
        <w:wordWrap/>
        <w:overflowPunct/>
        <w:topLinePunct w:val="0"/>
        <w:bidi w:val="0"/>
        <w:snapToGrid w:val="0"/>
        <w:spacing w:line="560" w:lineRule="exact"/>
        <w:ind w:firstLine="468" w:firstLineChars="150"/>
        <w:textAlignment w:val="auto"/>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（5）餐厅设施设备维修、餐具厨具购买、水电气</w:t>
      </w:r>
      <w:r>
        <w:rPr>
          <w:rFonts w:hint="eastAsia" w:ascii="仿宋_GB2312" w:hAnsi="仿宋_GB2312" w:eastAsia="仿宋_GB2312" w:cs="仿宋_GB2312"/>
          <w:spacing w:val="-4"/>
          <w:sz w:val="32"/>
          <w:szCs w:val="32"/>
          <w:lang w:val="en-US" w:eastAsia="zh-CN"/>
        </w:rPr>
        <w:t>暖</w:t>
      </w:r>
      <w:r>
        <w:rPr>
          <w:rFonts w:hint="eastAsia" w:ascii="仿宋_GB2312" w:hAnsi="仿宋_GB2312" w:eastAsia="仿宋_GB2312" w:cs="仿宋_GB2312"/>
          <w:spacing w:val="-4"/>
          <w:sz w:val="32"/>
          <w:szCs w:val="32"/>
        </w:rPr>
        <w:t>费、</w:t>
      </w:r>
      <w:r>
        <w:rPr>
          <w:rFonts w:hint="eastAsia" w:ascii="仿宋_GB2312" w:hAnsi="仿宋_GB2312" w:eastAsia="仿宋_GB2312" w:cs="仿宋_GB2312"/>
          <w:spacing w:val="-4"/>
          <w:sz w:val="32"/>
          <w:szCs w:val="32"/>
          <w:lang w:val="en-US" w:eastAsia="zh-CN"/>
        </w:rPr>
        <w:t>厨余垃圾清运费</w:t>
      </w:r>
      <w:r>
        <w:rPr>
          <w:rFonts w:hint="eastAsia" w:ascii="仿宋_GB2312" w:hAnsi="仿宋_GB2312" w:eastAsia="仿宋_GB2312" w:cs="仿宋_GB2312"/>
          <w:bCs/>
          <w:spacing w:val="-4"/>
          <w:sz w:val="32"/>
          <w:szCs w:val="32"/>
        </w:rPr>
        <w:t>、消防设施维保、刷卡系统维护</w:t>
      </w:r>
      <w:r>
        <w:rPr>
          <w:rFonts w:hint="eastAsia" w:ascii="仿宋_GB2312" w:hAnsi="仿宋_GB2312" w:eastAsia="仿宋_GB2312" w:cs="仿宋_GB2312"/>
          <w:spacing w:val="-4"/>
          <w:sz w:val="32"/>
          <w:szCs w:val="32"/>
        </w:rPr>
        <w:t>由甲方承担。</w:t>
      </w:r>
    </w:p>
    <w:p w14:paraId="01F740F0">
      <w:pPr>
        <w:keepNext w:val="0"/>
        <w:keepLines w:val="0"/>
        <w:pageBreakBefore w:val="0"/>
        <w:widowControl w:val="0"/>
        <w:kinsoku/>
        <w:wordWrap/>
        <w:overflowPunct/>
        <w:topLinePunct w:val="0"/>
        <w:bidi w:val="0"/>
        <w:spacing w:line="560" w:lineRule="exact"/>
        <w:ind w:firstLine="627"/>
        <w:textAlignment w:val="auto"/>
        <w:rPr>
          <w:rFonts w:hint="eastAsia" w:ascii="仿宋_GB2312" w:hAnsi="仿宋_GB2312" w:eastAsia="仿宋_GB2312" w:cs="仿宋_GB2312"/>
          <w:b/>
          <w:bCs/>
          <w:spacing w:val="-4"/>
          <w:sz w:val="32"/>
          <w:szCs w:val="32"/>
        </w:rPr>
      </w:pPr>
      <w:r>
        <w:rPr>
          <w:rFonts w:hint="eastAsia" w:ascii="仿宋_GB2312" w:hAnsi="仿宋_GB2312" w:eastAsia="仿宋_GB2312" w:cs="仿宋_GB2312"/>
          <w:b/>
          <w:bCs/>
          <w:spacing w:val="-4"/>
          <w:sz w:val="32"/>
          <w:szCs w:val="32"/>
        </w:rPr>
        <w:t>第七条  乙方权利和义务</w:t>
      </w:r>
    </w:p>
    <w:p w14:paraId="576A85F8">
      <w:pPr>
        <w:keepNext w:val="0"/>
        <w:keepLines w:val="0"/>
        <w:pageBreakBefore w:val="0"/>
        <w:widowControl w:val="0"/>
        <w:kinsoku/>
        <w:wordWrap/>
        <w:overflowPunct/>
        <w:topLinePunct w:val="0"/>
        <w:bidi w:val="0"/>
        <w:spacing w:line="560" w:lineRule="exact"/>
        <w:ind w:firstLine="624"/>
        <w:textAlignment w:val="auto"/>
        <w:rPr>
          <w:rFonts w:hint="eastAsia"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1.乙方的权利</w:t>
      </w:r>
    </w:p>
    <w:p w14:paraId="6B5FA858">
      <w:pPr>
        <w:keepNext w:val="0"/>
        <w:keepLines w:val="0"/>
        <w:pageBreakBefore w:val="0"/>
        <w:widowControl w:val="0"/>
        <w:kinsoku/>
        <w:wordWrap/>
        <w:overflowPunct/>
        <w:topLinePunct w:val="0"/>
        <w:bidi w:val="0"/>
        <w:spacing w:line="560" w:lineRule="exact"/>
        <w:ind w:firstLine="468" w:firstLineChars="150"/>
        <w:textAlignment w:val="auto"/>
        <w:rPr>
          <w:rFonts w:hint="eastAsia" w:ascii="仿宋_GB2312" w:hAnsi="仿宋_GB2312" w:eastAsia="仿宋_GB2312" w:cs="仿宋_GB2312"/>
          <w:bCs/>
          <w:color w:val="auto"/>
          <w:spacing w:val="-4"/>
          <w:sz w:val="32"/>
          <w:szCs w:val="32"/>
        </w:rPr>
      </w:pPr>
      <w:r>
        <w:rPr>
          <w:rFonts w:hint="eastAsia" w:ascii="仿宋_GB2312" w:hAnsi="仿宋_GB2312" w:eastAsia="仿宋_GB2312" w:cs="仿宋_GB2312"/>
          <w:bCs/>
          <w:color w:val="auto"/>
          <w:spacing w:val="-4"/>
          <w:sz w:val="32"/>
          <w:szCs w:val="32"/>
        </w:rPr>
        <w:t>（1）乙方有权要求甲方按合同约定及时、足额支付</w:t>
      </w:r>
      <w:r>
        <w:rPr>
          <w:rFonts w:hint="eastAsia" w:ascii="仿宋_GB2312" w:hAnsi="仿宋_GB2312" w:eastAsia="仿宋_GB2312" w:cs="仿宋_GB2312"/>
          <w:bCs/>
          <w:color w:val="auto"/>
          <w:spacing w:val="-4"/>
          <w:sz w:val="32"/>
          <w:szCs w:val="32"/>
          <w:lang w:val="en-US" w:eastAsia="zh-CN"/>
        </w:rPr>
        <w:t>合同价款</w:t>
      </w:r>
      <w:r>
        <w:rPr>
          <w:rFonts w:hint="eastAsia" w:ascii="仿宋_GB2312" w:hAnsi="仿宋_GB2312" w:eastAsia="仿宋_GB2312" w:cs="仿宋_GB2312"/>
          <w:bCs/>
          <w:color w:val="auto"/>
          <w:spacing w:val="-4"/>
          <w:sz w:val="32"/>
          <w:szCs w:val="32"/>
        </w:rPr>
        <w:t>。</w:t>
      </w:r>
    </w:p>
    <w:p w14:paraId="0CB27DAF">
      <w:pPr>
        <w:keepNext w:val="0"/>
        <w:keepLines w:val="0"/>
        <w:pageBreakBefore w:val="0"/>
        <w:widowControl w:val="0"/>
        <w:kinsoku/>
        <w:wordWrap/>
        <w:overflowPunct/>
        <w:topLinePunct w:val="0"/>
        <w:bidi w:val="0"/>
        <w:spacing w:line="560" w:lineRule="exact"/>
        <w:ind w:firstLine="468" w:firstLineChars="15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pacing w:val="-4"/>
          <w:sz w:val="32"/>
          <w:szCs w:val="32"/>
        </w:rPr>
        <w:t>（2）乙方有权对餐厅就餐的不文明行为进行劝导和制止，避免食品浪费。</w:t>
      </w:r>
    </w:p>
    <w:p w14:paraId="4B4AD6FC">
      <w:pPr>
        <w:keepNext w:val="0"/>
        <w:keepLines w:val="0"/>
        <w:pageBreakBefore w:val="0"/>
        <w:widowControl w:val="0"/>
        <w:kinsoku/>
        <w:wordWrap/>
        <w:overflowPunct/>
        <w:topLinePunct w:val="0"/>
        <w:bidi w:val="0"/>
        <w:spacing w:line="560" w:lineRule="exact"/>
        <w:ind w:firstLine="624"/>
        <w:textAlignment w:val="auto"/>
        <w:rPr>
          <w:rFonts w:hint="eastAsia" w:ascii="仿宋_GB2312" w:hAnsi="仿宋_GB2312" w:eastAsia="仿宋_GB2312" w:cs="仿宋_GB2312"/>
          <w:bCs/>
          <w:color w:val="auto"/>
          <w:spacing w:val="-4"/>
          <w:sz w:val="32"/>
          <w:szCs w:val="32"/>
        </w:rPr>
      </w:pPr>
      <w:r>
        <w:rPr>
          <w:rFonts w:hint="eastAsia" w:ascii="仿宋_GB2312" w:hAnsi="仿宋_GB2312" w:eastAsia="仿宋_GB2312" w:cs="仿宋_GB2312"/>
          <w:bCs/>
          <w:color w:val="auto"/>
          <w:spacing w:val="-4"/>
          <w:sz w:val="32"/>
          <w:szCs w:val="32"/>
        </w:rPr>
        <w:t>2.乙方的义务</w:t>
      </w:r>
    </w:p>
    <w:p w14:paraId="0359A15B">
      <w:pPr>
        <w:pStyle w:val="5"/>
        <w:keepNext w:val="0"/>
        <w:keepLines w:val="0"/>
        <w:pageBreakBefore w:val="0"/>
        <w:widowControl w:val="0"/>
        <w:kinsoku/>
        <w:wordWrap/>
        <w:overflowPunct/>
        <w:topLinePunct w:val="0"/>
        <w:bidi w:val="0"/>
        <w:spacing w:line="560" w:lineRule="exact"/>
        <w:ind w:firstLine="468" w:firstLineChars="150"/>
        <w:textAlignment w:val="auto"/>
        <w:rPr>
          <w:rFonts w:hint="eastAsia" w:ascii="仿宋_GB2312" w:hAnsi="仿宋_GB2312" w:eastAsia="仿宋_GB2312" w:cs="仿宋_GB2312"/>
          <w:b w:val="0"/>
          <w:bCs w:val="0"/>
          <w:color w:val="auto"/>
          <w:spacing w:val="-4"/>
          <w:sz w:val="32"/>
          <w:szCs w:val="32"/>
          <w:lang w:eastAsia="zh-CN"/>
        </w:rPr>
      </w:pPr>
      <w:r>
        <w:rPr>
          <w:rFonts w:hint="eastAsia" w:ascii="仿宋_GB2312" w:hAnsi="仿宋_GB2312" w:eastAsia="仿宋_GB2312" w:cs="仿宋_GB2312"/>
          <w:b w:val="0"/>
          <w:bCs w:val="0"/>
          <w:color w:val="auto"/>
          <w:spacing w:val="-4"/>
          <w:sz w:val="32"/>
          <w:szCs w:val="32"/>
        </w:rPr>
        <w:t>（1）乙方应当按照合同</w:t>
      </w:r>
      <w:r>
        <w:rPr>
          <w:rFonts w:hint="eastAsia" w:ascii="仿宋_GB2312" w:hAnsi="仿宋_GB2312" w:eastAsia="仿宋_GB2312" w:cs="仿宋_GB2312"/>
          <w:b w:val="0"/>
          <w:bCs w:val="0"/>
          <w:color w:val="auto"/>
          <w:spacing w:val="-4"/>
          <w:sz w:val="32"/>
          <w:szCs w:val="32"/>
          <w:lang w:val="en-US" w:eastAsia="zh-CN"/>
        </w:rPr>
        <w:t>及附件约定</w:t>
      </w:r>
      <w:r>
        <w:rPr>
          <w:rFonts w:hint="eastAsia" w:ascii="仿宋_GB2312" w:hAnsi="仿宋_GB2312" w:eastAsia="仿宋_GB2312" w:cs="仿宋_GB2312"/>
          <w:b w:val="0"/>
          <w:bCs w:val="0"/>
          <w:color w:val="auto"/>
          <w:spacing w:val="-4"/>
          <w:sz w:val="32"/>
          <w:szCs w:val="32"/>
        </w:rPr>
        <w:t>的标准、要求提供餐饮服务</w:t>
      </w:r>
      <w:r>
        <w:rPr>
          <w:rFonts w:hint="eastAsia" w:ascii="仿宋_GB2312" w:hAnsi="仿宋_GB2312" w:eastAsia="仿宋_GB2312" w:cs="仿宋_GB2312"/>
          <w:b w:val="0"/>
          <w:bCs w:val="0"/>
          <w:color w:val="auto"/>
          <w:spacing w:val="-4"/>
          <w:sz w:val="32"/>
          <w:szCs w:val="32"/>
          <w:lang w:eastAsia="zh-CN"/>
        </w:rPr>
        <w:t>。</w:t>
      </w:r>
    </w:p>
    <w:p w14:paraId="46951A26">
      <w:pPr>
        <w:keepNext w:val="0"/>
        <w:keepLines w:val="0"/>
        <w:pageBreakBefore w:val="0"/>
        <w:widowControl w:val="0"/>
        <w:kinsoku/>
        <w:wordWrap/>
        <w:overflowPunct/>
        <w:topLinePunct w:val="0"/>
        <w:bidi w:val="0"/>
        <w:spacing w:line="560" w:lineRule="exact"/>
        <w:ind w:firstLine="468" w:firstLineChars="150"/>
        <w:textAlignment w:val="auto"/>
        <w:rPr>
          <w:rFonts w:hint="eastAsia" w:ascii="仿宋_GB2312" w:hAnsi="仿宋_GB2312" w:eastAsia="仿宋_GB2312" w:cs="仿宋_GB2312"/>
          <w:color w:val="auto"/>
          <w:spacing w:val="-4"/>
          <w:sz w:val="32"/>
          <w:szCs w:val="32"/>
        </w:rPr>
      </w:pPr>
      <w:r>
        <w:rPr>
          <w:rFonts w:hint="eastAsia" w:ascii="仿宋_GB2312" w:hAnsi="仿宋_GB2312" w:eastAsia="仿宋_GB2312" w:cs="仿宋_GB2312"/>
          <w:color w:val="auto"/>
          <w:spacing w:val="-4"/>
          <w:sz w:val="32"/>
          <w:szCs w:val="32"/>
        </w:rPr>
        <w:t>（2）乙方</w:t>
      </w:r>
      <w:r>
        <w:rPr>
          <w:rFonts w:hint="eastAsia" w:ascii="仿宋_GB2312" w:hAnsi="仿宋_GB2312" w:eastAsia="仿宋_GB2312" w:cs="仿宋_GB2312"/>
          <w:color w:val="auto"/>
          <w:sz w:val="32"/>
          <w:szCs w:val="32"/>
        </w:rPr>
        <w:t>必须建立组织协调机构，明确岗位人员职责，制定工作计划，加强厨服人员培训，做好采购计划管理，加强菜品研发和营养搭配，提高食材利用率，做好反食品浪费相关工作。</w:t>
      </w:r>
    </w:p>
    <w:p w14:paraId="089B1D99">
      <w:pPr>
        <w:keepNext w:val="0"/>
        <w:keepLines w:val="0"/>
        <w:pageBreakBefore w:val="0"/>
        <w:widowControl w:val="0"/>
        <w:kinsoku/>
        <w:wordWrap/>
        <w:overflowPunct/>
        <w:topLinePunct w:val="0"/>
        <w:bidi w:val="0"/>
        <w:spacing w:line="560" w:lineRule="exact"/>
        <w:ind w:firstLine="468" w:firstLineChars="150"/>
        <w:textAlignment w:val="auto"/>
        <w:rPr>
          <w:rFonts w:hint="eastAsia" w:ascii="仿宋_GB2312" w:hAnsi="仿宋_GB2312" w:eastAsia="仿宋_GB2312" w:cs="仿宋_GB2312"/>
          <w:color w:val="auto"/>
          <w:spacing w:val="-4"/>
          <w:sz w:val="32"/>
          <w:szCs w:val="32"/>
          <w:lang w:eastAsia="zh-CN"/>
        </w:rPr>
      </w:pPr>
      <w:r>
        <w:rPr>
          <w:rFonts w:hint="eastAsia" w:ascii="仿宋_GB2312" w:hAnsi="仿宋_GB2312" w:eastAsia="仿宋_GB2312" w:cs="仿宋_GB2312"/>
          <w:color w:val="auto"/>
          <w:spacing w:val="-4"/>
          <w:sz w:val="32"/>
          <w:szCs w:val="32"/>
        </w:rPr>
        <w:t>（3）乙方负责餐厅服务区的卫生保洁及餐具回收、清洗，建立严格的清洗、消毒制度</w:t>
      </w:r>
      <w:r>
        <w:rPr>
          <w:rFonts w:hint="eastAsia" w:ascii="仿宋_GB2312" w:hAnsi="仿宋_GB2312" w:eastAsia="仿宋_GB2312" w:cs="仿宋_GB2312"/>
          <w:color w:val="auto"/>
          <w:spacing w:val="-4"/>
          <w:sz w:val="32"/>
          <w:szCs w:val="32"/>
          <w:lang w:eastAsia="zh-CN"/>
        </w:rPr>
        <w:t>。</w:t>
      </w:r>
    </w:p>
    <w:p w14:paraId="6C2295F7">
      <w:pPr>
        <w:pStyle w:val="5"/>
        <w:keepNext w:val="0"/>
        <w:keepLines w:val="0"/>
        <w:pageBreakBefore w:val="0"/>
        <w:widowControl w:val="0"/>
        <w:kinsoku/>
        <w:wordWrap/>
        <w:overflowPunct/>
        <w:topLinePunct w:val="0"/>
        <w:bidi w:val="0"/>
        <w:spacing w:line="560" w:lineRule="exact"/>
        <w:textAlignment w:val="auto"/>
        <w:rPr>
          <w:rFonts w:hint="eastAsia" w:ascii="仿宋_GB2312" w:hAnsi="仿宋_GB2312" w:eastAsia="仿宋_GB2312" w:cs="仿宋_GB2312"/>
          <w:b w:val="0"/>
          <w:bCs w:val="0"/>
          <w:color w:val="auto"/>
          <w:spacing w:val="-4"/>
          <w:sz w:val="32"/>
          <w:szCs w:val="32"/>
          <w:lang w:eastAsia="zh-CN"/>
        </w:rPr>
      </w:pPr>
      <w:r>
        <w:rPr>
          <w:rFonts w:hint="eastAsia" w:ascii="仿宋_GB2312" w:hAnsi="仿宋_GB2312" w:eastAsia="仿宋_GB2312" w:cs="仿宋_GB2312"/>
          <w:b w:val="0"/>
          <w:bCs w:val="0"/>
          <w:color w:val="auto"/>
          <w:spacing w:val="-4"/>
          <w:sz w:val="32"/>
          <w:szCs w:val="32"/>
        </w:rPr>
        <w:t>（4）乙方</w:t>
      </w:r>
      <w:r>
        <w:rPr>
          <w:rFonts w:hint="eastAsia" w:ascii="仿宋_GB2312" w:hAnsi="仿宋_GB2312" w:eastAsia="仿宋_GB2312" w:cs="仿宋_GB2312"/>
          <w:b w:val="0"/>
          <w:bCs w:val="0"/>
          <w:color w:val="auto"/>
          <w:spacing w:val="-4"/>
          <w:sz w:val="32"/>
          <w:szCs w:val="32"/>
          <w:lang w:val="en-US" w:eastAsia="zh-CN"/>
        </w:rPr>
        <w:t>工作</w:t>
      </w:r>
      <w:r>
        <w:rPr>
          <w:rFonts w:hint="eastAsia" w:ascii="仿宋_GB2312" w:hAnsi="仿宋_GB2312" w:eastAsia="仿宋_GB2312" w:cs="仿宋_GB2312"/>
          <w:b w:val="0"/>
          <w:bCs w:val="0"/>
          <w:color w:val="auto"/>
          <w:spacing w:val="-4"/>
          <w:sz w:val="32"/>
          <w:szCs w:val="32"/>
        </w:rPr>
        <w:t>人员应当具备良好的个人卫生习惯</w:t>
      </w:r>
      <w:r>
        <w:rPr>
          <w:rFonts w:hint="eastAsia" w:ascii="仿宋_GB2312" w:hAnsi="仿宋_GB2312" w:eastAsia="仿宋_GB2312" w:cs="仿宋_GB2312"/>
          <w:b w:val="0"/>
          <w:bCs w:val="0"/>
          <w:color w:val="auto"/>
          <w:spacing w:val="-4"/>
          <w:sz w:val="32"/>
          <w:szCs w:val="32"/>
          <w:lang w:eastAsia="zh-CN"/>
        </w:rPr>
        <w:t>。</w:t>
      </w:r>
    </w:p>
    <w:p w14:paraId="17048AEB">
      <w:pPr>
        <w:keepNext w:val="0"/>
        <w:keepLines w:val="0"/>
        <w:pageBreakBefore w:val="0"/>
        <w:widowControl w:val="0"/>
        <w:kinsoku/>
        <w:wordWrap/>
        <w:overflowPunct/>
        <w:topLinePunct w:val="0"/>
        <w:bidi w:val="0"/>
        <w:spacing w:line="560" w:lineRule="exact"/>
        <w:textAlignment w:val="auto"/>
        <w:rPr>
          <w:rFonts w:hint="eastAsia" w:ascii="仿宋_GB2312" w:hAnsi="仿宋_GB2312" w:eastAsia="仿宋_GB2312" w:cs="仿宋_GB2312"/>
          <w:color w:val="auto"/>
          <w:spacing w:val="-4"/>
          <w:sz w:val="32"/>
          <w:szCs w:val="32"/>
          <w:lang w:eastAsia="zh-CN"/>
        </w:rPr>
      </w:pPr>
      <w:r>
        <w:rPr>
          <w:rFonts w:hint="eastAsia" w:ascii="仿宋_GB2312" w:hAnsi="仿宋_GB2312" w:eastAsia="仿宋_GB2312" w:cs="仿宋_GB2312"/>
          <w:color w:val="auto"/>
          <w:spacing w:val="-4"/>
          <w:sz w:val="32"/>
          <w:szCs w:val="32"/>
        </w:rPr>
        <w:t>（5）乙方应将</w:t>
      </w:r>
      <w:r>
        <w:rPr>
          <w:rFonts w:hint="eastAsia" w:ascii="仿宋_GB2312" w:hAnsi="仿宋_GB2312" w:eastAsia="仿宋_GB2312" w:cs="仿宋_GB2312"/>
          <w:color w:val="auto"/>
          <w:spacing w:val="-4"/>
          <w:sz w:val="32"/>
          <w:szCs w:val="32"/>
          <w:lang w:val="en-US" w:eastAsia="zh-CN"/>
        </w:rPr>
        <w:t>工作</w:t>
      </w:r>
      <w:r>
        <w:rPr>
          <w:rFonts w:hint="eastAsia" w:ascii="仿宋_GB2312" w:hAnsi="仿宋_GB2312" w:eastAsia="仿宋_GB2312" w:cs="仿宋_GB2312"/>
          <w:color w:val="auto"/>
          <w:spacing w:val="-4"/>
          <w:sz w:val="32"/>
          <w:szCs w:val="32"/>
        </w:rPr>
        <w:t>人员信息报甲方管理部门备案</w:t>
      </w:r>
      <w:r>
        <w:rPr>
          <w:rFonts w:hint="eastAsia" w:ascii="仿宋_GB2312" w:hAnsi="仿宋_GB2312" w:eastAsia="仿宋_GB2312" w:cs="仿宋_GB2312"/>
          <w:color w:val="auto"/>
          <w:spacing w:val="-4"/>
          <w:sz w:val="32"/>
          <w:szCs w:val="32"/>
          <w:lang w:eastAsia="zh-CN"/>
        </w:rPr>
        <w:t>。</w:t>
      </w:r>
    </w:p>
    <w:p w14:paraId="0BC9F891">
      <w:pPr>
        <w:pStyle w:val="5"/>
        <w:keepNext w:val="0"/>
        <w:keepLines w:val="0"/>
        <w:pageBreakBefore w:val="0"/>
        <w:widowControl w:val="0"/>
        <w:kinsoku/>
        <w:wordWrap/>
        <w:overflowPunct/>
        <w:topLinePunct w:val="0"/>
        <w:bidi w:val="0"/>
        <w:spacing w:line="560" w:lineRule="exact"/>
        <w:textAlignment w:val="auto"/>
        <w:rPr>
          <w:rFonts w:hint="eastAsia" w:ascii="仿宋_GB2312" w:hAnsi="仿宋_GB2312" w:eastAsia="仿宋_GB2312" w:cs="仿宋_GB2312"/>
          <w:b w:val="0"/>
          <w:bCs w:val="0"/>
          <w:spacing w:val="-4"/>
          <w:sz w:val="32"/>
          <w:szCs w:val="32"/>
          <w:lang w:eastAsia="zh-CN"/>
        </w:rPr>
      </w:pPr>
      <w:r>
        <w:rPr>
          <w:rFonts w:hint="eastAsia" w:ascii="仿宋_GB2312" w:hAnsi="仿宋_GB2312" w:eastAsia="仿宋_GB2312" w:cs="仿宋_GB2312"/>
          <w:b w:val="0"/>
          <w:bCs w:val="0"/>
          <w:color w:val="auto"/>
          <w:spacing w:val="-4"/>
          <w:sz w:val="32"/>
          <w:szCs w:val="32"/>
        </w:rPr>
        <w:t>（6）乙方应保证足够</w:t>
      </w:r>
      <w:r>
        <w:rPr>
          <w:rFonts w:hint="eastAsia" w:ascii="仿宋_GB2312" w:hAnsi="仿宋_GB2312" w:eastAsia="仿宋_GB2312" w:cs="仿宋_GB2312"/>
          <w:b w:val="0"/>
          <w:bCs w:val="0"/>
          <w:spacing w:val="-4"/>
          <w:sz w:val="32"/>
          <w:szCs w:val="32"/>
        </w:rPr>
        <w:t>人力确保餐厅正常运行</w:t>
      </w:r>
      <w:r>
        <w:rPr>
          <w:rFonts w:hint="eastAsia" w:ascii="仿宋_GB2312" w:hAnsi="仿宋_GB2312" w:eastAsia="仿宋_GB2312" w:cs="仿宋_GB2312"/>
          <w:b w:val="0"/>
          <w:bCs w:val="0"/>
          <w:spacing w:val="-4"/>
          <w:sz w:val="32"/>
          <w:szCs w:val="32"/>
          <w:lang w:eastAsia="zh-CN"/>
        </w:rPr>
        <w:t>。</w:t>
      </w:r>
    </w:p>
    <w:p w14:paraId="523D4013">
      <w:pPr>
        <w:keepNext w:val="0"/>
        <w:keepLines w:val="0"/>
        <w:pageBreakBefore w:val="0"/>
        <w:widowControl w:val="0"/>
        <w:kinsoku/>
        <w:wordWrap/>
        <w:overflowPunct/>
        <w:topLinePunct w:val="0"/>
        <w:bidi w:val="0"/>
        <w:spacing w:line="560" w:lineRule="exact"/>
        <w:ind w:left="0" w:leftChars="0" w:firstLine="624" w:firstLineChars="200"/>
        <w:textAlignment w:val="auto"/>
        <w:rPr>
          <w:rFonts w:hint="eastAsia" w:ascii="仿宋_GB2312" w:hAnsi="仿宋_GB2312" w:eastAsia="仿宋_GB2312" w:cs="仿宋_GB2312"/>
          <w:spacing w:val="-4"/>
          <w:sz w:val="32"/>
          <w:szCs w:val="32"/>
          <w:lang w:eastAsia="zh-CN"/>
        </w:rPr>
      </w:pPr>
      <w:r>
        <w:rPr>
          <w:rFonts w:hint="eastAsia" w:ascii="仿宋_GB2312" w:hAnsi="仿宋_GB2312" w:eastAsia="仿宋_GB2312" w:cs="仿宋_GB2312"/>
          <w:spacing w:val="-4"/>
          <w:sz w:val="32"/>
          <w:szCs w:val="32"/>
        </w:rPr>
        <w:t>（7）乙方应在春节、元宵节、端午节、中秋节等传统佳节提供特色节日食品</w:t>
      </w:r>
      <w:r>
        <w:rPr>
          <w:rFonts w:hint="eastAsia" w:ascii="仿宋_GB2312" w:hAnsi="仿宋_GB2312" w:eastAsia="仿宋_GB2312" w:cs="仿宋_GB2312"/>
          <w:spacing w:val="-4"/>
          <w:sz w:val="32"/>
          <w:szCs w:val="32"/>
          <w:lang w:eastAsia="zh-CN"/>
        </w:rPr>
        <w:t>。</w:t>
      </w:r>
    </w:p>
    <w:p w14:paraId="3C68CB1C">
      <w:pPr>
        <w:pStyle w:val="5"/>
        <w:keepNext w:val="0"/>
        <w:keepLines w:val="0"/>
        <w:pageBreakBefore w:val="0"/>
        <w:widowControl w:val="0"/>
        <w:kinsoku/>
        <w:wordWrap/>
        <w:overflowPunct/>
        <w:topLinePunct w:val="0"/>
        <w:bidi w:val="0"/>
        <w:spacing w:line="560" w:lineRule="exact"/>
        <w:textAlignment w:val="auto"/>
        <w:rPr>
          <w:rFonts w:hint="eastAsia" w:ascii="仿宋_GB2312" w:hAnsi="仿宋_GB2312" w:eastAsia="仿宋_GB2312" w:cs="仿宋_GB2312"/>
          <w:b w:val="0"/>
          <w:bCs w:val="0"/>
          <w:spacing w:val="-4"/>
          <w:sz w:val="32"/>
          <w:szCs w:val="32"/>
          <w:lang w:eastAsia="zh-CN"/>
        </w:rPr>
      </w:pPr>
      <w:r>
        <w:rPr>
          <w:rFonts w:hint="eastAsia" w:ascii="仿宋_GB2312" w:hAnsi="仿宋_GB2312" w:eastAsia="仿宋_GB2312" w:cs="仿宋_GB2312"/>
          <w:b w:val="0"/>
          <w:bCs w:val="0"/>
          <w:spacing w:val="-4"/>
          <w:sz w:val="32"/>
          <w:szCs w:val="32"/>
        </w:rPr>
        <w:t>（8）未经甲方同意，乙方不得对餐厅进行装修，不得改变房屋结构及用途</w:t>
      </w:r>
      <w:r>
        <w:rPr>
          <w:rFonts w:hint="eastAsia" w:ascii="仿宋_GB2312" w:hAnsi="仿宋_GB2312" w:eastAsia="仿宋_GB2312" w:cs="仿宋_GB2312"/>
          <w:b w:val="0"/>
          <w:bCs w:val="0"/>
          <w:spacing w:val="-4"/>
          <w:sz w:val="32"/>
          <w:szCs w:val="32"/>
          <w:lang w:eastAsia="zh-CN"/>
        </w:rPr>
        <w:t>。</w:t>
      </w:r>
    </w:p>
    <w:p w14:paraId="2B89349B">
      <w:pPr>
        <w:pStyle w:val="5"/>
        <w:keepNext w:val="0"/>
        <w:keepLines w:val="0"/>
        <w:pageBreakBefore w:val="0"/>
        <w:widowControl w:val="0"/>
        <w:kinsoku/>
        <w:wordWrap/>
        <w:overflowPunct/>
        <w:topLinePunct w:val="0"/>
        <w:bidi w:val="0"/>
        <w:spacing w:line="560" w:lineRule="exact"/>
        <w:textAlignment w:val="auto"/>
        <w:rPr>
          <w:rFonts w:hint="eastAsia" w:ascii="仿宋_GB2312" w:hAnsi="仿宋_GB2312" w:eastAsia="仿宋_GB2312" w:cs="仿宋_GB2312"/>
          <w:b w:val="0"/>
          <w:bCs w:val="0"/>
          <w:spacing w:val="-4"/>
          <w:sz w:val="32"/>
          <w:szCs w:val="32"/>
        </w:rPr>
      </w:pPr>
      <w:r>
        <w:rPr>
          <w:rFonts w:hint="eastAsia" w:ascii="仿宋_GB2312" w:hAnsi="仿宋_GB2312" w:eastAsia="仿宋_GB2312" w:cs="仿宋_GB2312"/>
          <w:b w:val="0"/>
          <w:bCs w:val="0"/>
          <w:spacing w:val="-4"/>
          <w:sz w:val="32"/>
          <w:szCs w:val="32"/>
        </w:rPr>
        <w:t>（9）乙方人员要严格遵守甲方的各项规章制度</w:t>
      </w:r>
      <w:r>
        <w:rPr>
          <w:rFonts w:hint="eastAsia" w:ascii="仿宋_GB2312" w:hAnsi="仿宋_GB2312" w:eastAsia="仿宋_GB2312" w:cs="仿宋_GB2312"/>
          <w:b w:val="0"/>
          <w:bCs w:val="0"/>
          <w:spacing w:val="-4"/>
          <w:sz w:val="32"/>
          <w:szCs w:val="32"/>
          <w:lang w:eastAsia="zh-CN"/>
        </w:rPr>
        <w:t>和其他</w:t>
      </w:r>
      <w:r>
        <w:rPr>
          <w:rFonts w:hint="eastAsia" w:ascii="仿宋_GB2312" w:hAnsi="仿宋_GB2312" w:eastAsia="仿宋_GB2312" w:cs="仿宋_GB2312"/>
          <w:b w:val="0"/>
          <w:bCs w:val="0"/>
          <w:spacing w:val="-4"/>
          <w:sz w:val="32"/>
          <w:szCs w:val="32"/>
        </w:rPr>
        <w:t>行为规范。</w:t>
      </w:r>
    </w:p>
    <w:p w14:paraId="1D05C5A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jc w:val="left"/>
        <w:textAlignment w:val="auto"/>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lang w:eastAsia="zh-CN"/>
        </w:rPr>
        <w:t>（</w:t>
      </w:r>
      <w:r>
        <w:rPr>
          <w:rFonts w:hint="eastAsia" w:ascii="仿宋_GB2312" w:hAnsi="仿宋_GB2312" w:eastAsia="仿宋_GB2312" w:cs="仿宋_GB2312"/>
          <w:spacing w:val="-4"/>
          <w:sz w:val="32"/>
          <w:szCs w:val="32"/>
          <w:lang w:val="en-US" w:eastAsia="zh-CN"/>
        </w:rPr>
        <w:t>10</w:t>
      </w:r>
      <w:r>
        <w:rPr>
          <w:rFonts w:hint="eastAsia" w:ascii="仿宋_GB2312" w:hAnsi="仿宋_GB2312" w:eastAsia="仿宋_GB2312" w:cs="仿宋_GB2312"/>
          <w:spacing w:val="-4"/>
          <w:sz w:val="32"/>
          <w:szCs w:val="32"/>
          <w:lang w:eastAsia="zh-CN"/>
        </w:rPr>
        <w:t>）</w:t>
      </w:r>
      <w:r>
        <w:rPr>
          <w:rFonts w:hint="eastAsia" w:ascii="仿宋_GB2312" w:hAnsi="仿宋_GB2312" w:eastAsia="仿宋_GB2312" w:cs="仿宋_GB2312"/>
          <w:spacing w:val="-4"/>
          <w:sz w:val="32"/>
          <w:szCs w:val="32"/>
        </w:rPr>
        <w:t>乙方必须</w:t>
      </w:r>
      <w:r>
        <w:rPr>
          <w:rFonts w:hint="eastAsia" w:ascii="仿宋_GB2312" w:hAnsi="仿宋_GB2312" w:eastAsia="仿宋_GB2312" w:cs="仿宋_GB2312"/>
          <w:color w:val="auto"/>
          <w:spacing w:val="-4"/>
          <w:sz w:val="32"/>
          <w:szCs w:val="32"/>
          <w:lang w:val="en-US" w:eastAsia="zh-CN"/>
        </w:rPr>
        <w:t>采购甲方</w:t>
      </w:r>
      <w:r>
        <w:rPr>
          <w:rFonts w:hint="eastAsia" w:ascii="仿宋_GB2312" w:hAnsi="仿宋_GB2312" w:eastAsia="仿宋_GB2312" w:cs="仿宋_GB2312"/>
          <w:color w:val="auto"/>
          <w:spacing w:val="0"/>
          <w:sz w:val="32"/>
          <w:szCs w:val="32"/>
          <w:lang w:val="en-US" w:eastAsia="zh-CN"/>
        </w:rPr>
        <w:t>指定品牌的米、面、油、酱、醋、干菜调料、五谷杂粮等;大肉、牛羊肉生、熟制品根据品质、口感均选择具有当日检疫报告的鲜生;新鲜的蔬菜、水果选择有资质的供应商，原则上当日采购、当日用完，保证新鲜，避免浪费。</w:t>
      </w:r>
      <w:r>
        <w:rPr>
          <w:rFonts w:hint="eastAsia" w:ascii="仿宋_GB2312" w:hAnsi="仿宋_GB2312" w:eastAsia="仿宋_GB2312" w:cs="仿宋_GB2312"/>
          <w:spacing w:val="-4"/>
          <w:sz w:val="32"/>
          <w:szCs w:val="32"/>
        </w:rPr>
        <w:t>根据食品安全标准和要求，向甲方提供食材供应商资质及食品检验报告。</w:t>
      </w:r>
    </w:p>
    <w:p w14:paraId="604F4555">
      <w:pPr>
        <w:keepNext w:val="0"/>
        <w:keepLines w:val="0"/>
        <w:pageBreakBefore w:val="0"/>
        <w:widowControl w:val="0"/>
        <w:kinsoku/>
        <w:wordWrap/>
        <w:overflowPunct/>
        <w:topLinePunct w:val="0"/>
        <w:bidi w:val="0"/>
        <w:spacing w:line="560" w:lineRule="exact"/>
        <w:ind w:firstLine="624"/>
        <w:textAlignment w:val="auto"/>
        <w:rPr>
          <w:rFonts w:hint="eastAsia" w:ascii="仿宋_GB2312" w:hAnsi="仿宋_GB2312" w:eastAsia="仿宋_GB2312" w:cs="仿宋_GB2312"/>
          <w:color w:val="auto"/>
          <w:spacing w:val="-4"/>
          <w:sz w:val="32"/>
          <w:szCs w:val="32"/>
          <w:lang w:val="en-US" w:eastAsia="zh-CN"/>
        </w:rPr>
      </w:pPr>
      <w:r>
        <w:rPr>
          <w:rFonts w:hint="eastAsia" w:ascii="仿宋_GB2312" w:hAnsi="仿宋_GB2312" w:eastAsia="仿宋_GB2312" w:cs="仿宋_GB2312"/>
          <w:spacing w:val="-4"/>
          <w:sz w:val="32"/>
          <w:szCs w:val="32"/>
        </w:rPr>
        <w:t>（11）</w:t>
      </w:r>
      <w:r>
        <w:rPr>
          <w:rFonts w:hint="eastAsia" w:ascii="仿宋_GB2312" w:hAnsi="仿宋_GB2312" w:eastAsia="仿宋_GB2312" w:cs="仿宋_GB2312"/>
          <w:spacing w:val="-4"/>
          <w:sz w:val="32"/>
          <w:szCs w:val="32"/>
          <w:lang w:val="en-US" w:eastAsia="zh-CN"/>
        </w:rPr>
        <w:t>乙方采购所有易耗品须符合国家/行业强制标准，提供产品合格证明文件（如食品接触产品需有“GB 4806”系列标准检测报告，清洁用品需有生产许可证）。禁止采购“三无”产品、过期产品或不符合安全标准的低价劣质品（如易降解餐具需符合“GB/T 28018”标准，避免高温变形释放有害物质）。需从具备合法资质的供应商采购（要求提供供应商营业执照、相关经营许可），禁止从无资质渠道采购。建立采购台账，需</w:t>
      </w:r>
      <w:r>
        <w:rPr>
          <w:rFonts w:hint="eastAsia" w:ascii="仿宋_GB2312" w:hAnsi="仿宋_GB2312" w:eastAsia="仿宋_GB2312" w:cs="仿宋_GB2312"/>
          <w:color w:val="auto"/>
          <w:spacing w:val="-4"/>
          <w:sz w:val="32"/>
          <w:szCs w:val="32"/>
          <w:lang w:val="en-US" w:eastAsia="zh-CN"/>
        </w:rPr>
        <w:t>每月向甲方提交易耗品采购汇总报告（含采购易耗品名称、数量、金额、供应商清单、质量抽检结果），接受甲方监督。</w:t>
      </w:r>
    </w:p>
    <w:p w14:paraId="19768A4C">
      <w:pPr>
        <w:keepNext w:val="0"/>
        <w:keepLines w:val="0"/>
        <w:pageBreakBefore w:val="0"/>
        <w:widowControl w:val="0"/>
        <w:kinsoku/>
        <w:wordWrap/>
        <w:overflowPunct/>
        <w:topLinePunct w:val="0"/>
        <w:bidi w:val="0"/>
        <w:spacing w:line="560" w:lineRule="exact"/>
        <w:ind w:firstLine="624"/>
        <w:textAlignment w:val="auto"/>
        <w:rPr>
          <w:rFonts w:hint="eastAsia" w:ascii="仿宋_GB2312" w:hAnsi="仿宋_GB2312" w:eastAsia="仿宋_GB2312" w:cs="仿宋_GB2312"/>
          <w:bCs/>
          <w:color w:val="auto"/>
          <w:spacing w:val="-4"/>
          <w:sz w:val="32"/>
          <w:szCs w:val="32"/>
        </w:rPr>
      </w:pPr>
      <w:r>
        <w:rPr>
          <w:rFonts w:hint="eastAsia" w:ascii="仿宋_GB2312" w:hAnsi="仿宋_GB2312" w:eastAsia="仿宋_GB2312" w:cs="仿宋_GB2312"/>
          <w:color w:val="auto"/>
          <w:spacing w:val="-4"/>
          <w:sz w:val="32"/>
          <w:szCs w:val="32"/>
          <w:lang w:eastAsia="zh-CN"/>
        </w:rPr>
        <w:t>（</w:t>
      </w:r>
      <w:r>
        <w:rPr>
          <w:rFonts w:hint="eastAsia" w:ascii="仿宋_GB2312" w:hAnsi="仿宋_GB2312" w:eastAsia="仿宋_GB2312" w:cs="仿宋_GB2312"/>
          <w:color w:val="auto"/>
          <w:spacing w:val="-4"/>
          <w:sz w:val="32"/>
          <w:szCs w:val="32"/>
          <w:lang w:val="en-US" w:eastAsia="zh-CN"/>
        </w:rPr>
        <w:t>12</w:t>
      </w:r>
      <w:r>
        <w:rPr>
          <w:rFonts w:hint="eastAsia" w:ascii="仿宋_GB2312" w:hAnsi="仿宋_GB2312" w:eastAsia="仿宋_GB2312" w:cs="仿宋_GB2312"/>
          <w:color w:val="auto"/>
          <w:spacing w:val="-4"/>
          <w:sz w:val="32"/>
          <w:szCs w:val="32"/>
          <w:lang w:eastAsia="zh-CN"/>
        </w:rPr>
        <w:t>）</w:t>
      </w:r>
      <w:r>
        <w:rPr>
          <w:rFonts w:hint="eastAsia" w:ascii="仿宋_GB2312" w:hAnsi="仿宋_GB2312" w:eastAsia="仿宋_GB2312" w:cs="仿宋_GB2312"/>
          <w:color w:val="auto"/>
          <w:spacing w:val="-4"/>
          <w:sz w:val="32"/>
          <w:szCs w:val="32"/>
        </w:rPr>
        <w:t>乙方严格做到每餐食品留样48小</w:t>
      </w:r>
      <w:r>
        <w:rPr>
          <w:rFonts w:hint="eastAsia" w:ascii="仿宋_GB2312" w:hAnsi="仿宋_GB2312" w:eastAsia="仿宋_GB2312" w:cs="仿宋_GB2312"/>
          <w:bCs/>
          <w:color w:val="auto"/>
          <w:spacing w:val="-4"/>
          <w:sz w:val="32"/>
          <w:szCs w:val="32"/>
        </w:rPr>
        <w:t>时，作为发生食物中毒事故追查原因、区分责任的依据。</w:t>
      </w:r>
    </w:p>
    <w:p w14:paraId="78C4B15A">
      <w:pPr>
        <w:keepNext w:val="0"/>
        <w:keepLines w:val="0"/>
        <w:pageBreakBefore w:val="0"/>
        <w:widowControl w:val="0"/>
        <w:kinsoku/>
        <w:wordWrap/>
        <w:overflowPunct/>
        <w:topLinePunct w:val="0"/>
        <w:bidi w:val="0"/>
        <w:spacing w:line="560" w:lineRule="exact"/>
        <w:ind w:firstLine="624"/>
        <w:textAlignment w:val="auto"/>
        <w:rPr>
          <w:rFonts w:hint="eastAsia" w:ascii="仿宋_GB2312" w:hAnsi="仿宋_GB2312" w:eastAsia="仿宋_GB2312" w:cs="仿宋_GB2312"/>
          <w:bCs/>
          <w:spacing w:val="-4"/>
          <w:sz w:val="32"/>
          <w:szCs w:val="32"/>
        </w:rPr>
      </w:pPr>
      <w:r>
        <w:rPr>
          <w:rFonts w:hint="eastAsia" w:ascii="仿宋_GB2312" w:hAnsi="仿宋_GB2312" w:eastAsia="仿宋_GB2312" w:cs="仿宋_GB2312"/>
          <w:bCs/>
          <w:color w:val="auto"/>
          <w:spacing w:val="-4"/>
          <w:sz w:val="32"/>
          <w:szCs w:val="32"/>
        </w:rPr>
        <w:t>（1</w:t>
      </w:r>
      <w:r>
        <w:rPr>
          <w:rFonts w:hint="eastAsia" w:ascii="仿宋_GB2312" w:hAnsi="仿宋_GB2312" w:eastAsia="仿宋_GB2312" w:cs="仿宋_GB2312"/>
          <w:bCs/>
          <w:color w:val="auto"/>
          <w:spacing w:val="-4"/>
          <w:sz w:val="32"/>
          <w:szCs w:val="32"/>
          <w:lang w:val="en-US" w:eastAsia="zh-CN"/>
        </w:rPr>
        <w:t>3</w:t>
      </w:r>
      <w:r>
        <w:rPr>
          <w:rFonts w:hint="eastAsia" w:ascii="仿宋_GB2312" w:hAnsi="仿宋_GB2312" w:eastAsia="仿宋_GB2312" w:cs="仿宋_GB2312"/>
          <w:bCs/>
          <w:color w:val="auto"/>
          <w:spacing w:val="-4"/>
          <w:sz w:val="32"/>
          <w:szCs w:val="32"/>
        </w:rPr>
        <w:t>）乙方</w:t>
      </w:r>
      <w:r>
        <w:rPr>
          <w:rFonts w:hint="eastAsia" w:ascii="仿宋_GB2312" w:hAnsi="仿宋_GB2312" w:eastAsia="仿宋_GB2312" w:cs="仿宋_GB2312"/>
          <w:bCs/>
          <w:color w:val="auto"/>
          <w:spacing w:val="-4"/>
          <w:sz w:val="32"/>
          <w:szCs w:val="32"/>
          <w:lang w:val="en-US" w:eastAsia="zh-CN"/>
        </w:rPr>
        <w:t>工作</w:t>
      </w:r>
      <w:r>
        <w:rPr>
          <w:rFonts w:hint="eastAsia" w:ascii="仿宋_GB2312" w:hAnsi="仿宋_GB2312" w:eastAsia="仿宋_GB2312" w:cs="仿宋_GB2312"/>
          <w:bCs/>
          <w:color w:val="auto"/>
          <w:spacing w:val="-4"/>
          <w:sz w:val="32"/>
          <w:szCs w:val="32"/>
        </w:rPr>
        <w:t>人员</w:t>
      </w:r>
      <w:r>
        <w:rPr>
          <w:rFonts w:hint="eastAsia" w:ascii="仿宋_GB2312" w:hAnsi="仿宋_GB2312" w:eastAsia="仿宋_GB2312" w:cs="仿宋_GB2312"/>
          <w:bCs/>
          <w:color w:val="auto"/>
          <w:spacing w:val="-4"/>
          <w:sz w:val="32"/>
          <w:szCs w:val="32"/>
          <w:lang w:val="en-US" w:eastAsia="zh-CN"/>
        </w:rPr>
        <w:t>须</w:t>
      </w:r>
      <w:r>
        <w:rPr>
          <w:rFonts w:hint="eastAsia" w:ascii="仿宋_GB2312" w:hAnsi="仿宋_GB2312" w:eastAsia="仿宋_GB2312" w:cs="仿宋_GB2312"/>
          <w:bCs/>
          <w:color w:val="auto"/>
          <w:spacing w:val="-4"/>
          <w:sz w:val="32"/>
          <w:szCs w:val="32"/>
        </w:rPr>
        <w:t>凭健康证上岗，</w:t>
      </w:r>
      <w:r>
        <w:rPr>
          <w:rFonts w:hint="eastAsia" w:ascii="仿宋_GB2312" w:hAnsi="仿宋_GB2312" w:eastAsia="仿宋_GB2312" w:cs="仿宋_GB2312"/>
          <w:bCs/>
          <w:color w:val="auto"/>
          <w:spacing w:val="-4"/>
          <w:sz w:val="32"/>
          <w:szCs w:val="32"/>
          <w:lang w:val="en-US" w:eastAsia="zh-CN"/>
        </w:rPr>
        <w:t>乙方</w:t>
      </w:r>
      <w:r>
        <w:rPr>
          <w:rFonts w:hint="eastAsia" w:ascii="仿宋_GB2312" w:hAnsi="仿宋_GB2312" w:eastAsia="仿宋_GB2312" w:cs="仿宋_GB2312"/>
          <w:bCs/>
          <w:color w:val="auto"/>
          <w:spacing w:val="-4"/>
          <w:sz w:val="32"/>
          <w:szCs w:val="32"/>
        </w:rPr>
        <w:t>每年</w:t>
      </w:r>
      <w:r>
        <w:rPr>
          <w:rFonts w:hint="eastAsia" w:ascii="仿宋_GB2312" w:hAnsi="仿宋_GB2312" w:eastAsia="仿宋_GB2312" w:cs="仿宋_GB2312"/>
          <w:bCs/>
          <w:color w:val="auto"/>
          <w:spacing w:val="-4"/>
          <w:sz w:val="32"/>
          <w:szCs w:val="32"/>
          <w:lang w:val="en-US" w:eastAsia="zh-CN"/>
        </w:rPr>
        <w:t>为员工</w:t>
      </w:r>
      <w:r>
        <w:rPr>
          <w:rFonts w:hint="eastAsia" w:ascii="仿宋_GB2312" w:hAnsi="仿宋_GB2312" w:eastAsia="仿宋_GB2312" w:cs="仿宋_GB2312"/>
          <w:bCs/>
          <w:color w:val="auto"/>
          <w:spacing w:val="-4"/>
          <w:sz w:val="32"/>
          <w:szCs w:val="32"/>
        </w:rPr>
        <w:t>统一</w:t>
      </w:r>
      <w:r>
        <w:rPr>
          <w:rFonts w:hint="eastAsia" w:ascii="仿宋_GB2312" w:hAnsi="仿宋_GB2312" w:eastAsia="仿宋_GB2312" w:cs="仿宋_GB2312"/>
          <w:bCs/>
          <w:spacing w:val="-4"/>
          <w:sz w:val="32"/>
          <w:szCs w:val="32"/>
        </w:rPr>
        <w:t>体检1次，无健康证一律不得上岗。</w:t>
      </w:r>
    </w:p>
    <w:p w14:paraId="176F2674">
      <w:pPr>
        <w:keepNext w:val="0"/>
        <w:keepLines w:val="0"/>
        <w:pageBreakBefore w:val="0"/>
        <w:widowControl w:val="0"/>
        <w:kinsoku/>
        <w:wordWrap/>
        <w:overflowPunct/>
        <w:topLinePunct w:val="0"/>
        <w:bidi w:val="0"/>
        <w:spacing w:line="560" w:lineRule="exact"/>
        <w:ind w:firstLine="624"/>
        <w:textAlignment w:val="auto"/>
        <w:rPr>
          <w:rFonts w:hint="eastAsia" w:ascii="仿宋_GB2312" w:hAnsi="仿宋_GB2312" w:eastAsia="仿宋_GB2312" w:cs="仿宋_GB2312"/>
          <w:bCs/>
          <w:color w:val="auto"/>
          <w:spacing w:val="-4"/>
          <w:sz w:val="32"/>
          <w:szCs w:val="32"/>
        </w:rPr>
      </w:pPr>
      <w:r>
        <w:rPr>
          <w:rFonts w:hint="eastAsia" w:ascii="仿宋_GB2312" w:hAnsi="仿宋_GB2312" w:eastAsia="仿宋_GB2312" w:cs="仿宋_GB2312"/>
          <w:bCs/>
          <w:spacing w:val="-4"/>
          <w:sz w:val="32"/>
          <w:szCs w:val="32"/>
        </w:rPr>
        <w:t>（1</w:t>
      </w:r>
      <w:r>
        <w:rPr>
          <w:rFonts w:hint="eastAsia" w:ascii="仿宋_GB2312" w:hAnsi="仿宋_GB2312" w:eastAsia="仿宋_GB2312" w:cs="仿宋_GB2312"/>
          <w:bCs/>
          <w:spacing w:val="-4"/>
          <w:sz w:val="32"/>
          <w:szCs w:val="32"/>
          <w:lang w:val="en-US" w:eastAsia="zh-CN"/>
        </w:rPr>
        <w:t>4</w:t>
      </w:r>
      <w:r>
        <w:rPr>
          <w:rFonts w:hint="eastAsia" w:ascii="仿宋_GB2312" w:hAnsi="仿宋_GB2312" w:eastAsia="仿宋_GB2312" w:cs="仿宋_GB2312"/>
          <w:bCs/>
          <w:spacing w:val="-4"/>
          <w:sz w:val="32"/>
          <w:szCs w:val="32"/>
        </w:rPr>
        <w:t>）乙方</w:t>
      </w:r>
      <w:r>
        <w:rPr>
          <w:rFonts w:hint="eastAsia" w:ascii="仿宋_GB2312" w:hAnsi="仿宋_GB2312" w:eastAsia="仿宋_GB2312" w:cs="仿宋_GB2312"/>
          <w:bCs/>
          <w:spacing w:val="-4"/>
          <w:sz w:val="32"/>
          <w:szCs w:val="32"/>
          <w:lang w:val="en-US" w:eastAsia="zh-CN"/>
        </w:rPr>
        <w:t>工作</w:t>
      </w:r>
      <w:r>
        <w:rPr>
          <w:rFonts w:hint="eastAsia" w:ascii="仿宋_GB2312" w:hAnsi="仿宋_GB2312" w:eastAsia="仿宋_GB2312" w:cs="仿宋_GB2312"/>
          <w:bCs/>
          <w:spacing w:val="-4"/>
          <w:sz w:val="32"/>
          <w:szCs w:val="32"/>
        </w:rPr>
        <w:t>人员</w:t>
      </w:r>
      <w:r>
        <w:rPr>
          <w:rFonts w:hint="eastAsia" w:ascii="仿宋_GB2312" w:hAnsi="仿宋_GB2312" w:eastAsia="仿宋_GB2312" w:cs="仿宋_GB2312"/>
          <w:bCs/>
          <w:spacing w:val="-4"/>
          <w:sz w:val="32"/>
          <w:szCs w:val="32"/>
          <w:lang w:eastAsia="zh-CN"/>
        </w:rPr>
        <w:t>在</w:t>
      </w:r>
      <w:r>
        <w:rPr>
          <w:rFonts w:hint="eastAsia" w:ascii="仿宋_GB2312" w:hAnsi="仿宋_GB2312" w:eastAsia="仿宋_GB2312" w:cs="仿宋_GB2312"/>
          <w:bCs/>
          <w:color w:val="auto"/>
          <w:spacing w:val="-4"/>
          <w:sz w:val="32"/>
          <w:szCs w:val="32"/>
          <w:lang w:val="en-US" w:eastAsia="zh-CN"/>
        </w:rPr>
        <w:t>合同</w:t>
      </w:r>
      <w:r>
        <w:rPr>
          <w:rFonts w:hint="eastAsia" w:ascii="仿宋_GB2312" w:hAnsi="仿宋_GB2312" w:eastAsia="仿宋_GB2312" w:cs="仿宋_GB2312"/>
          <w:bCs/>
          <w:color w:val="auto"/>
          <w:spacing w:val="-4"/>
          <w:sz w:val="32"/>
          <w:szCs w:val="32"/>
        </w:rPr>
        <w:t>期间，因公、非因公发生事故</w:t>
      </w:r>
      <w:r>
        <w:rPr>
          <w:rFonts w:hint="eastAsia" w:ascii="仿宋_GB2312" w:hAnsi="仿宋_GB2312" w:eastAsia="仿宋_GB2312" w:cs="仿宋_GB2312"/>
          <w:bCs/>
          <w:color w:val="auto"/>
          <w:spacing w:val="-4"/>
          <w:sz w:val="32"/>
          <w:szCs w:val="32"/>
          <w:lang w:eastAsia="zh-CN"/>
        </w:rPr>
        <w:t>或其他原因</w:t>
      </w:r>
      <w:r>
        <w:rPr>
          <w:rFonts w:hint="eastAsia" w:ascii="仿宋_GB2312" w:hAnsi="仿宋_GB2312" w:eastAsia="仿宋_GB2312" w:cs="仿宋_GB2312"/>
          <w:bCs/>
          <w:color w:val="auto"/>
          <w:spacing w:val="-4"/>
          <w:sz w:val="32"/>
          <w:szCs w:val="32"/>
        </w:rPr>
        <w:t>造成伤、残、病、亡的</w:t>
      </w:r>
      <w:r>
        <w:rPr>
          <w:rFonts w:hint="eastAsia" w:ascii="仿宋_GB2312" w:hAnsi="仿宋_GB2312" w:eastAsia="仿宋_GB2312" w:cs="仿宋_GB2312"/>
          <w:bCs/>
          <w:color w:val="auto"/>
          <w:spacing w:val="-4"/>
          <w:sz w:val="32"/>
          <w:szCs w:val="32"/>
          <w:lang w:eastAsia="zh-CN"/>
        </w:rPr>
        <w:t>，</w:t>
      </w:r>
      <w:r>
        <w:rPr>
          <w:rFonts w:hint="eastAsia" w:ascii="仿宋_GB2312" w:hAnsi="仿宋_GB2312" w:eastAsia="仿宋_GB2312" w:cs="仿宋_GB2312"/>
          <w:bCs/>
          <w:color w:val="auto"/>
          <w:spacing w:val="-4"/>
          <w:sz w:val="32"/>
          <w:szCs w:val="32"/>
          <w:lang w:val="en-US" w:eastAsia="zh-CN"/>
        </w:rPr>
        <w:t>乙方</w:t>
      </w:r>
      <w:r>
        <w:rPr>
          <w:rFonts w:hint="eastAsia" w:ascii="仿宋_GB2312" w:hAnsi="仿宋_GB2312" w:eastAsia="仿宋_GB2312" w:cs="仿宋_GB2312"/>
          <w:bCs/>
          <w:color w:val="auto"/>
          <w:spacing w:val="-4"/>
          <w:sz w:val="32"/>
          <w:szCs w:val="32"/>
        </w:rPr>
        <w:t>负全责并按照国家相关法律负责处理。</w:t>
      </w:r>
    </w:p>
    <w:p w14:paraId="3E38D4A0">
      <w:pPr>
        <w:keepNext w:val="0"/>
        <w:keepLines w:val="0"/>
        <w:pageBreakBefore w:val="0"/>
        <w:widowControl w:val="0"/>
        <w:kinsoku/>
        <w:wordWrap/>
        <w:overflowPunct/>
        <w:topLinePunct w:val="0"/>
        <w:bidi w:val="0"/>
        <w:spacing w:line="560" w:lineRule="exact"/>
        <w:ind w:firstLine="624"/>
        <w:textAlignment w:val="auto"/>
        <w:rPr>
          <w:rFonts w:hint="eastAsia" w:ascii="仿宋_GB2312" w:hAnsi="仿宋_GB2312" w:eastAsia="仿宋_GB2312" w:cs="仿宋_GB2312"/>
          <w:bCs/>
          <w:spacing w:val="-4"/>
          <w:sz w:val="32"/>
          <w:szCs w:val="32"/>
        </w:rPr>
      </w:pPr>
      <w:r>
        <w:rPr>
          <w:rFonts w:hint="eastAsia" w:ascii="仿宋_GB2312" w:hAnsi="仿宋_GB2312" w:eastAsia="仿宋_GB2312" w:cs="仿宋_GB2312"/>
          <w:bCs/>
          <w:color w:val="auto"/>
          <w:spacing w:val="-4"/>
          <w:sz w:val="32"/>
          <w:szCs w:val="32"/>
        </w:rPr>
        <w:t>（1</w:t>
      </w:r>
      <w:r>
        <w:rPr>
          <w:rFonts w:hint="eastAsia" w:ascii="仿宋_GB2312" w:hAnsi="仿宋_GB2312" w:eastAsia="仿宋_GB2312" w:cs="仿宋_GB2312"/>
          <w:bCs/>
          <w:color w:val="auto"/>
          <w:spacing w:val="-4"/>
          <w:sz w:val="32"/>
          <w:szCs w:val="32"/>
          <w:lang w:val="en-US" w:eastAsia="zh-CN"/>
        </w:rPr>
        <w:t>5</w:t>
      </w:r>
      <w:r>
        <w:rPr>
          <w:rFonts w:hint="eastAsia" w:ascii="仿宋_GB2312" w:hAnsi="仿宋_GB2312" w:eastAsia="仿宋_GB2312" w:cs="仿宋_GB2312"/>
          <w:bCs/>
          <w:color w:val="auto"/>
          <w:spacing w:val="-4"/>
          <w:sz w:val="32"/>
          <w:szCs w:val="32"/>
        </w:rPr>
        <w:t>）乙方人员应爱惜</w:t>
      </w:r>
      <w:r>
        <w:rPr>
          <w:rFonts w:hint="eastAsia" w:ascii="仿宋_GB2312" w:hAnsi="仿宋_GB2312" w:eastAsia="仿宋_GB2312" w:cs="仿宋_GB2312"/>
          <w:bCs/>
          <w:color w:val="auto"/>
          <w:spacing w:val="-4"/>
          <w:sz w:val="32"/>
          <w:szCs w:val="32"/>
          <w:lang w:val="en-US" w:eastAsia="zh-CN"/>
        </w:rPr>
        <w:t>甲方提供的</w:t>
      </w:r>
      <w:r>
        <w:rPr>
          <w:rFonts w:hint="eastAsia" w:ascii="仿宋_GB2312" w:hAnsi="仿宋_GB2312" w:eastAsia="仿宋_GB2312" w:cs="仿宋_GB2312"/>
          <w:bCs/>
          <w:color w:val="auto"/>
          <w:spacing w:val="-4"/>
          <w:sz w:val="32"/>
          <w:szCs w:val="32"/>
        </w:rPr>
        <w:t>厨灶、厨具、餐具和各种设施设备，认真搞好日常维护保养，严格操作规程，不得违规操作。设施设备维修实行责任制，做到谁使用、谁负责，谁损坏、谁维修（自然耗损除外），凡因违规使用或保养不及时等人为因素造成厨具、餐具及其他设施设备故障或损坏的，由乙方承担</w:t>
      </w:r>
      <w:r>
        <w:rPr>
          <w:rFonts w:hint="eastAsia" w:ascii="仿宋_GB2312" w:hAnsi="仿宋_GB2312" w:eastAsia="仿宋_GB2312" w:cs="仿宋_GB2312"/>
          <w:bCs/>
          <w:color w:val="auto"/>
          <w:spacing w:val="-4"/>
          <w:sz w:val="32"/>
          <w:szCs w:val="32"/>
          <w:lang w:val="en-US" w:eastAsia="zh-CN"/>
        </w:rPr>
        <w:t>赔偿</w:t>
      </w:r>
      <w:r>
        <w:rPr>
          <w:rFonts w:hint="eastAsia" w:ascii="仿宋_GB2312" w:hAnsi="仿宋_GB2312" w:eastAsia="仿宋_GB2312" w:cs="仿宋_GB2312"/>
          <w:bCs/>
          <w:spacing w:val="-4"/>
          <w:sz w:val="32"/>
          <w:szCs w:val="32"/>
        </w:rPr>
        <w:t>费用。</w:t>
      </w:r>
    </w:p>
    <w:p w14:paraId="010B960A">
      <w:pPr>
        <w:keepNext w:val="0"/>
        <w:keepLines w:val="0"/>
        <w:pageBreakBefore w:val="0"/>
        <w:widowControl w:val="0"/>
        <w:kinsoku/>
        <w:wordWrap/>
        <w:overflowPunct/>
        <w:topLinePunct w:val="0"/>
        <w:bidi w:val="0"/>
        <w:spacing w:line="560" w:lineRule="exact"/>
        <w:ind w:firstLine="624"/>
        <w:textAlignment w:val="auto"/>
        <w:rPr>
          <w:rFonts w:hint="eastAsia"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w:t>
      </w:r>
      <w:r>
        <w:rPr>
          <w:rFonts w:hint="eastAsia" w:ascii="仿宋_GB2312" w:hAnsi="仿宋_GB2312" w:eastAsia="仿宋_GB2312" w:cs="仿宋_GB2312"/>
          <w:bCs/>
          <w:spacing w:val="-4"/>
          <w:sz w:val="32"/>
          <w:szCs w:val="32"/>
          <w:lang w:val="en-US" w:eastAsia="zh-CN"/>
        </w:rPr>
        <w:t>6</w:t>
      </w:r>
      <w:r>
        <w:rPr>
          <w:rFonts w:hint="eastAsia" w:ascii="仿宋_GB2312" w:hAnsi="仿宋_GB2312" w:eastAsia="仿宋_GB2312" w:cs="仿宋_GB2312"/>
          <w:bCs/>
          <w:spacing w:val="-4"/>
          <w:sz w:val="32"/>
          <w:szCs w:val="32"/>
        </w:rPr>
        <w:t>）乙方应依法用工，及时足额支付劳动报酬，依法为工作人员缴纳社会保险，并独立承担由此引发的劳资纠纷，甲方不承担任何责任。</w:t>
      </w:r>
    </w:p>
    <w:p w14:paraId="6D70CFBE">
      <w:pPr>
        <w:keepNext w:val="0"/>
        <w:keepLines w:val="0"/>
        <w:pageBreakBefore w:val="0"/>
        <w:widowControl w:val="0"/>
        <w:kinsoku/>
        <w:wordWrap/>
        <w:overflowPunct/>
        <w:topLinePunct w:val="0"/>
        <w:bidi w:val="0"/>
        <w:spacing w:line="560" w:lineRule="exact"/>
        <w:ind w:firstLine="624"/>
        <w:textAlignment w:val="auto"/>
        <w:rPr>
          <w:rFonts w:hint="eastAsia"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w:t>
      </w:r>
      <w:r>
        <w:rPr>
          <w:rFonts w:hint="eastAsia" w:ascii="仿宋_GB2312" w:hAnsi="仿宋_GB2312" w:eastAsia="仿宋_GB2312" w:cs="仿宋_GB2312"/>
          <w:bCs/>
          <w:spacing w:val="-4"/>
          <w:sz w:val="32"/>
          <w:szCs w:val="32"/>
          <w:lang w:val="en-US" w:eastAsia="zh-CN"/>
        </w:rPr>
        <w:t>7</w:t>
      </w:r>
      <w:r>
        <w:rPr>
          <w:rFonts w:hint="eastAsia" w:ascii="仿宋_GB2312" w:hAnsi="仿宋_GB2312" w:eastAsia="仿宋_GB2312" w:cs="仿宋_GB2312"/>
          <w:bCs/>
          <w:spacing w:val="-4"/>
          <w:sz w:val="32"/>
          <w:szCs w:val="32"/>
        </w:rPr>
        <w:t>）乙方必须制定安全生产事故应急预案、急救预案和紧急事故处置预案并报甲方留存备案。</w:t>
      </w:r>
    </w:p>
    <w:p w14:paraId="211383EF">
      <w:pPr>
        <w:keepNext w:val="0"/>
        <w:keepLines w:val="0"/>
        <w:pageBreakBefore w:val="0"/>
        <w:widowControl w:val="0"/>
        <w:kinsoku/>
        <w:wordWrap/>
        <w:overflowPunct/>
        <w:topLinePunct w:val="0"/>
        <w:bidi w:val="0"/>
        <w:spacing w:line="560" w:lineRule="exact"/>
        <w:ind w:firstLine="627"/>
        <w:textAlignment w:val="auto"/>
        <w:rPr>
          <w:rFonts w:hint="eastAsia" w:ascii="仿宋_GB2312" w:hAnsi="仿宋_GB2312" w:eastAsia="仿宋_GB2312" w:cs="仿宋_GB2312"/>
          <w:b w:val="0"/>
          <w:bCs w:val="0"/>
          <w:spacing w:val="-4"/>
          <w:sz w:val="32"/>
          <w:szCs w:val="32"/>
          <w:lang w:eastAsia="zh-CN"/>
        </w:rPr>
      </w:pPr>
      <w:r>
        <w:rPr>
          <w:rFonts w:hint="eastAsia" w:ascii="仿宋_GB2312" w:hAnsi="仿宋_GB2312" w:eastAsia="仿宋_GB2312" w:cs="仿宋_GB2312"/>
          <w:b/>
          <w:bCs/>
          <w:spacing w:val="-4"/>
          <w:sz w:val="32"/>
          <w:szCs w:val="32"/>
        </w:rPr>
        <w:t xml:space="preserve">第八条  </w:t>
      </w:r>
      <w:r>
        <w:rPr>
          <w:rFonts w:hint="eastAsia" w:ascii="仿宋_GB2312" w:hAnsi="仿宋_GB2312" w:eastAsia="仿宋_GB2312" w:cs="仿宋_GB2312"/>
          <w:b w:val="0"/>
          <w:bCs w:val="0"/>
          <w:spacing w:val="-4"/>
          <w:sz w:val="32"/>
          <w:szCs w:val="32"/>
          <w:lang w:eastAsia="zh-CN"/>
        </w:rPr>
        <w:t>出现下列情形的，甲方有权单方解除合同：</w:t>
      </w:r>
    </w:p>
    <w:p w14:paraId="7B9C3B1F">
      <w:pPr>
        <w:keepNext w:val="0"/>
        <w:keepLines w:val="0"/>
        <w:pageBreakBefore w:val="0"/>
        <w:widowControl w:val="0"/>
        <w:kinsoku/>
        <w:wordWrap/>
        <w:overflowPunct/>
        <w:topLinePunct w:val="0"/>
        <w:bidi w:val="0"/>
        <w:spacing w:line="560" w:lineRule="exact"/>
        <w:ind w:firstLine="627"/>
        <w:textAlignment w:val="auto"/>
        <w:rPr>
          <w:rFonts w:hint="eastAsia" w:ascii="仿宋_GB2312" w:hAnsi="仿宋_GB2312" w:eastAsia="仿宋_GB2312" w:cs="仿宋_GB2312"/>
          <w:spacing w:val="-4"/>
          <w:sz w:val="32"/>
          <w:szCs w:val="32"/>
          <w:lang w:eastAsia="zh-CN"/>
        </w:rPr>
      </w:pPr>
      <w:r>
        <w:rPr>
          <w:rFonts w:hint="eastAsia" w:ascii="仿宋_GB2312" w:hAnsi="仿宋_GB2312" w:eastAsia="仿宋_GB2312" w:cs="仿宋_GB2312"/>
          <w:spacing w:val="-4"/>
          <w:sz w:val="32"/>
          <w:szCs w:val="32"/>
          <w:lang w:eastAsia="zh-CN"/>
        </w:rPr>
        <w:t>（</w:t>
      </w:r>
      <w:r>
        <w:rPr>
          <w:rFonts w:hint="eastAsia" w:ascii="仿宋_GB2312" w:hAnsi="仿宋_GB2312" w:eastAsia="仿宋_GB2312" w:cs="仿宋_GB2312"/>
          <w:spacing w:val="-4"/>
          <w:sz w:val="32"/>
          <w:szCs w:val="32"/>
          <w:lang w:val="en-US" w:eastAsia="zh-CN"/>
        </w:rPr>
        <w:t>1</w:t>
      </w:r>
      <w:r>
        <w:rPr>
          <w:rFonts w:hint="eastAsia" w:ascii="仿宋_GB2312" w:hAnsi="仿宋_GB2312" w:eastAsia="仿宋_GB2312" w:cs="仿宋_GB2312"/>
          <w:spacing w:val="-4"/>
          <w:sz w:val="32"/>
          <w:szCs w:val="32"/>
          <w:lang w:eastAsia="zh-CN"/>
        </w:rPr>
        <w:t>）</w:t>
      </w:r>
      <w:r>
        <w:rPr>
          <w:rFonts w:hint="eastAsia" w:ascii="仿宋_GB2312" w:hAnsi="仿宋_GB2312" w:eastAsia="仿宋_GB2312" w:cs="仿宋_GB2312"/>
          <w:spacing w:val="-4"/>
          <w:sz w:val="32"/>
          <w:szCs w:val="32"/>
        </w:rPr>
        <w:t>乙方提供的服务</w:t>
      </w:r>
      <w:r>
        <w:rPr>
          <w:rFonts w:hint="eastAsia" w:ascii="仿宋_GB2312" w:hAnsi="仿宋_GB2312" w:eastAsia="仿宋_GB2312" w:cs="仿宋_GB2312"/>
          <w:spacing w:val="-4"/>
          <w:sz w:val="32"/>
          <w:szCs w:val="32"/>
          <w:lang w:eastAsia="zh-CN"/>
        </w:rPr>
        <w:t>、</w:t>
      </w:r>
      <w:r>
        <w:rPr>
          <w:rFonts w:hint="eastAsia" w:ascii="仿宋_GB2312" w:hAnsi="仿宋_GB2312" w:eastAsia="仿宋_GB2312" w:cs="仿宋_GB2312"/>
          <w:spacing w:val="-4"/>
          <w:sz w:val="32"/>
          <w:szCs w:val="32"/>
          <w:lang w:val="en-US" w:eastAsia="zh-CN"/>
        </w:rPr>
        <w:t>供餐</w:t>
      </w:r>
      <w:r>
        <w:rPr>
          <w:rFonts w:hint="eastAsia" w:ascii="仿宋_GB2312" w:hAnsi="仿宋_GB2312" w:eastAsia="仿宋_GB2312" w:cs="仿宋_GB2312"/>
          <w:spacing w:val="-4"/>
          <w:sz w:val="32"/>
          <w:szCs w:val="32"/>
        </w:rPr>
        <w:t>达不到约定标准，甲方有权要求乙方限期整改，整改后仍达不到约定服务标准的</w:t>
      </w:r>
      <w:r>
        <w:rPr>
          <w:rFonts w:hint="eastAsia" w:ascii="仿宋_GB2312" w:hAnsi="仿宋_GB2312" w:eastAsia="仿宋_GB2312" w:cs="仿宋_GB2312"/>
          <w:spacing w:val="-4"/>
          <w:sz w:val="32"/>
          <w:szCs w:val="32"/>
          <w:lang w:eastAsia="zh-CN"/>
        </w:rPr>
        <w:t>。</w:t>
      </w:r>
    </w:p>
    <w:p w14:paraId="7EC4ED45">
      <w:pPr>
        <w:keepNext w:val="0"/>
        <w:keepLines w:val="0"/>
        <w:pageBreakBefore w:val="0"/>
        <w:widowControl w:val="0"/>
        <w:kinsoku/>
        <w:wordWrap/>
        <w:overflowPunct/>
        <w:topLinePunct w:val="0"/>
        <w:bidi w:val="0"/>
        <w:spacing w:line="560" w:lineRule="exact"/>
        <w:ind w:firstLine="624"/>
        <w:textAlignment w:val="auto"/>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lang w:eastAsia="zh-CN"/>
        </w:rPr>
        <w:t>（</w:t>
      </w:r>
      <w:r>
        <w:rPr>
          <w:rFonts w:hint="eastAsia" w:ascii="仿宋_GB2312" w:hAnsi="仿宋_GB2312" w:eastAsia="仿宋_GB2312" w:cs="仿宋_GB2312"/>
          <w:spacing w:val="-4"/>
          <w:sz w:val="32"/>
          <w:szCs w:val="32"/>
          <w:lang w:val="en-US" w:eastAsia="zh-CN"/>
        </w:rPr>
        <w:t>2</w:t>
      </w:r>
      <w:r>
        <w:rPr>
          <w:rFonts w:hint="eastAsia" w:ascii="仿宋_GB2312" w:hAnsi="仿宋_GB2312" w:eastAsia="仿宋_GB2312" w:cs="仿宋_GB2312"/>
          <w:spacing w:val="-4"/>
          <w:sz w:val="32"/>
          <w:szCs w:val="32"/>
          <w:lang w:eastAsia="zh-CN"/>
        </w:rPr>
        <w:t>）</w:t>
      </w:r>
      <w:r>
        <w:rPr>
          <w:rFonts w:hint="eastAsia" w:ascii="仿宋_GB2312" w:hAnsi="仿宋_GB2312" w:eastAsia="仿宋_GB2312" w:cs="仿宋_GB2312"/>
          <w:spacing w:val="-4"/>
          <w:sz w:val="32"/>
          <w:szCs w:val="32"/>
        </w:rPr>
        <w:t>乙方存在擅自延迟供餐或停餐等违约行为，甲方有权要求乙方限期整改，乙方仍拒改正</w:t>
      </w:r>
      <w:r>
        <w:rPr>
          <w:rFonts w:hint="eastAsia" w:ascii="仿宋_GB2312" w:hAnsi="仿宋_GB2312" w:eastAsia="仿宋_GB2312" w:cs="仿宋_GB2312"/>
          <w:spacing w:val="-4"/>
          <w:sz w:val="32"/>
          <w:szCs w:val="32"/>
          <w:lang w:eastAsia="zh-CN"/>
        </w:rPr>
        <w:t>的</w:t>
      </w:r>
      <w:r>
        <w:rPr>
          <w:rFonts w:hint="eastAsia" w:ascii="仿宋_GB2312" w:hAnsi="仿宋_GB2312" w:eastAsia="仿宋_GB2312" w:cs="仿宋_GB2312"/>
          <w:spacing w:val="-4"/>
          <w:sz w:val="32"/>
          <w:szCs w:val="32"/>
        </w:rPr>
        <w:t>。</w:t>
      </w:r>
    </w:p>
    <w:p w14:paraId="43D33F68">
      <w:pPr>
        <w:pStyle w:val="5"/>
        <w:keepNext w:val="0"/>
        <w:keepLines w:val="0"/>
        <w:pageBreakBefore w:val="0"/>
        <w:widowControl w:val="0"/>
        <w:kinsoku/>
        <w:wordWrap/>
        <w:overflowPunct/>
        <w:topLinePunct w:val="0"/>
        <w:bidi w:val="0"/>
        <w:spacing w:line="560" w:lineRule="exact"/>
        <w:ind w:firstLine="624"/>
        <w:textAlignment w:val="auto"/>
        <w:rPr>
          <w:rFonts w:hint="eastAsia" w:ascii="仿宋_GB2312" w:hAnsi="仿宋_GB2312" w:eastAsia="仿宋_GB2312" w:cs="仿宋_GB2312"/>
          <w:b w:val="0"/>
          <w:bCs w:val="0"/>
          <w:spacing w:val="-4"/>
          <w:sz w:val="32"/>
          <w:szCs w:val="32"/>
          <w:lang w:eastAsia="zh-CN"/>
        </w:rPr>
      </w:pPr>
      <w:r>
        <w:rPr>
          <w:rFonts w:hint="eastAsia" w:ascii="仿宋_GB2312" w:hAnsi="仿宋_GB2312" w:eastAsia="仿宋_GB2312" w:cs="仿宋_GB2312"/>
          <w:b w:val="0"/>
          <w:bCs w:val="0"/>
          <w:spacing w:val="-4"/>
          <w:sz w:val="32"/>
          <w:szCs w:val="32"/>
          <w:lang w:eastAsia="zh-CN"/>
        </w:rPr>
        <w:t>（</w:t>
      </w:r>
      <w:r>
        <w:rPr>
          <w:rFonts w:hint="eastAsia" w:ascii="仿宋_GB2312" w:hAnsi="仿宋_GB2312" w:eastAsia="仿宋_GB2312" w:cs="仿宋_GB2312"/>
          <w:b w:val="0"/>
          <w:bCs w:val="0"/>
          <w:spacing w:val="-4"/>
          <w:sz w:val="32"/>
          <w:szCs w:val="32"/>
          <w:lang w:val="en-US" w:eastAsia="zh-CN"/>
        </w:rPr>
        <w:t>3</w:t>
      </w:r>
      <w:r>
        <w:rPr>
          <w:rFonts w:hint="eastAsia" w:ascii="仿宋_GB2312" w:hAnsi="仿宋_GB2312" w:eastAsia="仿宋_GB2312" w:cs="仿宋_GB2312"/>
          <w:b w:val="0"/>
          <w:bCs w:val="0"/>
          <w:spacing w:val="-4"/>
          <w:sz w:val="32"/>
          <w:szCs w:val="32"/>
          <w:lang w:eastAsia="zh-CN"/>
        </w:rPr>
        <w:t>）</w:t>
      </w:r>
      <w:r>
        <w:rPr>
          <w:rFonts w:hint="eastAsia" w:ascii="仿宋_GB2312" w:hAnsi="仿宋_GB2312" w:eastAsia="仿宋_GB2312" w:cs="仿宋_GB2312"/>
          <w:b w:val="0"/>
          <w:bCs w:val="0"/>
          <w:spacing w:val="-4"/>
          <w:sz w:val="32"/>
          <w:szCs w:val="32"/>
        </w:rPr>
        <w:t>乙方经营期间，出现食品中毒等安全事故，造成甲方及第三人权益损害的</w:t>
      </w:r>
      <w:r>
        <w:rPr>
          <w:rFonts w:hint="eastAsia" w:ascii="仿宋_GB2312" w:hAnsi="仿宋_GB2312" w:eastAsia="仿宋_GB2312" w:cs="仿宋_GB2312"/>
          <w:b w:val="0"/>
          <w:bCs w:val="0"/>
          <w:spacing w:val="-4"/>
          <w:sz w:val="32"/>
          <w:szCs w:val="32"/>
          <w:lang w:eastAsia="zh-CN"/>
        </w:rPr>
        <w:t>。</w:t>
      </w:r>
    </w:p>
    <w:p w14:paraId="50F0E9DC">
      <w:pPr>
        <w:keepNext w:val="0"/>
        <w:keepLines w:val="0"/>
        <w:pageBreakBefore w:val="0"/>
        <w:widowControl w:val="0"/>
        <w:kinsoku/>
        <w:wordWrap/>
        <w:overflowPunct/>
        <w:topLinePunct w:val="0"/>
        <w:bidi w:val="0"/>
        <w:spacing w:line="560" w:lineRule="exact"/>
        <w:textAlignment w:val="auto"/>
        <w:rPr>
          <w:rFonts w:hint="eastAsia" w:ascii="仿宋_GB2312" w:hAnsi="仿宋_GB2312" w:eastAsia="仿宋_GB2312" w:cs="仿宋_GB2312"/>
          <w:b w:val="0"/>
          <w:bCs w:val="0"/>
          <w:spacing w:val="-4"/>
          <w:sz w:val="32"/>
          <w:szCs w:val="32"/>
          <w:lang w:eastAsia="zh-CN"/>
        </w:rPr>
      </w:pPr>
      <w:r>
        <w:rPr>
          <w:rFonts w:hint="eastAsia" w:ascii="仿宋_GB2312" w:hAnsi="仿宋_GB2312" w:eastAsia="仿宋_GB2312" w:cs="仿宋_GB2312"/>
          <w:b w:val="0"/>
          <w:bCs w:val="0"/>
          <w:spacing w:val="-4"/>
          <w:sz w:val="32"/>
          <w:szCs w:val="32"/>
          <w:lang w:eastAsia="zh-CN"/>
        </w:rPr>
        <w:t>（</w:t>
      </w:r>
      <w:r>
        <w:rPr>
          <w:rFonts w:hint="eastAsia" w:ascii="仿宋_GB2312" w:hAnsi="仿宋_GB2312" w:eastAsia="仿宋_GB2312" w:cs="仿宋_GB2312"/>
          <w:b w:val="0"/>
          <w:bCs w:val="0"/>
          <w:spacing w:val="-4"/>
          <w:sz w:val="32"/>
          <w:szCs w:val="32"/>
          <w:lang w:val="en-US" w:eastAsia="zh-CN"/>
        </w:rPr>
        <w:t>4</w:t>
      </w:r>
      <w:r>
        <w:rPr>
          <w:rFonts w:hint="eastAsia" w:ascii="仿宋_GB2312" w:hAnsi="仿宋_GB2312" w:eastAsia="仿宋_GB2312" w:cs="仿宋_GB2312"/>
          <w:b w:val="0"/>
          <w:bCs w:val="0"/>
          <w:spacing w:val="-4"/>
          <w:sz w:val="32"/>
          <w:szCs w:val="32"/>
          <w:lang w:eastAsia="zh-CN"/>
        </w:rPr>
        <w:t>）乙方发生合同约定的其他解除情况的。</w:t>
      </w:r>
    </w:p>
    <w:p w14:paraId="4833817B">
      <w:pPr>
        <w:pStyle w:val="5"/>
        <w:keepNext w:val="0"/>
        <w:keepLines w:val="0"/>
        <w:pageBreakBefore w:val="0"/>
        <w:widowControl w:val="0"/>
        <w:kinsoku/>
        <w:wordWrap/>
        <w:overflowPunct/>
        <w:topLinePunct w:val="0"/>
        <w:bidi w:val="0"/>
        <w:spacing w:line="560" w:lineRule="exact"/>
        <w:textAlignment w:val="auto"/>
        <w:rPr>
          <w:rFonts w:hint="eastAsia" w:ascii="仿宋_GB2312" w:hAnsi="仿宋_GB2312" w:eastAsia="仿宋_GB2312" w:cs="仿宋_GB2312"/>
          <w:b w:val="0"/>
          <w:bCs w:val="0"/>
          <w:spacing w:val="-4"/>
          <w:sz w:val="32"/>
          <w:szCs w:val="32"/>
          <w:lang w:val="en-US" w:eastAsia="zh-CN"/>
        </w:rPr>
      </w:pPr>
      <w:r>
        <w:rPr>
          <w:rFonts w:hint="eastAsia" w:ascii="仿宋_GB2312" w:hAnsi="仿宋_GB2312" w:eastAsia="仿宋_GB2312" w:cs="仿宋_GB2312"/>
          <w:b w:val="0"/>
          <w:bCs w:val="0"/>
          <w:spacing w:val="-4"/>
          <w:sz w:val="32"/>
          <w:szCs w:val="32"/>
          <w:lang w:eastAsia="zh-CN"/>
        </w:rPr>
        <w:t>出现上述情形的，甲方有权单方解除合同。同时，甲方有权要求乙方赔偿</w:t>
      </w:r>
      <w:r>
        <w:rPr>
          <w:rFonts w:hint="eastAsia" w:ascii="仿宋_GB2312" w:hAnsi="仿宋_GB2312" w:eastAsia="仿宋_GB2312" w:cs="仿宋_GB2312"/>
          <w:b w:val="0"/>
          <w:bCs w:val="0"/>
          <w:spacing w:val="-4"/>
          <w:sz w:val="32"/>
          <w:szCs w:val="32"/>
          <w:lang w:val="en-US" w:eastAsia="zh-CN"/>
        </w:rPr>
        <w:t>。甲方解除合同后，对于后续未提供的服务，甲方不再继续支付费用。</w:t>
      </w:r>
    </w:p>
    <w:p w14:paraId="09F4673B">
      <w:pPr>
        <w:keepNext w:val="0"/>
        <w:keepLines w:val="0"/>
        <w:pageBreakBefore w:val="0"/>
        <w:widowControl w:val="0"/>
        <w:kinsoku/>
        <w:wordWrap/>
        <w:overflowPunct/>
        <w:topLinePunct w:val="0"/>
        <w:bidi w:val="0"/>
        <w:spacing w:line="560" w:lineRule="exact"/>
        <w:ind w:left="0" w:leftChars="0" w:firstLine="624" w:firstLineChars="200"/>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b w:val="0"/>
          <w:bCs w:val="0"/>
          <w:spacing w:val="-4"/>
          <w:sz w:val="32"/>
          <w:szCs w:val="32"/>
          <w:lang w:val="en-US" w:eastAsia="zh-CN"/>
        </w:rPr>
        <w:t>（5）因乙方与其员工或第三方发生纠纷，导致甲方可能涉及诉讼的，甲方有权在未付款项目中暂扣相关费用，待乙方纠纷处理完毕后予以支付。因乙方原因，导致甲方涉及诉讼或仲裁的，甲方参与诉讼或仲裁的相关费用，如诉讼费、律师费等，由乙方承担。</w:t>
      </w:r>
    </w:p>
    <w:p w14:paraId="6FF201EE">
      <w:pPr>
        <w:keepNext w:val="0"/>
        <w:keepLines w:val="0"/>
        <w:pageBreakBefore w:val="0"/>
        <w:widowControl w:val="0"/>
        <w:kinsoku/>
        <w:wordWrap/>
        <w:overflowPunct/>
        <w:topLinePunct w:val="0"/>
        <w:bidi w:val="0"/>
        <w:spacing w:line="560" w:lineRule="exact"/>
        <w:ind w:firstLine="627"/>
        <w:textAlignment w:val="auto"/>
        <w:rPr>
          <w:rFonts w:hint="eastAsia" w:ascii="仿宋_GB2312" w:hAnsi="仿宋_GB2312" w:eastAsia="仿宋_GB2312" w:cs="仿宋_GB2312"/>
          <w:spacing w:val="-4"/>
          <w:sz w:val="32"/>
          <w:szCs w:val="32"/>
        </w:rPr>
      </w:pPr>
      <w:r>
        <w:rPr>
          <w:rFonts w:hint="eastAsia" w:ascii="仿宋_GB2312" w:hAnsi="仿宋_GB2312" w:eastAsia="仿宋_GB2312" w:cs="仿宋_GB2312"/>
          <w:b/>
          <w:bCs/>
          <w:spacing w:val="-4"/>
          <w:sz w:val="32"/>
          <w:szCs w:val="32"/>
        </w:rPr>
        <w:t xml:space="preserve">第九条  </w:t>
      </w:r>
      <w:r>
        <w:rPr>
          <w:rFonts w:hint="eastAsia" w:ascii="仿宋_GB2312" w:hAnsi="仿宋_GB2312" w:eastAsia="仿宋_GB2312" w:cs="仿宋_GB2312"/>
          <w:spacing w:val="-4"/>
          <w:sz w:val="32"/>
          <w:szCs w:val="32"/>
        </w:rPr>
        <w:t>甲方</w:t>
      </w:r>
      <w:r>
        <w:rPr>
          <w:rFonts w:hint="eastAsia" w:ascii="仿宋_GB2312" w:hAnsi="仿宋_GB2312" w:eastAsia="仿宋_GB2312" w:cs="仿宋_GB2312"/>
          <w:color w:val="auto"/>
          <w:spacing w:val="-4"/>
          <w:sz w:val="32"/>
          <w:szCs w:val="32"/>
        </w:rPr>
        <w:t>违约行为</w:t>
      </w:r>
      <w:r>
        <w:rPr>
          <w:rFonts w:hint="eastAsia" w:ascii="仿宋_GB2312" w:hAnsi="仿宋_GB2312" w:eastAsia="仿宋_GB2312" w:cs="仿宋_GB2312"/>
          <w:spacing w:val="-4"/>
          <w:sz w:val="32"/>
          <w:szCs w:val="32"/>
        </w:rPr>
        <w:t>导致乙方未能完成服务内容，乙方有权要求甲方在一定期限内解决，逾期未解决造成乙方经济损失的，甲方应予以赔偿。</w:t>
      </w:r>
    </w:p>
    <w:p w14:paraId="7B1F6327">
      <w:pPr>
        <w:keepNext w:val="0"/>
        <w:keepLines w:val="0"/>
        <w:pageBreakBefore w:val="0"/>
        <w:widowControl w:val="0"/>
        <w:kinsoku/>
        <w:wordWrap/>
        <w:overflowPunct/>
        <w:topLinePunct w:val="0"/>
        <w:bidi w:val="0"/>
        <w:spacing w:line="560" w:lineRule="exact"/>
        <w:ind w:firstLine="627"/>
        <w:textAlignment w:val="auto"/>
        <w:rPr>
          <w:rFonts w:hint="eastAsia" w:ascii="仿宋_GB2312" w:hAnsi="仿宋_GB2312" w:eastAsia="仿宋_GB2312" w:cs="仿宋_GB2312"/>
          <w:bCs/>
          <w:spacing w:val="-4"/>
          <w:sz w:val="32"/>
          <w:szCs w:val="32"/>
        </w:rPr>
      </w:pPr>
      <w:r>
        <w:rPr>
          <w:rFonts w:hint="eastAsia" w:ascii="仿宋_GB2312" w:hAnsi="仿宋_GB2312" w:eastAsia="仿宋_GB2312" w:cs="仿宋_GB2312"/>
          <w:b/>
          <w:bCs/>
          <w:spacing w:val="-4"/>
          <w:sz w:val="32"/>
          <w:szCs w:val="32"/>
        </w:rPr>
        <w:t xml:space="preserve">第十条  </w:t>
      </w:r>
      <w:r>
        <w:rPr>
          <w:rFonts w:hint="eastAsia" w:ascii="仿宋_GB2312" w:hAnsi="仿宋_GB2312" w:eastAsia="仿宋_GB2312" w:cs="仿宋_GB2312"/>
          <w:sz w:val="32"/>
          <w:szCs w:val="32"/>
        </w:rPr>
        <w:t>本合同未尽事宜，双方应友好协商，可以书面形式签订补充协议，补充协议与本合同具有同等法律效力。本合同补充协议仍未规定的事宜，按照国家和地方有关</w:t>
      </w:r>
      <w:r>
        <w:rPr>
          <w:rFonts w:hint="eastAsia" w:ascii="仿宋_GB2312" w:hAnsi="仿宋_GB2312" w:eastAsia="仿宋_GB2312" w:cs="仿宋_GB2312"/>
          <w:sz w:val="32"/>
          <w:szCs w:val="32"/>
          <w:lang w:eastAsia="zh-CN"/>
        </w:rPr>
        <w:t>法律法规</w:t>
      </w:r>
      <w:r>
        <w:rPr>
          <w:rFonts w:hint="eastAsia" w:ascii="仿宋_GB2312" w:hAnsi="仿宋_GB2312" w:eastAsia="仿宋_GB2312" w:cs="仿宋_GB2312"/>
          <w:sz w:val="32"/>
          <w:szCs w:val="32"/>
        </w:rPr>
        <w:t>和规章执行。</w:t>
      </w:r>
    </w:p>
    <w:p w14:paraId="312B3770">
      <w:pPr>
        <w:keepNext w:val="0"/>
        <w:keepLines w:val="0"/>
        <w:pageBreakBefore w:val="0"/>
        <w:widowControl w:val="0"/>
        <w:kinsoku/>
        <w:wordWrap/>
        <w:overflowPunct/>
        <w:topLinePunct w:val="0"/>
        <w:bidi w:val="0"/>
        <w:spacing w:line="560" w:lineRule="exact"/>
        <w:ind w:firstLine="627"/>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pacing w:val="-4"/>
          <w:sz w:val="32"/>
          <w:szCs w:val="32"/>
        </w:rPr>
        <w:t xml:space="preserve">第十一条 </w:t>
      </w:r>
      <w:r>
        <w:rPr>
          <w:rFonts w:hint="eastAsia" w:ascii="仿宋_GB2312" w:hAnsi="仿宋_GB2312" w:eastAsia="仿宋_GB2312" w:cs="仿宋_GB2312"/>
          <w:spacing w:val="-4"/>
          <w:sz w:val="32"/>
          <w:szCs w:val="32"/>
        </w:rPr>
        <w:t xml:space="preserve"> </w:t>
      </w:r>
      <w:r>
        <w:rPr>
          <w:rFonts w:hint="eastAsia" w:ascii="仿宋_GB2312" w:hAnsi="仿宋_GB2312" w:eastAsia="仿宋_GB2312" w:cs="仿宋_GB2312"/>
          <w:bCs/>
          <w:spacing w:val="-4"/>
          <w:sz w:val="32"/>
          <w:szCs w:val="32"/>
        </w:rPr>
        <w:t>对合同履行当中的争议，双方应友好协商，协商不一致时，可申请相关管理协会调解，仍不能取得一致时，可向甲方住所地法院提请诉讼。</w:t>
      </w:r>
    </w:p>
    <w:p w14:paraId="3717AEDF">
      <w:pPr>
        <w:keepNext w:val="0"/>
        <w:keepLines w:val="0"/>
        <w:pageBreakBefore w:val="0"/>
        <w:widowControl w:val="0"/>
        <w:kinsoku/>
        <w:wordWrap/>
        <w:overflowPunct/>
        <w:topLinePunct w:val="0"/>
        <w:bidi w:val="0"/>
        <w:spacing w:line="560" w:lineRule="exact"/>
        <w:ind w:firstLine="627"/>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pacing w:val="-4"/>
          <w:sz w:val="32"/>
          <w:szCs w:val="32"/>
        </w:rPr>
        <w:t>第十二条</w:t>
      </w:r>
      <w:r>
        <w:rPr>
          <w:rFonts w:hint="eastAsia" w:ascii="仿宋_GB2312" w:hAnsi="仿宋_GB2312" w:eastAsia="仿宋_GB2312" w:cs="仿宋_GB2312"/>
          <w:b/>
          <w:spacing w:val="-4"/>
          <w:sz w:val="32"/>
          <w:szCs w:val="32"/>
        </w:rPr>
        <w:t xml:space="preserve">  </w:t>
      </w:r>
      <w:r>
        <w:rPr>
          <w:rFonts w:hint="eastAsia" w:ascii="仿宋_GB2312" w:hAnsi="仿宋_GB2312" w:eastAsia="仿宋_GB2312" w:cs="仿宋_GB2312"/>
          <w:spacing w:val="-4"/>
          <w:sz w:val="32"/>
          <w:szCs w:val="32"/>
        </w:rPr>
        <w:t>本合同签订后，不以法定代表人改变而改变。合同执行期间，如遇不可抗力（国家大的政策调整、地震、战争</w:t>
      </w:r>
      <w:r>
        <w:rPr>
          <w:rFonts w:hint="eastAsia" w:ascii="仿宋_GB2312" w:hAnsi="仿宋_GB2312" w:eastAsia="仿宋_GB2312" w:cs="仿宋_GB2312"/>
          <w:spacing w:val="-4"/>
          <w:sz w:val="32"/>
          <w:szCs w:val="32"/>
          <w:lang w:eastAsia="zh-CN"/>
        </w:rPr>
        <w:t>、</w:t>
      </w:r>
      <w:r>
        <w:rPr>
          <w:rFonts w:hint="eastAsia" w:ascii="仿宋_GB2312" w:hAnsi="仿宋_GB2312" w:eastAsia="仿宋_GB2312" w:cs="仿宋_GB2312"/>
          <w:color w:val="auto"/>
          <w:spacing w:val="-4"/>
          <w:sz w:val="32"/>
          <w:szCs w:val="32"/>
          <w:lang w:val="en-US" w:eastAsia="zh-CN"/>
        </w:rPr>
        <w:t>疫情</w:t>
      </w:r>
      <w:r>
        <w:rPr>
          <w:rFonts w:hint="eastAsia" w:ascii="仿宋_GB2312" w:hAnsi="仿宋_GB2312" w:eastAsia="仿宋_GB2312" w:cs="仿宋_GB2312"/>
          <w:spacing w:val="-4"/>
          <w:sz w:val="32"/>
          <w:szCs w:val="32"/>
        </w:rPr>
        <w:t>等），导致合同无法履行，双方免责。</w:t>
      </w:r>
    </w:p>
    <w:p w14:paraId="7D179968">
      <w:pPr>
        <w:keepNext w:val="0"/>
        <w:keepLines w:val="0"/>
        <w:pageBreakBefore w:val="0"/>
        <w:widowControl w:val="0"/>
        <w:kinsoku/>
        <w:wordWrap/>
        <w:overflowPunct/>
        <w:topLinePunct w:val="0"/>
        <w:bidi w:val="0"/>
        <w:spacing w:line="560" w:lineRule="exact"/>
        <w:ind w:firstLine="627"/>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pacing w:val="-4"/>
          <w:sz w:val="32"/>
          <w:szCs w:val="32"/>
        </w:rPr>
        <w:t xml:space="preserve">第十三条 </w:t>
      </w: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sz w:val="32"/>
          <w:szCs w:val="32"/>
        </w:rPr>
        <w:t>乙方应提前进场，熟悉掌握情况，介入机关餐厅的查验、设施设备调试，接受相关培训。</w:t>
      </w:r>
    </w:p>
    <w:p w14:paraId="575B2AB7">
      <w:pPr>
        <w:pStyle w:val="5"/>
        <w:keepNext w:val="0"/>
        <w:keepLines w:val="0"/>
        <w:pageBreakBefore w:val="0"/>
        <w:widowControl w:val="0"/>
        <w:kinsoku/>
        <w:wordWrap/>
        <w:overflowPunct/>
        <w:topLinePunct w:val="0"/>
        <w:bidi w:val="0"/>
        <w:spacing w:line="560" w:lineRule="exact"/>
        <w:ind w:firstLine="643"/>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bCs/>
          <w:spacing w:val="-4"/>
          <w:sz w:val="32"/>
          <w:szCs w:val="32"/>
        </w:rPr>
        <w:t>第十</w:t>
      </w:r>
      <w:r>
        <w:rPr>
          <w:rFonts w:hint="eastAsia" w:ascii="仿宋_GB2312" w:hAnsi="仿宋_GB2312" w:eastAsia="仿宋_GB2312" w:cs="仿宋_GB2312"/>
          <w:b/>
          <w:bCs/>
          <w:spacing w:val="-4"/>
          <w:sz w:val="32"/>
          <w:szCs w:val="32"/>
          <w:lang w:val="en-US" w:eastAsia="zh-CN"/>
        </w:rPr>
        <w:t>四</w:t>
      </w:r>
      <w:r>
        <w:rPr>
          <w:rFonts w:hint="eastAsia" w:ascii="仿宋_GB2312" w:hAnsi="仿宋_GB2312" w:eastAsia="仿宋_GB2312" w:cs="仿宋_GB2312"/>
          <w:b/>
          <w:bCs/>
          <w:spacing w:val="-4"/>
          <w:sz w:val="32"/>
          <w:szCs w:val="32"/>
        </w:rPr>
        <w:t>条</w:t>
      </w: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b w:val="0"/>
          <w:bCs w:val="0"/>
          <w:kern w:val="2"/>
          <w:sz w:val="32"/>
          <w:szCs w:val="32"/>
          <w:lang w:val="en-US" w:eastAsia="zh-CN" w:bidi="ar-SA"/>
        </w:rPr>
        <w:t>本合同终止或解除后，乙方应在7日内按附件1《甲方配置设备设施清单》）向甲方办理交接手续；如有损毁，乙方按清单标注的价格标准向甲方赔偿。同时，乙方应对餐厅内其自购设备设施进行清场，并在7日内撤场；否则，甲方有权强制清退，未及时搬离的设备设施，视为乙方放弃所有权，归甲方所有。</w:t>
      </w:r>
    </w:p>
    <w:p w14:paraId="11DF98AE">
      <w:pPr>
        <w:pStyle w:val="5"/>
        <w:keepNext w:val="0"/>
        <w:keepLines w:val="0"/>
        <w:pageBreakBefore w:val="0"/>
        <w:widowControl w:val="0"/>
        <w:kinsoku/>
        <w:wordWrap/>
        <w:overflowPunct/>
        <w:topLinePunct w:val="0"/>
        <w:bidi w:val="0"/>
        <w:spacing w:line="560" w:lineRule="exact"/>
        <w:ind w:firstLine="643"/>
        <w:textAlignment w:val="auto"/>
        <w:rPr>
          <w:rFonts w:hint="eastAsia"/>
          <w:b w:val="0"/>
          <w:bCs w:val="0"/>
        </w:rPr>
      </w:pPr>
      <w:r>
        <w:rPr>
          <w:rFonts w:hint="eastAsia" w:ascii="仿宋_GB2312" w:hAnsi="仿宋_GB2312" w:eastAsia="仿宋_GB2312" w:cs="仿宋_GB2312"/>
          <w:bCs w:val="0"/>
          <w:sz w:val="32"/>
          <w:szCs w:val="32"/>
        </w:rPr>
        <w:t>第十</w:t>
      </w:r>
      <w:r>
        <w:rPr>
          <w:rFonts w:hint="eastAsia" w:ascii="仿宋_GB2312" w:hAnsi="仿宋_GB2312" w:eastAsia="仿宋_GB2312" w:cs="仿宋_GB2312"/>
          <w:bCs w:val="0"/>
          <w:sz w:val="32"/>
          <w:szCs w:val="32"/>
          <w:lang w:val="en-US" w:eastAsia="zh-CN"/>
        </w:rPr>
        <w:t>五</w:t>
      </w:r>
      <w:r>
        <w:rPr>
          <w:rFonts w:hint="eastAsia" w:ascii="仿宋_GB2312" w:hAnsi="仿宋_GB2312" w:eastAsia="仿宋_GB2312" w:cs="仿宋_GB2312"/>
          <w:bCs w:val="0"/>
          <w:sz w:val="32"/>
          <w:szCs w:val="32"/>
        </w:rPr>
        <w:t>条</w:t>
      </w:r>
      <w:r>
        <w:rPr>
          <w:rFonts w:hint="eastAsia" w:ascii="仿宋_GB2312" w:hAnsi="仿宋_GB2312" w:eastAsia="仿宋_GB2312" w:cs="仿宋_GB2312"/>
          <w:b w:val="0"/>
          <w:bCs w:val="0"/>
          <w:sz w:val="32"/>
          <w:szCs w:val="32"/>
        </w:rPr>
        <w:t xml:space="preserve"> </w:t>
      </w:r>
      <w:r>
        <w:rPr>
          <w:rFonts w:hint="eastAsia" w:ascii="仿宋_GB2312" w:hAnsi="仿宋_GB2312" w:eastAsia="仿宋_GB2312" w:cs="仿宋_GB2312"/>
          <w:b w:val="0"/>
          <w:bCs w:val="0"/>
          <w:spacing w:val="-4"/>
          <w:sz w:val="32"/>
          <w:szCs w:val="32"/>
        </w:rPr>
        <w:t>本合同一式</w:t>
      </w:r>
      <w:r>
        <w:rPr>
          <w:rFonts w:hint="eastAsia" w:ascii="仿宋_GB2312" w:hAnsi="仿宋_GB2312" w:eastAsia="仿宋_GB2312" w:cs="仿宋_GB2312"/>
          <w:b w:val="0"/>
          <w:bCs w:val="0"/>
          <w:spacing w:val="-4"/>
          <w:sz w:val="32"/>
          <w:szCs w:val="32"/>
          <w:lang w:val="en-US" w:eastAsia="zh-CN"/>
        </w:rPr>
        <w:t>伍</w:t>
      </w:r>
      <w:r>
        <w:rPr>
          <w:rFonts w:hint="eastAsia" w:ascii="仿宋_GB2312" w:hAnsi="仿宋_GB2312" w:eastAsia="仿宋_GB2312" w:cs="仿宋_GB2312"/>
          <w:b w:val="0"/>
          <w:bCs w:val="0"/>
          <w:spacing w:val="-4"/>
          <w:sz w:val="32"/>
          <w:szCs w:val="32"/>
        </w:rPr>
        <w:t>份。甲乙双方各执贰份，渭南市财政局采购管理科备案一份。本合同经双方签字盖章后生效。</w:t>
      </w:r>
    </w:p>
    <w:p w14:paraId="07830FDB">
      <w:pPr>
        <w:pStyle w:val="5"/>
        <w:keepNext w:val="0"/>
        <w:keepLines w:val="0"/>
        <w:pageBreakBefore w:val="0"/>
        <w:widowControl w:val="0"/>
        <w:kinsoku/>
        <w:wordWrap/>
        <w:overflowPunct/>
        <w:topLinePunct w:val="0"/>
        <w:bidi w:val="0"/>
        <w:spacing w:line="560" w:lineRule="exac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pacing w:val="-4"/>
          <w:sz w:val="32"/>
          <w:szCs w:val="32"/>
        </w:rPr>
        <w:t>第十</w:t>
      </w:r>
      <w:r>
        <w:rPr>
          <w:rFonts w:hint="eastAsia" w:ascii="仿宋_GB2312" w:hAnsi="仿宋_GB2312" w:eastAsia="仿宋_GB2312" w:cs="仿宋_GB2312"/>
          <w:b/>
          <w:bCs/>
          <w:spacing w:val="-4"/>
          <w:sz w:val="32"/>
          <w:szCs w:val="32"/>
          <w:lang w:val="en-US" w:eastAsia="zh-CN"/>
        </w:rPr>
        <w:t>六</w:t>
      </w:r>
      <w:r>
        <w:rPr>
          <w:rFonts w:hint="eastAsia" w:ascii="仿宋_GB2312" w:hAnsi="仿宋_GB2312" w:eastAsia="仿宋_GB2312" w:cs="仿宋_GB2312"/>
          <w:b/>
          <w:bCs/>
          <w:spacing w:val="-4"/>
          <w:sz w:val="32"/>
          <w:szCs w:val="32"/>
        </w:rPr>
        <w:t>条</w:t>
      </w: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b w:val="0"/>
          <w:bCs w:val="0"/>
          <w:spacing w:val="-4"/>
          <w:sz w:val="32"/>
          <w:szCs w:val="32"/>
          <w:lang w:val="en-US" w:eastAsia="zh-CN"/>
        </w:rPr>
        <w:t>当出现解除情形时，守约方按照本合同签署页约定的地址电话向违约方发出书面解除通知书的三日，视为本合同解除。本合同约定的地址电话如有变更，变更方应及时向合同相对方书面通知，否则本合同约定的地址电话即为有效的联系方式及司法送达方式。</w:t>
      </w:r>
    </w:p>
    <w:p w14:paraId="22E3621C">
      <w:pPr>
        <w:keepNext w:val="0"/>
        <w:keepLines w:val="0"/>
        <w:pageBreakBefore w:val="0"/>
        <w:widowControl w:val="0"/>
        <w:kinsoku/>
        <w:wordWrap/>
        <w:overflowPunct/>
        <w:topLinePunct w:val="0"/>
        <w:autoSpaceDE w:val="0"/>
        <w:autoSpaceDN w:val="0"/>
        <w:bidi w:val="0"/>
        <w:adjustRightInd w:val="0"/>
        <w:snapToGrid w:val="0"/>
        <w:spacing w:line="560" w:lineRule="exact"/>
        <w:ind w:firstLine="627"/>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spacing w:val="-4"/>
          <w:sz w:val="32"/>
          <w:szCs w:val="32"/>
          <w:lang w:val="en-US" w:eastAsia="zh-CN"/>
        </w:rPr>
        <w:t xml:space="preserve"> </w:t>
      </w:r>
    </w:p>
    <w:tbl>
      <w:tblPr>
        <w:tblStyle w:val="16"/>
        <w:tblpPr w:leftFromText="180" w:rightFromText="180" w:vertAnchor="text" w:horzAnchor="page" w:tblpX="1523" w:tblpY="22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3"/>
        <w:gridCol w:w="4536"/>
      </w:tblGrid>
      <w:tr w14:paraId="43AAE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4503" w:type="dxa"/>
            <w:vAlign w:val="center"/>
          </w:tcPr>
          <w:p w14:paraId="1F58D944">
            <w:pPr>
              <w:spacing w:line="440" w:lineRule="exact"/>
              <w:ind w:firstLine="0" w:firstLineChars="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甲  方</w:t>
            </w:r>
          </w:p>
        </w:tc>
        <w:tc>
          <w:tcPr>
            <w:tcW w:w="4536" w:type="dxa"/>
            <w:vAlign w:val="center"/>
          </w:tcPr>
          <w:p w14:paraId="235A0695">
            <w:pPr>
              <w:spacing w:line="440" w:lineRule="exact"/>
              <w:ind w:firstLine="0" w:firstLineChars="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乙  方</w:t>
            </w:r>
          </w:p>
        </w:tc>
      </w:tr>
      <w:tr w14:paraId="1FDE0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trPr>
        <w:tc>
          <w:tcPr>
            <w:tcW w:w="4503" w:type="dxa"/>
            <w:vAlign w:val="center"/>
          </w:tcPr>
          <w:p w14:paraId="5FDDE000">
            <w:pPr>
              <w:spacing w:line="300" w:lineRule="exact"/>
              <w:ind w:firstLine="0" w:firstLineChars="0"/>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中国人民政治协商会议陕西省渭南市委员会办公室</w:t>
            </w:r>
          </w:p>
          <w:p w14:paraId="0033A40E">
            <w:pPr>
              <w:spacing w:line="300" w:lineRule="exact"/>
              <w:ind w:firstLine="0" w:firstLineChars="0"/>
              <w:jc w:val="cente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（盖章）</w:t>
            </w:r>
          </w:p>
        </w:tc>
        <w:tc>
          <w:tcPr>
            <w:tcW w:w="4536" w:type="dxa"/>
            <w:vAlign w:val="center"/>
          </w:tcPr>
          <w:p w14:paraId="0FD5A29D">
            <w:pPr>
              <w:spacing w:line="300" w:lineRule="exact"/>
              <w:ind w:firstLine="0" w:firstLineChars="0"/>
              <w:jc w:val="center"/>
              <w:rPr>
                <w:rFonts w:hint="default" w:ascii="仿宋_GB2312" w:hAnsi="仿宋_GB2312" w:eastAsia="仿宋_GB2312" w:cs="仿宋_GB2312"/>
                <w:sz w:val="32"/>
                <w:szCs w:val="32"/>
                <w:lang w:val="en-US" w:eastAsia="zh-CN"/>
              </w:rPr>
            </w:pPr>
          </w:p>
          <w:p w14:paraId="32CBC659">
            <w:pPr>
              <w:spacing w:line="300" w:lineRule="exact"/>
              <w:ind w:firstLine="0" w:firstLineChars="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（盖章）</w:t>
            </w:r>
          </w:p>
        </w:tc>
      </w:tr>
      <w:tr w14:paraId="400CE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4503" w:type="dxa"/>
            <w:vAlign w:val="center"/>
          </w:tcPr>
          <w:p w14:paraId="62656C9C">
            <w:pPr>
              <w:spacing w:line="440" w:lineRule="exact"/>
              <w:ind w:firstLine="0" w:firstLine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地址：陕西省渭南市临渭区</w:t>
            </w:r>
            <w:r>
              <w:rPr>
                <w:rFonts w:hint="eastAsia" w:ascii="仿宋_GB2312" w:hAnsi="仿宋_GB2312" w:eastAsia="仿宋_GB2312" w:cs="仿宋_GB2312"/>
                <w:sz w:val="32"/>
                <w:szCs w:val="32"/>
                <w:lang w:val="en-US" w:eastAsia="zh-CN"/>
              </w:rPr>
              <w:t>前进路109号</w:t>
            </w:r>
          </w:p>
        </w:tc>
        <w:tc>
          <w:tcPr>
            <w:tcW w:w="4536" w:type="dxa"/>
            <w:vAlign w:val="center"/>
          </w:tcPr>
          <w:p w14:paraId="474F4A00">
            <w:pPr>
              <w:spacing w:line="440" w:lineRule="exact"/>
              <w:ind w:firstLine="0" w:firstLineChars="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地址：</w:t>
            </w:r>
            <w:r>
              <w:rPr>
                <w:rFonts w:hint="eastAsia" w:ascii="仿宋_GB2312" w:hAnsi="仿宋_GB2312" w:eastAsia="仿宋_GB2312" w:cs="仿宋_GB2312"/>
                <w:sz w:val="32"/>
                <w:szCs w:val="32"/>
                <w:lang w:val="en-US" w:eastAsia="zh-CN"/>
              </w:rPr>
              <w:t xml:space="preserve">  </w:t>
            </w:r>
          </w:p>
        </w:tc>
      </w:tr>
      <w:tr w14:paraId="385C6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3" w:type="dxa"/>
            <w:vAlign w:val="center"/>
          </w:tcPr>
          <w:p w14:paraId="3761B95D">
            <w:pPr>
              <w:spacing w:line="440" w:lineRule="exact"/>
              <w:ind w:firstLine="0" w:firstLineChars="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邮编：714000</w:t>
            </w:r>
          </w:p>
        </w:tc>
        <w:tc>
          <w:tcPr>
            <w:tcW w:w="4536" w:type="dxa"/>
            <w:vAlign w:val="center"/>
          </w:tcPr>
          <w:p w14:paraId="595B8197">
            <w:pPr>
              <w:spacing w:line="440" w:lineRule="exact"/>
              <w:ind w:firstLine="0" w:firstLineChars="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邮编：</w:t>
            </w:r>
            <w:r>
              <w:rPr>
                <w:rFonts w:hint="eastAsia" w:ascii="仿宋_GB2312" w:hAnsi="仿宋_GB2312" w:eastAsia="仿宋_GB2312" w:cs="仿宋_GB2312"/>
                <w:sz w:val="32"/>
                <w:szCs w:val="32"/>
                <w:lang w:val="en-US" w:eastAsia="zh-CN"/>
              </w:rPr>
              <w:t xml:space="preserve">  </w:t>
            </w:r>
          </w:p>
        </w:tc>
      </w:tr>
      <w:tr w14:paraId="5BD23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4503" w:type="dxa"/>
            <w:vAlign w:val="center"/>
          </w:tcPr>
          <w:p w14:paraId="20C0AF97">
            <w:pPr>
              <w:spacing w:line="440" w:lineRule="exact"/>
              <w:ind w:firstLine="0" w:firstLineChars="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法定代表人： </w:t>
            </w:r>
          </w:p>
        </w:tc>
        <w:tc>
          <w:tcPr>
            <w:tcW w:w="4536" w:type="dxa"/>
            <w:vAlign w:val="center"/>
          </w:tcPr>
          <w:p w14:paraId="50D30104">
            <w:pPr>
              <w:spacing w:line="440" w:lineRule="exact"/>
              <w:ind w:firstLine="0" w:firstLineChars="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法定代表人：</w:t>
            </w:r>
          </w:p>
        </w:tc>
      </w:tr>
      <w:tr w14:paraId="50844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4503" w:type="dxa"/>
            <w:vAlign w:val="center"/>
          </w:tcPr>
          <w:p w14:paraId="44B3B12D">
            <w:pPr>
              <w:spacing w:line="440" w:lineRule="exact"/>
              <w:ind w:firstLine="0" w:firstLineChars="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被授权代表：（签字）</w:t>
            </w:r>
          </w:p>
        </w:tc>
        <w:tc>
          <w:tcPr>
            <w:tcW w:w="4536" w:type="dxa"/>
            <w:vAlign w:val="center"/>
          </w:tcPr>
          <w:p w14:paraId="7F8F3EBB">
            <w:pPr>
              <w:spacing w:line="440" w:lineRule="exact"/>
              <w:ind w:firstLine="0" w:firstLineChars="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被授权代表：（签字）</w:t>
            </w:r>
          </w:p>
        </w:tc>
      </w:tr>
      <w:tr w14:paraId="4739F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3" w:type="dxa"/>
            <w:vAlign w:val="center"/>
          </w:tcPr>
          <w:p w14:paraId="411A363A">
            <w:pPr>
              <w:spacing w:line="440" w:lineRule="exact"/>
              <w:ind w:firstLine="0" w:firstLineChars="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电话：</w:t>
            </w:r>
          </w:p>
        </w:tc>
        <w:tc>
          <w:tcPr>
            <w:tcW w:w="4536" w:type="dxa"/>
            <w:vAlign w:val="center"/>
          </w:tcPr>
          <w:p w14:paraId="29D9543E">
            <w:pPr>
              <w:spacing w:line="440" w:lineRule="exact"/>
              <w:ind w:firstLine="0" w:firstLineChars="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电话：</w:t>
            </w:r>
            <w:r>
              <w:rPr>
                <w:rFonts w:hint="eastAsia" w:ascii="仿宋_GB2312" w:hAnsi="仿宋_GB2312" w:eastAsia="仿宋_GB2312" w:cs="仿宋_GB2312"/>
                <w:sz w:val="32"/>
                <w:szCs w:val="32"/>
                <w:lang w:val="en-US" w:eastAsia="zh-CN"/>
              </w:rPr>
              <w:t xml:space="preserve"> </w:t>
            </w:r>
          </w:p>
        </w:tc>
      </w:tr>
      <w:tr w14:paraId="6319F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8" w:hRule="atLeast"/>
        </w:trPr>
        <w:tc>
          <w:tcPr>
            <w:tcW w:w="4503" w:type="dxa"/>
            <w:vAlign w:val="center"/>
          </w:tcPr>
          <w:p w14:paraId="300D8CA4">
            <w:pPr>
              <w:spacing w:line="440" w:lineRule="exact"/>
              <w:ind w:firstLine="0" w:firstLineChars="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日期：</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日</w:t>
            </w:r>
          </w:p>
        </w:tc>
        <w:tc>
          <w:tcPr>
            <w:tcW w:w="4536" w:type="dxa"/>
            <w:vAlign w:val="center"/>
          </w:tcPr>
          <w:p w14:paraId="2A51A84B">
            <w:pPr>
              <w:spacing w:line="440" w:lineRule="exact"/>
              <w:ind w:firstLine="0" w:firstLineChars="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日期：</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日</w:t>
            </w:r>
          </w:p>
        </w:tc>
      </w:tr>
    </w:tbl>
    <w:p w14:paraId="14502BD0">
      <w:pPr>
        <w:keepNext w:val="0"/>
        <w:keepLines w:val="0"/>
        <w:pageBreakBefore w:val="0"/>
        <w:widowControl w:val="0"/>
        <w:kinsoku/>
        <w:wordWrap/>
        <w:overflowPunct/>
        <w:topLinePunct w:val="0"/>
        <w:bidi w:val="0"/>
        <w:snapToGrid w:val="0"/>
        <w:spacing w:line="560" w:lineRule="exact"/>
        <w:ind w:firstLine="624"/>
        <w:textAlignment w:val="auto"/>
        <w:rPr>
          <w:rFonts w:hint="eastAsia" w:asciiTheme="minorEastAsia" w:hAnsiTheme="minorEastAsia" w:eastAsiaTheme="minorEastAsia" w:cstheme="minorEastAsia"/>
          <w:spacing w:val="-4"/>
          <w:sz w:val="32"/>
          <w:szCs w:val="32"/>
          <w:lang w:val="en-US" w:eastAsia="zh-CN"/>
        </w:rPr>
      </w:pPr>
    </w:p>
    <w:p w14:paraId="6CC14DD0">
      <w:pPr>
        <w:keepNext w:val="0"/>
        <w:keepLines w:val="0"/>
        <w:pageBreakBefore w:val="0"/>
        <w:widowControl w:val="0"/>
        <w:kinsoku/>
        <w:wordWrap/>
        <w:overflowPunct/>
        <w:topLinePunct w:val="0"/>
        <w:bidi w:val="0"/>
        <w:snapToGrid w:val="0"/>
        <w:spacing w:line="560" w:lineRule="exact"/>
        <w:ind w:firstLine="624"/>
        <w:textAlignment w:val="auto"/>
        <w:rPr>
          <w:rFonts w:hint="eastAsia" w:asciiTheme="minorEastAsia" w:hAnsiTheme="minorEastAsia" w:eastAsiaTheme="minorEastAsia" w:cstheme="minorEastAsia"/>
          <w:spacing w:val="-4"/>
          <w:sz w:val="32"/>
          <w:szCs w:val="32"/>
          <w:lang w:val="en-US" w:eastAsia="zh-CN"/>
        </w:rPr>
      </w:pPr>
    </w:p>
    <w:p w14:paraId="5B79F299">
      <w:pPr>
        <w:keepNext w:val="0"/>
        <w:keepLines w:val="0"/>
        <w:pageBreakBefore w:val="0"/>
        <w:widowControl w:val="0"/>
        <w:kinsoku/>
        <w:wordWrap/>
        <w:overflowPunct/>
        <w:topLinePunct w:val="0"/>
        <w:bidi w:val="0"/>
        <w:snapToGrid w:val="0"/>
        <w:spacing w:line="560" w:lineRule="exact"/>
        <w:textAlignment w:val="auto"/>
        <w:rPr>
          <w:rFonts w:hint="eastAsia" w:asciiTheme="minorEastAsia" w:hAnsiTheme="minorEastAsia" w:eastAsiaTheme="minorEastAsia" w:cstheme="minorEastAsia"/>
          <w:spacing w:val="-4"/>
          <w:sz w:val="32"/>
          <w:szCs w:val="32"/>
          <w:lang w:val="en-US" w:eastAsia="zh-CN"/>
        </w:rPr>
      </w:pPr>
    </w:p>
    <w:p w14:paraId="65612DD2">
      <w:pPr>
        <w:keepNext w:val="0"/>
        <w:keepLines w:val="0"/>
        <w:pageBreakBefore w:val="0"/>
        <w:widowControl w:val="0"/>
        <w:kinsoku/>
        <w:wordWrap/>
        <w:overflowPunct/>
        <w:topLinePunct w:val="0"/>
        <w:bidi w:val="0"/>
        <w:snapToGrid w:val="0"/>
        <w:spacing w:line="560" w:lineRule="exact"/>
        <w:textAlignment w:val="auto"/>
        <w:rPr>
          <w:rFonts w:hint="eastAsia" w:asciiTheme="minorEastAsia" w:hAnsiTheme="minorEastAsia" w:eastAsiaTheme="minorEastAsia" w:cstheme="minorEastAsia"/>
          <w:spacing w:val="-4"/>
          <w:sz w:val="32"/>
          <w:szCs w:val="32"/>
          <w:lang w:val="en-US" w:eastAsia="zh-CN"/>
        </w:rPr>
      </w:pPr>
    </w:p>
    <w:p w14:paraId="70EE8237">
      <w:pPr>
        <w:keepNext w:val="0"/>
        <w:keepLines w:val="0"/>
        <w:pageBreakBefore w:val="0"/>
        <w:widowControl w:val="0"/>
        <w:kinsoku/>
        <w:wordWrap/>
        <w:overflowPunct/>
        <w:topLinePunct w:val="0"/>
        <w:bidi w:val="0"/>
        <w:snapToGrid w:val="0"/>
        <w:spacing w:line="560" w:lineRule="exact"/>
        <w:textAlignment w:val="auto"/>
        <w:rPr>
          <w:rFonts w:hint="eastAsia" w:asciiTheme="minorEastAsia" w:hAnsiTheme="minorEastAsia" w:eastAsiaTheme="minorEastAsia" w:cstheme="minorEastAsia"/>
          <w:spacing w:val="-4"/>
          <w:sz w:val="32"/>
          <w:szCs w:val="32"/>
          <w:lang w:val="en-US" w:eastAsia="zh-CN"/>
        </w:rPr>
      </w:pPr>
    </w:p>
    <w:p w14:paraId="32A138E6">
      <w:pPr>
        <w:keepNext w:val="0"/>
        <w:keepLines w:val="0"/>
        <w:pageBreakBefore w:val="0"/>
        <w:widowControl w:val="0"/>
        <w:kinsoku/>
        <w:wordWrap/>
        <w:overflowPunct/>
        <w:topLinePunct w:val="0"/>
        <w:bidi w:val="0"/>
        <w:snapToGrid w:val="0"/>
        <w:spacing w:line="560" w:lineRule="exact"/>
        <w:textAlignment w:val="auto"/>
        <w:rPr>
          <w:rFonts w:hint="eastAsia" w:asciiTheme="minorEastAsia" w:hAnsiTheme="minorEastAsia" w:eastAsiaTheme="minorEastAsia" w:cstheme="minorEastAsia"/>
          <w:spacing w:val="-4"/>
          <w:sz w:val="32"/>
          <w:szCs w:val="32"/>
          <w:lang w:val="en-US" w:eastAsia="zh-CN"/>
        </w:rPr>
      </w:pPr>
    </w:p>
    <w:p w14:paraId="70F49871">
      <w:pPr>
        <w:keepNext w:val="0"/>
        <w:keepLines w:val="0"/>
        <w:pageBreakBefore w:val="0"/>
        <w:widowControl w:val="0"/>
        <w:kinsoku/>
        <w:wordWrap/>
        <w:overflowPunct/>
        <w:topLinePunct w:val="0"/>
        <w:bidi w:val="0"/>
        <w:snapToGrid w:val="0"/>
        <w:spacing w:line="560" w:lineRule="exact"/>
        <w:textAlignment w:val="auto"/>
        <w:rPr>
          <w:rFonts w:hint="eastAsia" w:asciiTheme="minorEastAsia" w:hAnsiTheme="minorEastAsia" w:eastAsiaTheme="minorEastAsia" w:cstheme="minorEastAsia"/>
          <w:spacing w:val="-4"/>
          <w:sz w:val="32"/>
          <w:szCs w:val="32"/>
          <w:lang w:val="en-US" w:eastAsia="zh-CN"/>
        </w:rPr>
      </w:pPr>
      <w:r>
        <w:rPr>
          <w:rFonts w:hint="eastAsia" w:asciiTheme="minorEastAsia" w:hAnsiTheme="minorEastAsia" w:eastAsiaTheme="minorEastAsia" w:cstheme="minorEastAsia"/>
          <w:spacing w:val="-4"/>
          <w:sz w:val="32"/>
          <w:szCs w:val="32"/>
          <w:lang w:val="en-US" w:eastAsia="zh-CN"/>
        </w:rPr>
        <w:t>附件1：</w:t>
      </w:r>
    </w:p>
    <w:p w14:paraId="0D2FC454">
      <w:pPr>
        <w:keepNext w:val="0"/>
        <w:keepLines w:val="0"/>
        <w:pageBreakBefore w:val="0"/>
        <w:widowControl w:val="0"/>
        <w:kinsoku/>
        <w:wordWrap/>
        <w:overflowPunct/>
        <w:topLinePunct w:val="0"/>
        <w:autoSpaceDE/>
        <w:autoSpaceDN/>
        <w:bidi w:val="0"/>
        <w:adjustRightInd/>
        <w:snapToGrid/>
        <w:spacing w:after="313" w:afterLines="100" w:line="560" w:lineRule="exact"/>
        <w:ind w:left="0" w:leftChars="0" w:firstLine="880" w:firstLineChars="200"/>
        <w:jc w:val="center"/>
        <w:textAlignment w:val="auto"/>
        <w:rPr>
          <w:rFonts w:hint="eastAsia" w:ascii="方正小标宋简体" w:hAnsi="方正小标宋简体" w:eastAsia="方正小标宋简体" w:cs="方正小标宋简体"/>
          <w:color w:val="auto"/>
          <w:spacing w:val="0"/>
          <w:sz w:val="44"/>
          <w:szCs w:val="44"/>
          <w:lang w:val="en-US" w:eastAsia="zh-CN"/>
        </w:rPr>
      </w:pPr>
      <w:r>
        <w:rPr>
          <w:rFonts w:hint="eastAsia" w:ascii="方正小标宋简体" w:hAnsi="方正小标宋简体" w:eastAsia="方正小标宋简体" w:cs="方正小标宋简体"/>
          <w:color w:val="auto"/>
          <w:spacing w:val="0"/>
          <w:sz w:val="44"/>
          <w:szCs w:val="44"/>
          <w:lang w:val="en-US" w:eastAsia="zh-CN"/>
        </w:rPr>
        <w:t>乙方供餐品种及标准</w:t>
      </w:r>
    </w:p>
    <w:p w14:paraId="272533EE">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仿宋_GB2312" w:eastAsia="仿宋_GB2312" w:cs="仿宋_GB2312"/>
          <w:color w:val="auto"/>
          <w:spacing w:val="0"/>
          <w:sz w:val="32"/>
          <w:szCs w:val="32"/>
          <w:lang w:val="en-US" w:eastAsia="zh-CN"/>
        </w:rPr>
      </w:pPr>
      <w:r>
        <w:rPr>
          <w:rFonts w:hint="eastAsia" w:ascii="仿宋_GB2312" w:hAnsi="仿宋_GB2312" w:eastAsia="仿宋_GB2312" w:cs="仿宋_GB2312"/>
          <w:color w:val="auto"/>
          <w:spacing w:val="0"/>
          <w:sz w:val="32"/>
          <w:szCs w:val="32"/>
          <w:lang w:val="en-US" w:eastAsia="zh-CN"/>
        </w:rPr>
        <w:t xml:space="preserve"> （1）早餐（15种）:3个凉菜、3个热菜(其中1个荤菜)、2个小菜、鸡蛋、豆浆及各类稀饭选2种、馒头、花卷、油饼、油条、菜盒等选择2种，粗粮 2种。</w:t>
      </w:r>
    </w:p>
    <w:p w14:paraId="0C63B1D7">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仿宋_GB2312" w:eastAsia="仿宋_GB2312" w:cs="仿宋_GB2312"/>
          <w:color w:val="auto"/>
          <w:spacing w:val="0"/>
          <w:sz w:val="32"/>
          <w:szCs w:val="32"/>
          <w:lang w:val="en-US" w:eastAsia="zh-CN"/>
        </w:rPr>
      </w:pPr>
      <w:r>
        <w:rPr>
          <w:rFonts w:hint="eastAsia" w:ascii="仿宋_GB2312" w:hAnsi="仿宋_GB2312" w:eastAsia="仿宋_GB2312" w:cs="仿宋_GB2312"/>
          <w:color w:val="auto"/>
          <w:spacing w:val="0"/>
          <w:sz w:val="32"/>
          <w:szCs w:val="32"/>
          <w:lang w:val="en-US" w:eastAsia="zh-CN"/>
        </w:rPr>
        <w:t>（2）午餐（16种）:2个凉菜、4个热菜(其中2个荤菜)、2个小菜、馒头、米饭、特色主食1种：（如1次面食、1次饺子(荤素两种馅)、1次包子(荤素两种馅)）、杂粮2种、水果1种、</w:t>
      </w:r>
      <w:bookmarkStart w:id="0" w:name="_GoBack"/>
      <w:bookmarkEnd w:id="0"/>
      <w:r>
        <w:rPr>
          <w:rFonts w:hint="eastAsia" w:ascii="仿宋_GB2312" w:hAnsi="仿宋_GB2312" w:eastAsia="仿宋_GB2312" w:cs="仿宋_GB2312"/>
          <w:color w:val="auto"/>
          <w:spacing w:val="0"/>
          <w:sz w:val="32"/>
          <w:szCs w:val="32"/>
          <w:lang w:val="en-US" w:eastAsia="zh-CN"/>
        </w:rPr>
        <w:t xml:space="preserve">汤1种、酸奶1盒。 </w:t>
      </w:r>
    </w:p>
    <w:p w14:paraId="6C73C2C0">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仿宋_GB2312" w:eastAsia="仿宋_GB2312" w:cs="仿宋_GB2312"/>
          <w:color w:val="auto"/>
          <w:spacing w:val="0"/>
          <w:sz w:val="32"/>
          <w:szCs w:val="32"/>
          <w:lang w:val="en-US" w:eastAsia="zh-CN"/>
        </w:rPr>
      </w:pPr>
      <w:r>
        <w:rPr>
          <w:rFonts w:hint="eastAsia" w:ascii="仿宋_GB2312" w:hAnsi="仿宋_GB2312" w:eastAsia="仿宋_GB2312" w:cs="仿宋_GB2312"/>
          <w:color w:val="auto"/>
          <w:spacing w:val="0"/>
          <w:sz w:val="32"/>
          <w:szCs w:val="32"/>
          <w:lang w:val="en-US" w:eastAsia="zh-CN"/>
        </w:rPr>
        <w:t>（3）晚餐（8种）:2个凉菜、2个热菜(素)、2个小菜、馒头、稀饭。凉菜、热菜比例根据季节变化适当调整。定期收集干部职工意见，针对性改进。</w:t>
      </w:r>
    </w:p>
    <w:p w14:paraId="3810CAD7">
      <w:pPr>
        <w:pStyle w:val="2"/>
        <w:spacing w:line="560" w:lineRule="exact"/>
        <w:jc w:val="left"/>
        <w:rPr>
          <w:rFonts w:hint="eastAsia" w:ascii="仿宋_GB2312" w:hAnsi="仿宋_GB2312" w:eastAsia="仿宋_GB2312" w:cs="仿宋_GB2312"/>
          <w:spacing w:val="-4"/>
          <w:sz w:val="32"/>
          <w:szCs w:val="32"/>
          <w:lang w:val="en-US" w:eastAsia="zh-CN"/>
        </w:rPr>
      </w:pPr>
      <w:r>
        <w:rPr>
          <w:rFonts w:hint="eastAsia" w:ascii="仿宋_GB2312" w:hAnsi="仿宋_GB2312" w:eastAsia="仿宋_GB2312" w:cs="仿宋_GB2312"/>
          <w:spacing w:val="-4"/>
          <w:sz w:val="32"/>
          <w:szCs w:val="32"/>
          <w:lang w:val="en-US" w:eastAsia="zh-CN"/>
        </w:rPr>
        <w:t xml:space="preserve">  </w:t>
      </w:r>
    </w:p>
    <w:p w14:paraId="705496CC">
      <w:pPr>
        <w:pStyle w:val="2"/>
        <w:spacing w:line="560" w:lineRule="exact"/>
        <w:jc w:val="left"/>
        <w:rPr>
          <w:rFonts w:hint="eastAsia" w:ascii="仿宋_GB2312" w:hAnsi="仿宋_GB2312" w:eastAsia="仿宋_GB2312" w:cs="仿宋_GB2312"/>
          <w:spacing w:val="-4"/>
          <w:sz w:val="32"/>
          <w:szCs w:val="32"/>
          <w:lang w:val="en-US" w:eastAsia="zh-CN"/>
        </w:rPr>
      </w:pPr>
    </w:p>
    <w:p w14:paraId="01E71A68">
      <w:pPr>
        <w:pStyle w:val="2"/>
        <w:spacing w:line="560" w:lineRule="exact"/>
        <w:jc w:val="left"/>
        <w:rPr>
          <w:rFonts w:hint="eastAsia" w:ascii="仿宋_GB2312" w:hAnsi="仿宋_GB2312" w:eastAsia="仿宋_GB2312" w:cs="仿宋_GB2312"/>
          <w:spacing w:val="-4"/>
          <w:sz w:val="32"/>
          <w:szCs w:val="32"/>
          <w:lang w:val="en-US" w:eastAsia="zh-CN"/>
        </w:rPr>
      </w:pPr>
    </w:p>
    <w:p w14:paraId="39C4C9CC">
      <w:pPr>
        <w:pStyle w:val="2"/>
        <w:spacing w:line="560" w:lineRule="exact"/>
        <w:jc w:val="left"/>
        <w:rPr>
          <w:rFonts w:hint="eastAsia" w:ascii="仿宋_GB2312" w:hAnsi="仿宋_GB2312" w:eastAsia="仿宋_GB2312" w:cs="仿宋_GB2312"/>
          <w:spacing w:val="-4"/>
          <w:sz w:val="32"/>
          <w:szCs w:val="32"/>
          <w:lang w:val="en-US" w:eastAsia="zh-CN"/>
        </w:rPr>
      </w:pPr>
    </w:p>
    <w:p w14:paraId="46659F92">
      <w:pPr>
        <w:pStyle w:val="2"/>
        <w:spacing w:line="560" w:lineRule="exact"/>
        <w:jc w:val="left"/>
        <w:rPr>
          <w:rFonts w:hint="eastAsia" w:ascii="仿宋_GB2312" w:hAnsi="仿宋_GB2312" w:eastAsia="仿宋_GB2312" w:cs="仿宋_GB2312"/>
          <w:spacing w:val="-4"/>
          <w:sz w:val="32"/>
          <w:szCs w:val="32"/>
          <w:lang w:val="en-US" w:eastAsia="zh-CN"/>
        </w:rPr>
      </w:pPr>
    </w:p>
    <w:p w14:paraId="5EF719EB">
      <w:pPr>
        <w:pStyle w:val="2"/>
        <w:spacing w:line="560" w:lineRule="exact"/>
        <w:jc w:val="left"/>
        <w:rPr>
          <w:rFonts w:hint="eastAsia" w:ascii="仿宋_GB2312" w:hAnsi="仿宋_GB2312" w:eastAsia="仿宋_GB2312" w:cs="仿宋_GB2312"/>
          <w:spacing w:val="-4"/>
          <w:sz w:val="32"/>
          <w:szCs w:val="32"/>
          <w:lang w:val="en-US" w:eastAsia="zh-CN"/>
        </w:rPr>
      </w:pPr>
    </w:p>
    <w:p w14:paraId="673BCB75">
      <w:pPr>
        <w:pStyle w:val="2"/>
        <w:spacing w:line="560" w:lineRule="exact"/>
        <w:jc w:val="left"/>
        <w:rPr>
          <w:rFonts w:hint="eastAsia" w:ascii="仿宋_GB2312" w:hAnsi="仿宋_GB2312" w:eastAsia="仿宋_GB2312" w:cs="仿宋_GB2312"/>
          <w:spacing w:val="-4"/>
          <w:sz w:val="32"/>
          <w:szCs w:val="32"/>
          <w:lang w:val="en-US" w:eastAsia="zh-CN"/>
        </w:rPr>
      </w:pPr>
    </w:p>
    <w:p w14:paraId="7D20DAFE">
      <w:pPr>
        <w:pStyle w:val="2"/>
        <w:spacing w:line="560" w:lineRule="exact"/>
        <w:jc w:val="left"/>
        <w:rPr>
          <w:rFonts w:hint="eastAsia" w:ascii="仿宋_GB2312" w:hAnsi="仿宋_GB2312" w:eastAsia="仿宋_GB2312" w:cs="仿宋_GB2312"/>
          <w:spacing w:val="-4"/>
          <w:sz w:val="32"/>
          <w:szCs w:val="32"/>
          <w:lang w:val="en-US" w:eastAsia="zh-CN"/>
        </w:rPr>
      </w:pPr>
    </w:p>
    <w:p w14:paraId="205A1B1D">
      <w:pPr>
        <w:pStyle w:val="2"/>
        <w:spacing w:line="560" w:lineRule="exact"/>
        <w:jc w:val="left"/>
        <w:rPr>
          <w:rFonts w:hint="eastAsia" w:ascii="仿宋_GB2312" w:hAnsi="仿宋_GB2312" w:eastAsia="仿宋_GB2312" w:cs="仿宋_GB2312"/>
          <w:spacing w:val="-4"/>
          <w:sz w:val="32"/>
          <w:szCs w:val="32"/>
          <w:lang w:val="en-US" w:eastAsia="zh-CN"/>
        </w:rPr>
      </w:pPr>
    </w:p>
    <w:p w14:paraId="783AB225">
      <w:pPr>
        <w:pStyle w:val="2"/>
        <w:spacing w:line="560" w:lineRule="exact"/>
        <w:jc w:val="left"/>
        <w:rPr>
          <w:rFonts w:hint="eastAsia" w:ascii="仿宋_GB2312" w:hAnsi="仿宋_GB2312" w:eastAsia="仿宋_GB2312" w:cs="仿宋_GB2312"/>
          <w:spacing w:val="-4"/>
          <w:sz w:val="32"/>
          <w:szCs w:val="32"/>
          <w:lang w:val="en-US" w:eastAsia="zh-CN"/>
        </w:rPr>
      </w:pPr>
    </w:p>
    <w:p w14:paraId="12735B89">
      <w:pPr>
        <w:pStyle w:val="2"/>
        <w:spacing w:line="560" w:lineRule="exact"/>
        <w:jc w:val="left"/>
        <w:rPr>
          <w:rFonts w:hint="eastAsia" w:ascii="仿宋_GB2312" w:hAnsi="仿宋_GB2312" w:eastAsia="仿宋_GB2312" w:cs="仿宋_GB2312"/>
          <w:spacing w:val="-4"/>
          <w:sz w:val="32"/>
          <w:szCs w:val="32"/>
          <w:lang w:val="en-US" w:eastAsia="zh-CN"/>
        </w:rPr>
      </w:pPr>
    </w:p>
    <w:p w14:paraId="28760171">
      <w:pPr>
        <w:pStyle w:val="2"/>
        <w:spacing w:line="560" w:lineRule="exact"/>
        <w:jc w:val="left"/>
        <w:rPr>
          <w:rFonts w:hint="eastAsia" w:ascii="仿宋_GB2312" w:hAnsi="仿宋_GB2312" w:eastAsia="仿宋_GB2312" w:cs="仿宋_GB2312"/>
          <w:spacing w:val="-4"/>
          <w:sz w:val="32"/>
          <w:szCs w:val="32"/>
          <w:lang w:val="en-US" w:eastAsia="zh-CN"/>
        </w:rPr>
      </w:pPr>
    </w:p>
    <w:p w14:paraId="01B3BE5C">
      <w:pPr>
        <w:keepNext w:val="0"/>
        <w:keepLines w:val="0"/>
        <w:pageBreakBefore w:val="0"/>
        <w:widowControl w:val="0"/>
        <w:kinsoku/>
        <w:wordWrap/>
        <w:overflowPunct/>
        <w:topLinePunct w:val="0"/>
        <w:bidi w:val="0"/>
        <w:snapToGrid w:val="0"/>
        <w:spacing w:line="560" w:lineRule="exact"/>
        <w:ind w:firstLine="624"/>
        <w:textAlignment w:val="auto"/>
        <w:rPr>
          <w:rFonts w:hint="eastAsia" w:asciiTheme="minorEastAsia" w:hAnsiTheme="minorEastAsia" w:eastAsiaTheme="minorEastAsia" w:cstheme="minorEastAsia"/>
          <w:spacing w:val="-4"/>
          <w:sz w:val="32"/>
          <w:szCs w:val="32"/>
          <w:lang w:val="en-US" w:eastAsia="zh-CN"/>
        </w:rPr>
      </w:pPr>
      <w:r>
        <w:rPr>
          <w:rFonts w:hint="eastAsia" w:asciiTheme="minorEastAsia" w:hAnsiTheme="minorEastAsia" w:eastAsiaTheme="minorEastAsia" w:cstheme="minorEastAsia"/>
          <w:spacing w:val="-4"/>
          <w:sz w:val="32"/>
          <w:szCs w:val="32"/>
          <w:lang w:val="en-US" w:eastAsia="zh-CN"/>
        </w:rPr>
        <w:t>附件</w:t>
      </w:r>
      <w:r>
        <w:rPr>
          <w:rFonts w:hint="eastAsia" w:asciiTheme="minorEastAsia" w:hAnsiTheme="minorEastAsia" w:eastAsiaTheme="minorEastAsia" w:cstheme="minorEastAsia"/>
          <w:spacing w:val="-4"/>
          <w:sz w:val="32"/>
          <w:szCs w:val="32"/>
        </w:rPr>
        <w:t>2</w:t>
      </w:r>
      <w:r>
        <w:rPr>
          <w:rFonts w:hint="eastAsia" w:asciiTheme="minorEastAsia" w:hAnsiTheme="minorEastAsia" w:eastAsiaTheme="minorEastAsia" w:cstheme="minorEastAsia"/>
          <w:spacing w:val="-4"/>
          <w:sz w:val="32"/>
          <w:szCs w:val="32"/>
          <w:lang w:val="en-US" w:eastAsia="zh-CN"/>
        </w:rPr>
        <w:t xml:space="preserve"> ：</w:t>
      </w:r>
    </w:p>
    <w:p w14:paraId="6FDC0302">
      <w:pPr>
        <w:pStyle w:val="2"/>
        <w:keepNext w:val="0"/>
        <w:keepLines w:val="0"/>
        <w:pageBreakBefore w:val="0"/>
        <w:widowControl w:val="0"/>
        <w:kinsoku/>
        <w:wordWrap/>
        <w:overflowPunct/>
        <w:topLinePunct w:val="0"/>
        <w:autoSpaceDE/>
        <w:autoSpaceDN/>
        <w:bidi w:val="0"/>
        <w:adjustRightInd/>
        <w:snapToGrid/>
        <w:spacing w:before="313" w:beforeLines="100" w:after="313" w:afterLines="100" w:line="560" w:lineRule="exact"/>
        <w:ind w:left="0" w:leftChars="0" w:firstLine="0" w:firstLineChars="0"/>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zh-CN"/>
        </w:rPr>
        <w:t>市</w:t>
      </w:r>
      <w:r>
        <w:rPr>
          <w:rFonts w:hint="eastAsia" w:ascii="方正小标宋简体" w:hAnsi="方正小标宋简体" w:eastAsia="方正小标宋简体" w:cs="方正小标宋简体"/>
          <w:color w:val="auto"/>
          <w:sz w:val="44"/>
          <w:szCs w:val="44"/>
          <w:lang w:val="en-US" w:eastAsia="zh-CN"/>
        </w:rPr>
        <w:t>政协</w:t>
      </w:r>
      <w:r>
        <w:rPr>
          <w:rFonts w:hint="eastAsia" w:ascii="方正小标宋简体" w:hAnsi="方正小标宋简体" w:eastAsia="方正小标宋简体" w:cs="方正小标宋简体"/>
          <w:color w:val="auto"/>
          <w:sz w:val="44"/>
          <w:szCs w:val="44"/>
          <w:lang w:val="zh-CN"/>
        </w:rPr>
        <w:t>机关</w:t>
      </w:r>
      <w:r>
        <w:rPr>
          <w:rFonts w:hint="eastAsia" w:ascii="方正小标宋简体" w:hAnsi="方正小标宋简体" w:eastAsia="方正小标宋简体" w:cs="方正小标宋简体"/>
          <w:color w:val="auto"/>
          <w:sz w:val="44"/>
          <w:szCs w:val="44"/>
          <w:lang w:val="en-US" w:eastAsia="zh-CN"/>
        </w:rPr>
        <w:t>食堂外包项目监督考核办法</w:t>
      </w:r>
    </w:p>
    <w:p w14:paraId="66BDE356">
      <w:pPr>
        <w:pStyle w:val="2"/>
        <w:spacing w:line="560" w:lineRule="exact"/>
        <w:jc w:val="left"/>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（一）考核方案的制定原则和考核目的</w:t>
      </w:r>
    </w:p>
    <w:p w14:paraId="4E95766B">
      <w:pPr>
        <w:spacing w:line="560" w:lineRule="exact"/>
        <w:ind w:firstLine="56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市政协机关服务中心</w:t>
      </w:r>
      <w:r>
        <w:rPr>
          <w:rFonts w:hint="eastAsia" w:ascii="仿宋_GB2312" w:hAnsi="仿宋_GB2312" w:eastAsia="仿宋_GB2312" w:cs="仿宋_GB2312"/>
          <w:color w:val="auto"/>
          <w:sz w:val="32"/>
          <w:szCs w:val="32"/>
        </w:rPr>
        <w:t>通过对服务单位工作</w:t>
      </w:r>
      <w:r>
        <w:rPr>
          <w:rFonts w:hint="eastAsia" w:ascii="仿宋_GB2312" w:hAnsi="仿宋_GB2312" w:eastAsia="仿宋_GB2312" w:cs="仿宋_GB2312"/>
          <w:color w:val="auto"/>
          <w:sz w:val="32"/>
          <w:szCs w:val="32"/>
          <w:lang w:val="en-US" w:eastAsia="zh-CN"/>
        </w:rPr>
        <w:t>监督</w:t>
      </w:r>
      <w:r>
        <w:rPr>
          <w:rFonts w:hint="eastAsia" w:ascii="仿宋_GB2312" w:hAnsi="仿宋_GB2312" w:eastAsia="仿宋_GB2312" w:cs="仿宋_GB2312"/>
          <w:color w:val="auto"/>
          <w:sz w:val="32"/>
          <w:szCs w:val="32"/>
        </w:rPr>
        <w:t>考核的方式，完成对食堂供餐服务工作的管理和指导，从而实现机关</w:t>
      </w:r>
      <w:r>
        <w:rPr>
          <w:rFonts w:hint="eastAsia" w:ascii="仿宋_GB2312" w:hAnsi="仿宋_GB2312" w:eastAsia="仿宋_GB2312" w:cs="仿宋_GB2312"/>
          <w:color w:val="auto"/>
          <w:sz w:val="32"/>
          <w:szCs w:val="32"/>
          <w:lang w:val="en-US" w:eastAsia="zh-CN"/>
        </w:rPr>
        <w:t>食堂</w:t>
      </w:r>
      <w:r>
        <w:rPr>
          <w:rFonts w:hint="eastAsia" w:ascii="仿宋_GB2312" w:hAnsi="仿宋_GB2312" w:eastAsia="仿宋_GB2312" w:cs="仿宋_GB2312"/>
          <w:color w:val="auto"/>
          <w:sz w:val="32"/>
          <w:szCs w:val="32"/>
        </w:rPr>
        <w:t>在安全、有序工作基础上的供餐目标。按照国家颁发的《餐饮业食品卫生管理办法》和《中华人民共和国食品安全法》相关要求，依照合同业务需求的标准和内容，制定本考核</w:t>
      </w:r>
      <w:r>
        <w:rPr>
          <w:rFonts w:hint="eastAsia" w:ascii="仿宋_GB2312" w:hAnsi="仿宋_GB2312" w:eastAsia="仿宋_GB2312" w:cs="仿宋_GB2312"/>
          <w:color w:val="auto"/>
          <w:sz w:val="32"/>
          <w:szCs w:val="32"/>
          <w:lang w:val="en-US" w:eastAsia="zh-CN"/>
        </w:rPr>
        <w:t>办法</w:t>
      </w:r>
      <w:r>
        <w:rPr>
          <w:rFonts w:hint="eastAsia" w:ascii="仿宋_GB2312" w:hAnsi="仿宋_GB2312" w:eastAsia="仿宋_GB2312" w:cs="仿宋_GB2312"/>
          <w:color w:val="auto"/>
          <w:sz w:val="32"/>
          <w:szCs w:val="32"/>
        </w:rPr>
        <w:t>。</w:t>
      </w:r>
    </w:p>
    <w:p w14:paraId="2104D464">
      <w:pPr>
        <w:pStyle w:val="2"/>
        <w:spacing w:line="560" w:lineRule="exact"/>
        <w:jc w:val="left"/>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（二）考核内容和考核标准</w:t>
      </w:r>
    </w:p>
    <w:p w14:paraId="2CAEB53D">
      <w:pPr>
        <w:spacing w:line="560" w:lineRule="exact"/>
        <w:ind w:firstLine="56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1.主、副食品类设计合理性考核</w:t>
      </w:r>
    </w:p>
    <w:p w14:paraId="3EA2D183">
      <w:pPr>
        <w:spacing w:line="560" w:lineRule="exact"/>
        <w:ind w:firstLine="56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1.1主副食品种不能少于招标文件提出的需求标准，品种体现多样化；</w:t>
      </w:r>
    </w:p>
    <w:p w14:paraId="3F6D0C04">
      <w:pPr>
        <w:spacing w:line="560" w:lineRule="exact"/>
        <w:ind w:firstLine="56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1.2色、形、味符合要求；营养配置合理，有益于个性选择和健康；每季度进行一次满意度测评，满意度达</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rPr>
        <w:t>0%以上。</w:t>
      </w:r>
    </w:p>
    <w:p w14:paraId="023898E7">
      <w:pPr>
        <w:spacing w:line="560" w:lineRule="exact"/>
        <w:ind w:firstLine="56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1.3供餐按菜单计划供应，未经批准不得随意调换或更换菜单。</w:t>
      </w:r>
    </w:p>
    <w:p w14:paraId="3E4B0770">
      <w:pPr>
        <w:spacing w:line="560" w:lineRule="exact"/>
        <w:ind w:firstLine="56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1.4对投诉进行处理，如调查出现1次有效投诉的，给予警告处理，出现2次有效投诉的，要求提供书面整改回复；出现3次及以上有效投诉的，相应</w:t>
      </w:r>
      <w:r>
        <w:rPr>
          <w:rFonts w:hint="eastAsia" w:ascii="仿宋_GB2312" w:hAnsi="仿宋_GB2312" w:eastAsia="仿宋_GB2312" w:cs="仿宋_GB2312"/>
          <w:color w:val="auto"/>
          <w:sz w:val="32"/>
          <w:szCs w:val="32"/>
          <w:lang w:val="en-US" w:eastAsia="zh-CN"/>
        </w:rPr>
        <w:t>扣除服务费</w:t>
      </w:r>
      <w:r>
        <w:rPr>
          <w:rFonts w:hint="eastAsia" w:ascii="仿宋_GB2312" w:hAnsi="仿宋_GB2312" w:eastAsia="仿宋_GB2312" w:cs="仿宋_GB2312"/>
          <w:color w:val="auto"/>
          <w:sz w:val="32"/>
          <w:szCs w:val="32"/>
        </w:rPr>
        <w:t>。</w:t>
      </w:r>
    </w:p>
    <w:p w14:paraId="633DD40C">
      <w:pPr>
        <w:spacing w:line="560" w:lineRule="exact"/>
        <w:ind w:firstLine="56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2.供饭服务水平考核</w:t>
      </w:r>
    </w:p>
    <w:p w14:paraId="2778FA38">
      <w:pPr>
        <w:spacing w:line="560" w:lineRule="exact"/>
        <w:ind w:firstLine="56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2.1餐具配置齐全，清洗干净，消毒彻底；</w:t>
      </w:r>
    </w:p>
    <w:p w14:paraId="24ACF315">
      <w:pPr>
        <w:spacing w:line="560" w:lineRule="exact"/>
        <w:ind w:firstLine="56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2.2服务人员、工作人员，仪表端庄、服饰整洁、态度和蔼热情、有求必应；</w:t>
      </w:r>
    </w:p>
    <w:p w14:paraId="4A4A9AA7">
      <w:pPr>
        <w:spacing w:line="560" w:lineRule="exact"/>
        <w:ind w:firstLine="56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2.3供餐不能出现怠慢和与就餐者发生矛盾等现象；</w:t>
      </w:r>
    </w:p>
    <w:p w14:paraId="3EEB06BD">
      <w:pPr>
        <w:spacing w:line="560" w:lineRule="exact"/>
        <w:ind w:firstLine="56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2.4操作间避免在供餐时间内启用有噪声设备。</w:t>
      </w:r>
    </w:p>
    <w:p w14:paraId="4AE91E00">
      <w:pPr>
        <w:spacing w:line="560" w:lineRule="exact"/>
        <w:ind w:firstLine="56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3.食品卫生考核</w:t>
      </w:r>
    </w:p>
    <w:p w14:paraId="422E99A8">
      <w:pPr>
        <w:spacing w:line="560" w:lineRule="exact"/>
        <w:ind w:firstLine="56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3.1原料领取、运送、保管不能出现污染；</w:t>
      </w:r>
    </w:p>
    <w:p w14:paraId="49951DDC">
      <w:pPr>
        <w:spacing w:line="560" w:lineRule="exact"/>
        <w:ind w:firstLine="56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3.2原料储存不能出现鼠咬、虫蛀、霉变，更不能使用鼠咬、虫蛀和霉变的原料加工食品；</w:t>
      </w:r>
    </w:p>
    <w:p w14:paraId="45D00D8D">
      <w:pPr>
        <w:spacing w:line="560" w:lineRule="exact"/>
        <w:ind w:firstLine="56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3.3原料保管、加工过程，食品运送储放以及工具设备，必须按相关规定做到，荤素分开、生熟分开、冷热分开。</w:t>
      </w:r>
    </w:p>
    <w:p w14:paraId="738D0B4D">
      <w:pPr>
        <w:spacing w:line="560" w:lineRule="exact"/>
        <w:ind w:firstLine="56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3.4凡出现食品安全事故，无论事故大小。该项考核为不合格。</w:t>
      </w:r>
    </w:p>
    <w:p w14:paraId="41CA7898">
      <w:pPr>
        <w:spacing w:line="560" w:lineRule="exact"/>
        <w:ind w:firstLine="56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4.操作、服务人员卫生考核</w:t>
      </w:r>
    </w:p>
    <w:p w14:paraId="7E9FF7C3">
      <w:pPr>
        <w:spacing w:line="560" w:lineRule="exact"/>
        <w:ind w:firstLine="56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4.1所有食堂工作人员必须持健康证上岗，并且每年一次体检，核定上岗条件持证上岗；</w:t>
      </w:r>
    </w:p>
    <w:p w14:paraId="349EFC57">
      <w:pPr>
        <w:spacing w:line="560" w:lineRule="exact"/>
        <w:ind w:firstLine="56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4.2食堂工作人员班前班后坚持对自己的洗、消制度，不能出现“三长”现象；</w:t>
      </w:r>
    </w:p>
    <w:p w14:paraId="7C1665CC">
      <w:pPr>
        <w:spacing w:line="560" w:lineRule="exact"/>
        <w:ind w:firstLine="56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4.3进操作区域着工作服，出操作区域换便装；售饭时必须戴口罩和卫生手套。</w:t>
      </w:r>
    </w:p>
    <w:p w14:paraId="30088EC7">
      <w:pPr>
        <w:spacing w:line="560" w:lineRule="exact"/>
        <w:ind w:firstLine="56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4.4各餐区实行服务考评登记，年终实行服务考评总结评比。</w:t>
      </w:r>
    </w:p>
    <w:p w14:paraId="36D55311">
      <w:pPr>
        <w:spacing w:line="560" w:lineRule="exact"/>
        <w:ind w:firstLine="56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5.工作环境卫生考核。</w:t>
      </w:r>
    </w:p>
    <w:p w14:paraId="2CE81401">
      <w:pPr>
        <w:spacing w:line="560" w:lineRule="exact"/>
        <w:ind w:firstLine="56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餐厅和操作间的病媒防治工作，必须聘请具有专业资质的病媒防治专业消杀灭公司具体落实，操作间设施物品放置有序，无污尘、油垢；下水沟无堵塞、无污水、无积物；地面干净无油垢；餐厅窗明地净，无废弃物；桌椅无残留物和油垢；洗手间清洗及时无异味，手纸、洗手液配置齐备不断档。</w:t>
      </w:r>
    </w:p>
    <w:p w14:paraId="695285C3">
      <w:pPr>
        <w:spacing w:line="560" w:lineRule="exact"/>
        <w:ind w:firstLine="56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6.设备使用、管理制度考核。</w:t>
      </w:r>
    </w:p>
    <w:p w14:paraId="4AB59FCC">
      <w:pPr>
        <w:spacing w:line="560" w:lineRule="exact"/>
        <w:ind w:firstLine="56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6.1低值易耗品由乙方自行更换，但必须是正牌优质品；</w:t>
      </w:r>
    </w:p>
    <w:p w14:paraId="0BBCDB6C">
      <w:pPr>
        <w:spacing w:line="560" w:lineRule="exact"/>
        <w:ind w:firstLine="56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6.2大型设备（炉灶、烤箱、机械、冰柜等）日常维护；</w:t>
      </w:r>
    </w:p>
    <w:p w14:paraId="7853C23B">
      <w:pPr>
        <w:spacing w:line="560" w:lineRule="exact"/>
        <w:ind w:firstLine="56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6.3设备的使用、管理必须有专人负责，设备不能出现人为损坏造成无法使用的现象。</w:t>
      </w:r>
    </w:p>
    <w:p w14:paraId="748626ED">
      <w:pPr>
        <w:spacing w:line="560" w:lineRule="exact"/>
        <w:ind w:firstLine="56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7.安全用电、用气和防火、防盗、防投毒情况考核</w:t>
      </w:r>
    </w:p>
    <w:p w14:paraId="3E87D33C">
      <w:pPr>
        <w:spacing w:line="560" w:lineRule="exact"/>
        <w:ind w:firstLine="56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7.1各操作间必须有安全用电、用气、用设备“三防”制度及措施；</w:t>
      </w:r>
    </w:p>
    <w:p w14:paraId="1C0AE15D">
      <w:pPr>
        <w:spacing w:line="560" w:lineRule="exact"/>
        <w:ind w:firstLine="56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7.2各操作间设专人主抓安全和“三防”工作，并对日常检查情况详实记录；</w:t>
      </w:r>
    </w:p>
    <w:p w14:paraId="14F4CAFE">
      <w:pPr>
        <w:spacing w:line="560" w:lineRule="exact"/>
        <w:ind w:firstLine="56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7.3必须严格执行班后关闭操作间电、气总阀，班前检查电、气管线，并做好非用电情况下的换气，通风的安全工作程序；</w:t>
      </w:r>
    </w:p>
    <w:p w14:paraId="011F8C95">
      <w:pPr>
        <w:spacing w:line="560" w:lineRule="exact"/>
        <w:ind w:firstLine="56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7.4留样记录健全规范、留样食品不得缺样、食品留样量不少于125g，冷藏温度为0℃—10℃，留样时间在48h以上。</w:t>
      </w:r>
    </w:p>
    <w:p w14:paraId="6EB1CDF0">
      <w:pPr>
        <w:spacing w:line="560" w:lineRule="exact"/>
        <w:ind w:firstLine="56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8.意外事故考核</w:t>
      </w:r>
    </w:p>
    <w:p w14:paraId="58512FA6">
      <w:pPr>
        <w:spacing w:line="560" w:lineRule="exact"/>
        <w:ind w:firstLine="56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8.1就餐者在就餐过程中，因餐厅地面打扫不及时而导致的摔倒、磕伤、碰伤等引起的一切事故，按服务不合格对待；</w:t>
      </w:r>
    </w:p>
    <w:p w14:paraId="07B866A9">
      <w:pPr>
        <w:spacing w:line="560" w:lineRule="exact"/>
        <w:ind w:firstLine="56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8.2因原材料清洗不干净或程序不规范造成食物中毒或其他问题所引发的一切事故，按服务不合格对待。</w:t>
      </w:r>
    </w:p>
    <w:p w14:paraId="4693D032">
      <w:pPr>
        <w:spacing w:line="560" w:lineRule="exact"/>
        <w:ind w:firstLine="56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9.人员管理、教育和遵守规定情况考核</w:t>
      </w:r>
    </w:p>
    <w:p w14:paraId="22426D5E">
      <w:pPr>
        <w:spacing w:line="560" w:lineRule="exact"/>
        <w:ind w:firstLine="56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9.1工作人员衣帽端正，言行举止得体；遵守机关工作纪律和规定，没有违纪违法行为；</w:t>
      </w:r>
    </w:p>
    <w:p w14:paraId="14E94C00">
      <w:pPr>
        <w:spacing w:line="560" w:lineRule="exact"/>
        <w:ind w:firstLine="56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9.2与同事和其他单位人员关系和谐，无打架斗殴现象；</w:t>
      </w:r>
    </w:p>
    <w:p w14:paraId="677C1C86">
      <w:pPr>
        <w:spacing w:line="560" w:lineRule="exact"/>
        <w:ind w:firstLine="56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9.3</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工作人员按规定要求上岗，无严重缺人或缺勤情况。</w:t>
      </w:r>
    </w:p>
    <w:p w14:paraId="7B01BD6B">
      <w:pPr>
        <w:spacing w:line="560" w:lineRule="exact"/>
        <w:ind w:firstLine="56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10.临时任务完成情况考核</w:t>
      </w:r>
    </w:p>
    <w:p w14:paraId="30239458">
      <w:pPr>
        <w:spacing w:line="560" w:lineRule="exact"/>
        <w:ind w:firstLine="56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配合积极、落实迅速；服从指导，组织周密；领会任务到位，服务保障效果出色。</w:t>
      </w:r>
    </w:p>
    <w:p w14:paraId="1E44384A">
      <w:pPr>
        <w:pStyle w:val="2"/>
        <w:spacing w:line="560" w:lineRule="exact"/>
        <w:jc w:val="left"/>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（三）考核结果的使用</w:t>
      </w:r>
    </w:p>
    <w:p w14:paraId="6AE6ABB2">
      <w:pPr>
        <w:spacing w:line="560" w:lineRule="exact"/>
        <w:ind w:firstLine="560"/>
        <w:rPr>
          <w:rFonts w:hint="eastAsia" w:ascii="仿宋_GB2312" w:hAnsi="仿宋_GB2312" w:eastAsia="仿宋_GB2312" w:cs="仿宋_GB2312"/>
          <w:b/>
          <w:bCs/>
          <w:color w:val="auto"/>
          <w:sz w:val="32"/>
          <w:szCs w:val="32"/>
          <w:lang w:val="zh-CN"/>
        </w:rPr>
      </w:pPr>
      <w:r>
        <w:rPr>
          <w:rFonts w:hint="eastAsia" w:ascii="仿宋_GB2312" w:hAnsi="仿宋_GB2312" w:eastAsia="仿宋_GB2312" w:cs="仿宋_GB2312"/>
          <w:color w:val="auto"/>
          <w:sz w:val="32"/>
          <w:szCs w:val="32"/>
        </w:rPr>
        <w:t>考核结果用于对被考核方的奖惩，以达促进工作之功效。根据现在</w:t>
      </w:r>
      <w:r>
        <w:rPr>
          <w:rFonts w:hint="eastAsia" w:ascii="仿宋_GB2312" w:hAnsi="仿宋_GB2312" w:eastAsia="仿宋_GB2312" w:cs="仿宋_GB2312"/>
          <w:color w:val="auto"/>
          <w:sz w:val="32"/>
          <w:szCs w:val="32"/>
          <w:lang w:val="en-US" w:eastAsia="zh-CN"/>
        </w:rPr>
        <w:t>食堂</w:t>
      </w:r>
      <w:r>
        <w:rPr>
          <w:rFonts w:hint="eastAsia" w:ascii="仿宋_GB2312" w:hAnsi="仿宋_GB2312" w:eastAsia="仿宋_GB2312" w:cs="仿宋_GB2312"/>
          <w:color w:val="auto"/>
          <w:sz w:val="32"/>
          <w:szCs w:val="32"/>
        </w:rPr>
        <w:t>的运行机制和经费划拨方式，考核结果的使用拟定为：</w:t>
      </w:r>
      <w:r>
        <w:rPr>
          <w:rFonts w:hint="eastAsia" w:ascii="仿宋_GB2312" w:hAnsi="仿宋_GB2312" w:eastAsia="仿宋_GB2312" w:cs="仿宋_GB2312"/>
          <w:color w:val="auto"/>
          <w:sz w:val="32"/>
          <w:szCs w:val="32"/>
          <w:lang w:val="en-US" w:eastAsia="zh-CN"/>
        </w:rPr>
        <w:t>作为</w:t>
      </w:r>
      <w:r>
        <w:rPr>
          <w:rFonts w:hint="eastAsia" w:ascii="仿宋_GB2312" w:hAnsi="仿宋_GB2312" w:eastAsia="仿宋_GB2312" w:cs="仿宋_GB2312"/>
          <w:color w:val="auto"/>
          <w:sz w:val="32"/>
          <w:szCs w:val="32"/>
        </w:rPr>
        <w:t>是否满额拨付经费的依据。</w:t>
      </w:r>
    </w:p>
    <w:p w14:paraId="1D4E7DCE">
      <w:pPr>
        <w:pStyle w:val="5"/>
        <w:ind w:firstLine="602"/>
        <w:rPr>
          <w:rFonts w:hint="eastAsia" w:ascii="仿宋_GB2312" w:hAnsi="仿宋_GB2312" w:eastAsia="仿宋_GB2312" w:cs="仿宋_GB2312"/>
          <w:sz w:val="32"/>
          <w:szCs w:val="32"/>
        </w:rPr>
      </w:pPr>
    </w:p>
    <w:p w14:paraId="541D58A9">
      <w:pPr>
        <w:tabs>
          <w:tab w:val="left" w:pos="420"/>
        </w:tabs>
        <w:spacing w:line="240" w:lineRule="atLeast"/>
        <w:ind w:firstLine="0" w:firstLineChars="0"/>
        <w:rPr>
          <w:rFonts w:hint="eastAsia" w:ascii="仿宋_GB2312" w:hAnsi="仿宋_GB2312" w:eastAsia="仿宋_GB2312" w:cs="仿宋_GB2312"/>
          <w:sz w:val="32"/>
          <w:szCs w:val="32"/>
        </w:rPr>
      </w:pPr>
    </w:p>
    <w:p w14:paraId="35E486DD">
      <w:pPr>
        <w:tabs>
          <w:tab w:val="left" w:pos="420"/>
        </w:tabs>
        <w:spacing w:line="240" w:lineRule="atLeast"/>
        <w:ind w:firstLine="0" w:firstLineChars="0"/>
        <w:rPr>
          <w:rFonts w:hint="eastAsia" w:ascii="仿宋_GB2312" w:hAnsi="仿宋_GB2312" w:eastAsia="仿宋_GB2312" w:cs="仿宋_GB2312"/>
          <w:sz w:val="32"/>
          <w:szCs w:val="32"/>
        </w:rPr>
      </w:pPr>
    </w:p>
    <w:p w14:paraId="25A47B50">
      <w:pPr>
        <w:tabs>
          <w:tab w:val="left" w:pos="420"/>
        </w:tabs>
        <w:spacing w:line="240" w:lineRule="atLeast"/>
        <w:ind w:firstLine="0" w:firstLineChars="0"/>
        <w:rPr>
          <w:rFonts w:hint="eastAsia" w:ascii="仿宋_GB2312" w:hAnsi="仿宋_GB2312" w:eastAsia="仿宋_GB2312" w:cs="仿宋_GB2312"/>
          <w:sz w:val="32"/>
          <w:szCs w:val="32"/>
        </w:rPr>
      </w:pPr>
    </w:p>
    <w:p w14:paraId="706234FB">
      <w:pPr>
        <w:tabs>
          <w:tab w:val="left" w:pos="420"/>
        </w:tabs>
        <w:spacing w:line="240" w:lineRule="atLeast"/>
        <w:ind w:firstLine="0" w:firstLineChars="0"/>
        <w:rPr>
          <w:rFonts w:hint="eastAsia" w:ascii="仿宋_GB2312" w:hAnsi="仿宋_GB2312" w:eastAsia="仿宋_GB2312" w:cs="仿宋_GB2312"/>
          <w:sz w:val="32"/>
          <w:szCs w:val="32"/>
        </w:rPr>
      </w:pPr>
    </w:p>
    <w:p w14:paraId="2E674D58">
      <w:pPr>
        <w:tabs>
          <w:tab w:val="left" w:pos="420"/>
        </w:tabs>
        <w:spacing w:line="240" w:lineRule="atLeast"/>
        <w:ind w:firstLine="0" w:firstLineChars="0"/>
        <w:rPr>
          <w:rFonts w:hint="eastAsia" w:ascii="仿宋_GB2312" w:hAnsi="仿宋_GB2312" w:eastAsia="仿宋_GB2312" w:cs="仿宋_GB2312"/>
          <w:sz w:val="32"/>
          <w:szCs w:val="32"/>
        </w:rPr>
      </w:pPr>
    </w:p>
    <w:p w14:paraId="7462CCDF">
      <w:pPr>
        <w:tabs>
          <w:tab w:val="left" w:pos="420"/>
        </w:tabs>
        <w:spacing w:line="240" w:lineRule="atLeast"/>
        <w:ind w:firstLine="0" w:firstLineChars="0"/>
        <w:rPr>
          <w:rFonts w:hint="eastAsia" w:ascii="仿宋_GB2312" w:hAnsi="仿宋_GB2312" w:eastAsia="仿宋_GB2312" w:cs="仿宋_GB2312"/>
          <w:sz w:val="32"/>
          <w:szCs w:val="32"/>
        </w:rPr>
      </w:pPr>
    </w:p>
    <w:p w14:paraId="564BEE13">
      <w:pPr>
        <w:tabs>
          <w:tab w:val="left" w:pos="420"/>
        </w:tabs>
        <w:spacing w:line="240" w:lineRule="atLeast"/>
        <w:ind w:firstLine="0" w:firstLineChars="0"/>
        <w:rPr>
          <w:rFonts w:hint="eastAsia" w:ascii="仿宋_GB2312" w:hAnsi="仿宋_GB2312" w:eastAsia="仿宋_GB2312" w:cs="仿宋_GB2312"/>
          <w:sz w:val="32"/>
          <w:szCs w:val="32"/>
        </w:rPr>
      </w:pPr>
    </w:p>
    <w:p w14:paraId="0C7AE0B5">
      <w:pPr>
        <w:tabs>
          <w:tab w:val="left" w:pos="420"/>
        </w:tabs>
        <w:spacing w:line="240" w:lineRule="atLeast"/>
        <w:ind w:firstLine="0" w:firstLineChars="0"/>
        <w:rPr>
          <w:rFonts w:hint="eastAsia" w:ascii="仿宋_GB2312" w:hAnsi="仿宋_GB2312" w:eastAsia="仿宋_GB2312" w:cs="仿宋_GB2312"/>
          <w:sz w:val="32"/>
          <w:szCs w:val="32"/>
        </w:rPr>
      </w:pPr>
    </w:p>
    <w:p w14:paraId="39B18DDE">
      <w:pPr>
        <w:tabs>
          <w:tab w:val="left" w:pos="420"/>
        </w:tabs>
        <w:spacing w:line="240" w:lineRule="atLeast"/>
        <w:ind w:firstLine="0" w:firstLineChars="0"/>
        <w:rPr>
          <w:rFonts w:hint="eastAsia" w:ascii="仿宋_GB2312" w:hAnsi="仿宋_GB2312" w:eastAsia="仿宋_GB2312" w:cs="仿宋_GB2312"/>
          <w:sz w:val="32"/>
          <w:szCs w:val="32"/>
        </w:rPr>
      </w:pPr>
    </w:p>
    <w:p w14:paraId="34D9942D">
      <w:pPr>
        <w:tabs>
          <w:tab w:val="left" w:pos="420"/>
        </w:tabs>
        <w:spacing w:line="240" w:lineRule="atLeast"/>
        <w:ind w:firstLine="0" w:firstLineChars="0"/>
        <w:rPr>
          <w:rFonts w:hint="eastAsia" w:ascii="仿宋_GB2312" w:hAnsi="仿宋_GB2312" w:eastAsia="仿宋_GB2312" w:cs="仿宋_GB2312"/>
          <w:sz w:val="32"/>
          <w:szCs w:val="32"/>
        </w:rPr>
      </w:pPr>
    </w:p>
    <w:p w14:paraId="5B03E42E">
      <w:pPr>
        <w:tabs>
          <w:tab w:val="left" w:pos="420"/>
        </w:tabs>
        <w:spacing w:line="240" w:lineRule="atLeast"/>
        <w:ind w:firstLine="0" w:firstLineChars="0"/>
        <w:rPr>
          <w:rFonts w:hint="eastAsia" w:ascii="仿宋_GB2312" w:hAnsi="仿宋_GB2312" w:eastAsia="仿宋_GB2312" w:cs="仿宋_GB2312"/>
          <w:sz w:val="32"/>
          <w:szCs w:val="32"/>
        </w:rPr>
      </w:pPr>
    </w:p>
    <w:p w14:paraId="05EF41DC">
      <w:pPr>
        <w:tabs>
          <w:tab w:val="left" w:pos="420"/>
        </w:tabs>
        <w:spacing w:line="240" w:lineRule="atLeast"/>
        <w:ind w:firstLine="0" w:firstLineChars="0"/>
        <w:rPr>
          <w:rFonts w:hint="eastAsia" w:ascii="仿宋_GB2312" w:hAnsi="仿宋_GB2312" w:eastAsia="仿宋_GB2312" w:cs="仿宋_GB2312"/>
          <w:sz w:val="32"/>
          <w:szCs w:val="32"/>
        </w:rPr>
      </w:pPr>
    </w:p>
    <w:p w14:paraId="3E70BFFF">
      <w:pPr>
        <w:tabs>
          <w:tab w:val="left" w:pos="420"/>
        </w:tabs>
        <w:spacing w:line="240" w:lineRule="atLeast"/>
        <w:ind w:firstLine="0" w:firstLineChars="0"/>
        <w:rPr>
          <w:rFonts w:hint="eastAsia" w:ascii="仿宋_GB2312" w:hAnsi="仿宋_GB2312" w:eastAsia="仿宋_GB2312" w:cs="仿宋_GB2312"/>
          <w:sz w:val="32"/>
          <w:szCs w:val="32"/>
        </w:rPr>
      </w:pPr>
    </w:p>
    <w:p w14:paraId="05AEBA0A">
      <w:pPr>
        <w:tabs>
          <w:tab w:val="left" w:pos="420"/>
        </w:tabs>
        <w:spacing w:line="240" w:lineRule="atLeast"/>
        <w:ind w:firstLine="0" w:firstLineChars="0"/>
        <w:rPr>
          <w:rFonts w:hint="eastAsia" w:ascii="仿宋_GB2312" w:hAnsi="仿宋_GB2312" w:eastAsia="仿宋_GB2312" w:cs="仿宋_GB2312"/>
          <w:sz w:val="32"/>
          <w:szCs w:val="32"/>
        </w:rPr>
      </w:pPr>
    </w:p>
    <w:p w14:paraId="6572E27C">
      <w:pPr>
        <w:tabs>
          <w:tab w:val="left" w:pos="420"/>
        </w:tabs>
        <w:spacing w:line="240" w:lineRule="atLeast"/>
        <w:ind w:firstLine="0" w:firstLineChars="0"/>
        <w:rPr>
          <w:rFonts w:hint="eastAsia" w:ascii="仿宋_GB2312" w:hAnsi="仿宋_GB2312" w:eastAsia="仿宋_GB2312" w:cs="仿宋_GB2312"/>
          <w:sz w:val="32"/>
          <w:szCs w:val="32"/>
        </w:rPr>
      </w:pPr>
    </w:p>
    <w:p w14:paraId="5AAB3A83">
      <w:pPr>
        <w:tabs>
          <w:tab w:val="left" w:pos="420"/>
        </w:tabs>
        <w:spacing w:line="240" w:lineRule="atLeast"/>
        <w:ind w:firstLine="0" w:firstLineChars="0"/>
        <w:rPr>
          <w:rFonts w:hint="eastAsia" w:ascii="仿宋_GB2312" w:hAnsi="仿宋_GB2312" w:eastAsia="仿宋_GB2312" w:cs="仿宋_GB2312"/>
          <w:sz w:val="32"/>
          <w:szCs w:val="32"/>
        </w:rPr>
      </w:pPr>
    </w:p>
    <w:p w14:paraId="43F6B5DB">
      <w:pPr>
        <w:tabs>
          <w:tab w:val="left" w:pos="420"/>
        </w:tabs>
        <w:spacing w:line="240" w:lineRule="atLeast"/>
        <w:ind w:firstLine="0" w:firstLineChars="0"/>
        <w:rPr>
          <w:rFonts w:hint="eastAsia" w:ascii="仿宋_GB2312" w:hAnsi="仿宋_GB2312" w:eastAsia="仿宋_GB2312" w:cs="仿宋_GB2312"/>
          <w:sz w:val="32"/>
          <w:szCs w:val="32"/>
        </w:rPr>
      </w:pPr>
    </w:p>
    <w:p w14:paraId="425272DE">
      <w:pPr>
        <w:tabs>
          <w:tab w:val="left" w:pos="420"/>
        </w:tabs>
        <w:spacing w:line="240" w:lineRule="atLeast"/>
        <w:ind w:firstLine="0" w:firstLineChars="0"/>
        <w:rPr>
          <w:rFonts w:hint="eastAsia" w:ascii="仿宋_GB2312" w:hAnsi="仿宋_GB2312" w:eastAsia="仿宋_GB2312" w:cs="仿宋_GB2312"/>
          <w:sz w:val="32"/>
          <w:szCs w:val="32"/>
        </w:rPr>
      </w:pPr>
    </w:p>
    <w:p w14:paraId="65E1D521">
      <w:pPr>
        <w:tabs>
          <w:tab w:val="left" w:pos="420"/>
        </w:tabs>
        <w:spacing w:line="240" w:lineRule="atLeast"/>
        <w:ind w:firstLine="0" w:firstLineChars="0"/>
        <w:rPr>
          <w:rFonts w:hint="eastAsia" w:ascii="仿宋_GB2312" w:hAnsi="仿宋_GB2312" w:eastAsia="仿宋_GB2312" w:cs="仿宋_GB2312"/>
          <w:sz w:val="32"/>
          <w:szCs w:val="32"/>
        </w:rPr>
      </w:pPr>
    </w:p>
    <w:p w14:paraId="5A44A7A5">
      <w:pPr>
        <w:tabs>
          <w:tab w:val="left" w:pos="420"/>
        </w:tabs>
        <w:spacing w:line="240" w:lineRule="atLeast"/>
        <w:ind w:firstLine="0" w:firstLineChars="0"/>
        <w:rPr>
          <w:rFonts w:hint="eastAsia" w:ascii="仿宋_GB2312" w:hAnsi="仿宋_GB2312" w:eastAsia="仿宋_GB2312" w:cs="仿宋_GB2312"/>
          <w:sz w:val="32"/>
          <w:szCs w:val="32"/>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474" w:bottom="1440" w:left="1587" w:header="851" w:footer="992" w:gutter="0"/>
      <w:pgNumType w:fmt="numberInDash"/>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236438">
    <w:pPr>
      <w:pStyle w:val="11"/>
      <w:ind w:firstLine="560"/>
      <w:rPr>
        <w:sz w:val="28"/>
        <w:szCs w:val="28"/>
      </w:rPr>
    </w:pPr>
    <w:r>
      <w:rPr>
        <w:sz w:val="28"/>
        <w:szCs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CBB1490">
                          <w:pPr>
                            <w:pStyle w:val="11"/>
                            <w:ind w:firstLine="560"/>
                            <w:rPr>
                              <w:rFonts w:ascii="Times New Roman" w:hAnsi="Times New Roman"/>
                              <w:sz w:val="28"/>
                              <w:szCs w:val="28"/>
                            </w:rPr>
                          </w:pP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- 1 -</w:t>
                          </w:r>
                          <w:r>
                            <w:rPr>
                              <w:rFonts w:ascii="Times New Roman" w:hAnsi="Times New Roman"/>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2CBB1490">
                    <w:pPr>
                      <w:pStyle w:val="11"/>
                      <w:ind w:firstLine="560"/>
                      <w:rPr>
                        <w:rFonts w:ascii="Times New Roman" w:hAnsi="Times New Roman"/>
                        <w:sz w:val="28"/>
                        <w:szCs w:val="28"/>
                      </w:rPr>
                    </w:pP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- 1 -</w:t>
                    </w:r>
                    <w:r>
                      <w:rPr>
                        <w:rFonts w:ascii="Times New Roman" w:hAnsi="Times New Roman"/>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7F0315">
    <w:pPr>
      <w:pStyle w:val="11"/>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A1A895">
    <w:pPr>
      <w:pStyle w:val="11"/>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371A7F">
    <w:pPr>
      <w:pStyle w:val="12"/>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E87C80">
    <w:pPr>
      <w:pStyle w:val="12"/>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89A16D">
    <w:pPr>
      <w:pStyle w:val="12"/>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3YzQ5MDg3YTM2MDU1MDNjNzJiOTViYzZmMWJiNWMifQ=="/>
  </w:docVars>
  <w:rsids>
    <w:rsidRoot w:val="7198576B"/>
    <w:rsid w:val="000B135A"/>
    <w:rsid w:val="000D537A"/>
    <w:rsid w:val="00174846"/>
    <w:rsid w:val="00193D58"/>
    <w:rsid w:val="001B680E"/>
    <w:rsid w:val="001B6949"/>
    <w:rsid w:val="001F4903"/>
    <w:rsid w:val="00250804"/>
    <w:rsid w:val="0037043B"/>
    <w:rsid w:val="00425CB2"/>
    <w:rsid w:val="004651AC"/>
    <w:rsid w:val="004C4A70"/>
    <w:rsid w:val="00543697"/>
    <w:rsid w:val="00666D5D"/>
    <w:rsid w:val="006C39E2"/>
    <w:rsid w:val="00726101"/>
    <w:rsid w:val="00771EC4"/>
    <w:rsid w:val="008772B1"/>
    <w:rsid w:val="008A4A7A"/>
    <w:rsid w:val="008D7D9C"/>
    <w:rsid w:val="00900F26"/>
    <w:rsid w:val="00A8557E"/>
    <w:rsid w:val="00AF1268"/>
    <w:rsid w:val="00B64AD7"/>
    <w:rsid w:val="00C74E16"/>
    <w:rsid w:val="00CC44C2"/>
    <w:rsid w:val="00CE247A"/>
    <w:rsid w:val="00EA300F"/>
    <w:rsid w:val="00F22BC9"/>
    <w:rsid w:val="00FA09BD"/>
    <w:rsid w:val="00FF4BF9"/>
    <w:rsid w:val="0185465C"/>
    <w:rsid w:val="01896BDA"/>
    <w:rsid w:val="01A62053"/>
    <w:rsid w:val="02196030"/>
    <w:rsid w:val="02E26373"/>
    <w:rsid w:val="0361440A"/>
    <w:rsid w:val="06525EE6"/>
    <w:rsid w:val="065B072D"/>
    <w:rsid w:val="06A942AB"/>
    <w:rsid w:val="06C7006B"/>
    <w:rsid w:val="075954A1"/>
    <w:rsid w:val="077A488C"/>
    <w:rsid w:val="09510FFB"/>
    <w:rsid w:val="09B7372A"/>
    <w:rsid w:val="0AA14828"/>
    <w:rsid w:val="0AA475BE"/>
    <w:rsid w:val="0BA40271"/>
    <w:rsid w:val="0BB50BC0"/>
    <w:rsid w:val="0C0077C4"/>
    <w:rsid w:val="0C252478"/>
    <w:rsid w:val="0C7E17AF"/>
    <w:rsid w:val="0C8C237B"/>
    <w:rsid w:val="0CD15A9B"/>
    <w:rsid w:val="0CE21749"/>
    <w:rsid w:val="0D9C49BC"/>
    <w:rsid w:val="0E4642FD"/>
    <w:rsid w:val="0EB5157E"/>
    <w:rsid w:val="0F651213"/>
    <w:rsid w:val="0FBB0DEA"/>
    <w:rsid w:val="0FFC0C89"/>
    <w:rsid w:val="10D82C8B"/>
    <w:rsid w:val="11124A42"/>
    <w:rsid w:val="113079F8"/>
    <w:rsid w:val="11972096"/>
    <w:rsid w:val="11AD06CE"/>
    <w:rsid w:val="135E2714"/>
    <w:rsid w:val="13F9644F"/>
    <w:rsid w:val="140C5F4F"/>
    <w:rsid w:val="14271D66"/>
    <w:rsid w:val="181153F8"/>
    <w:rsid w:val="186F76CF"/>
    <w:rsid w:val="18B77CA3"/>
    <w:rsid w:val="18F51BC3"/>
    <w:rsid w:val="18F81F2D"/>
    <w:rsid w:val="19541528"/>
    <w:rsid w:val="19D630F2"/>
    <w:rsid w:val="19F87E2F"/>
    <w:rsid w:val="1A09342A"/>
    <w:rsid w:val="1A7C0E22"/>
    <w:rsid w:val="1A8011C2"/>
    <w:rsid w:val="1A8C400A"/>
    <w:rsid w:val="1AB6288D"/>
    <w:rsid w:val="1B9118D8"/>
    <w:rsid w:val="1BE93650"/>
    <w:rsid w:val="1C4C3B9B"/>
    <w:rsid w:val="1C597975"/>
    <w:rsid w:val="1CB84EB9"/>
    <w:rsid w:val="1D7D680A"/>
    <w:rsid w:val="1E816F46"/>
    <w:rsid w:val="1EA628CB"/>
    <w:rsid w:val="1FBA739A"/>
    <w:rsid w:val="20422664"/>
    <w:rsid w:val="21057BE2"/>
    <w:rsid w:val="214442C5"/>
    <w:rsid w:val="21A02226"/>
    <w:rsid w:val="223349F4"/>
    <w:rsid w:val="23F52C20"/>
    <w:rsid w:val="249B7B1D"/>
    <w:rsid w:val="249E6E14"/>
    <w:rsid w:val="24EA6EC3"/>
    <w:rsid w:val="259340E8"/>
    <w:rsid w:val="266B47F5"/>
    <w:rsid w:val="270013EA"/>
    <w:rsid w:val="270E5FA4"/>
    <w:rsid w:val="27661471"/>
    <w:rsid w:val="27C02B95"/>
    <w:rsid w:val="28737A58"/>
    <w:rsid w:val="290C2465"/>
    <w:rsid w:val="29251E13"/>
    <w:rsid w:val="2A2F0537"/>
    <w:rsid w:val="2A5A0A6E"/>
    <w:rsid w:val="2A6C40BE"/>
    <w:rsid w:val="2AEE1ABE"/>
    <w:rsid w:val="2B586426"/>
    <w:rsid w:val="2BC132AF"/>
    <w:rsid w:val="2C2F4820"/>
    <w:rsid w:val="2C483E0E"/>
    <w:rsid w:val="2C7425D7"/>
    <w:rsid w:val="2C9403E5"/>
    <w:rsid w:val="2CAF1CB3"/>
    <w:rsid w:val="2CCA349D"/>
    <w:rsid w:val="2D154D25"/>
    <w:rsid w:val="2D4F79A5"/>
    <w:rsid w:val="2D6729DE"/>
    <w:rsid w:val="2DAD00C8"/>
    <w:rsid w:val="2E931D39"/>
    <w:rsid w:val="2FC82297"/>
    <w:rsid w:val="2FD6726D"/>
    <w:rsid w:val="2FDE1C0E"/>
    <w:rsid w:val="30401909"/>
    <w:rsid w:val="3067208A"/>
    <w:rsid w:val="30B8088A"/>
    <w:rsid w:val="32145480"/>
    <w:rsid w:val="32910D88"/>
    <w:rsid w:val="32DC18D6"/>
    <w:rsid w:val="338534A3"/>
    <w:rsid w:val="33C5616B"/>
    <w:rsid w:val="33CE5614"/>
    <w:rsid w:val="33DD7438"/>
    <w:rsid w:val="349A30C1"/>
    <w:rsid w:val="35461627"/>
    <w:rsid w:val="35FF6FA7"/>
    <w:rsid w:val="36083D9E"/>
    <w:rsid w:val="36AA297A"/>
    <w:rsid w:val="38356245"/>
    <w:rsid w:val="38804532"/>
    <w:rsid w:val="390A2547"/>
    <w:rsid w:val="39321C74"/>
    <w:rsid w:val="395B3225"/>
    <w:rsid w:val="397501F2"/>
    <w:rsid w:val="397727F0"/>
    <w:rsid w:val="39865A78"/>
    <w:rsid w:val="39C4136D"/>
    <w:rsid w:val="3A9A75B3"/>
    <w:rsid w:val="3AC13C1C"/>
    <w:rsid w:val="3B0C0B24"/>
    <w:rsid w:val="3B2F036E"/>
    <w:rsid w:val="3C180B48"/>
    <w:rsid w:val="3C3814A4"/>
    <w:rsid w:val="3D766349"/>
    <w:rsid w:val="3DCD5342"/>
    <w:rsid w:val="3E546105"/>
    <w:rsid w:val="3EEF1A8E"/>
    <w:rsid w:val="3EF20030"/>
    <w:rsid w:val="3FA35E8F"/>
    <w:rsid w:val="3FA94B93"/>
    <w:rsid w:val="400C7809"/>
    <w:rsid w:val="403415E3"/>
    <w:rsid w:val="4087715A"/>
    <w:rsid w:val="40C84DE3"/>
    <w:rsid w:val="414E34E4"/>
    <w:rsid w:val="42AE79F4"/>
    <w:rsid w:val="42BA090D"/>
    <w:rsid w:val="42BE240A"/>
    <w:rsid w:val="42C570E7"/>
    <w:rsid w:val="446261FB"/>
    <w:rsid w:val="44A97E61"/>
    <w:rsid w:val="459052C2"/>
    <w:rsid w:val="45F73B08"/>
    <w:rsid w:val="466D0427"/>
    <w:rsid w:val="473212B3"/>
    <w:rsid w:val="47A8237C"/>
    <w:rsid w:val="47B34004"/>
    <w:rsid w:val="4806744C"/>
    <w:rsid w:val="4859110F"/>
    <w:rsid w:val="48E6133A"/>
    <w:rsid w:val="48F817A2"/>
    <w:rsid w:val="4A3922E1"/>
    <w:rsid w:val="4B016528"/>
    <w:rsid w:val="4B1067E7"/>
    <w:rsid w:val="4BF51C37"/>
    <w:rsid w:val="4D7C61B4"/>
    <w:rsid w:val="4EF7602D"/>
    <w:rsid w:val="4F565544"/>
    <w:rsid w:val="513530F3"/>
    <w:rsid w:val="51BA6910"/>
    <w:rsid w:val="51FA06CE"/>
    <w:rsid w:val="52AE7CB0"/>
    <w:rsid w:val="52CB4FA8"/>
    <w:rsid w:val="530662FB"/>
    <w:rsid w:val="53467E3F"/>
    <w:rsid w:val="539130A4"/>
    <w:rsid w:val="53D205B7"/>
    <w:rsid w:val="55153F49"/>
    <w:rsid w:val="55396647"/>
    <w:rsid w:val="560B1DA0"/>
    <w:rsid w:val="56247C6F"/>
    <w:rsid w:val="564137D1"/>
    <w:rsid w:val="564A1851"/>
    <w:rsid w:val="572B24BC"/>
    <w:rsid w:val="58196779"/>
    <w:rsid w:val="5880111B"/>
    <w:rsid w:val="592C2344"/>
    <w:rsid w:val="597D47F6"/>
    <w:rsid w:val="5B524035"/>
    <w:rsid w:val="5C4A3EC1"/>
    <w:rsid w:val="5C5762B4"/>
    <w:rsid w:val="5D920084"/>
    <w:rsid w:val="5E340A9B"/>
    <w:rsid w:val="5EB85BBE"/>
    <w:rsid w:val="5F482DB8"/>
    <w:rsid w:val="5F893203"/>
    <w:rsid w:val="5FB5243F"/>
    <w:rsid w:val="5FCD3F18"/>
    <w:rsid w:val="60485BB9"/>
    <w:rsid w:val="604F7EFB"/>
    <w:rsid w:val="6103034A"/>
    <w:rsid w:val="6145644F"/>
    <w:rsid w:val="618E76EC"/>
    <w:rsid w:val="61D66724"/>
    <w:rsid w:val="622A073F"/>
    <w:rsid w:val="63856813"/>
    <w:rsid w:val="639E016A"/>
    <w:rsid w:val="63AD7306"/>
    <w:rsid w:val="63CB4B94"/>
    <w:rsid w:val="64045498"/>
    <w:rsid w:val="655D334F"/>
    <w:rsid w:val="658E7588"/>
    <w:rsid w:val="65AB2BAF"/>
    <w:rsid w:val="66D020FA"/>
    <w:rsid w:val="680F7108"/>
    <w:rsid w:val="68201DE9"/>
    <w:rsid w:val="686C6B6B"/>
    <w:rsid w:val="689B444F"/>
    <w:rsid w:val="6951408A"/>
    <w:rsid w:val="695D2F51"/>
    <w:rsid w:val="69A44D17"/>
    <w:rsid w:val="69DF39E2"/>
    <w:rsid w:val="6A1E4EFC"/>
    <w:rsid w:val="6CFD23F4"/>
    <w:rsid w:val="6E173079"/>
    <w:rsid w:val="6EF42141"/>
    <w:rsid w:val="6F8E1A97"/>
    <w:rsid w:val="70020049"/>
    <w:rsid w:val="7025017B"/>
    <w:rsid w:val="70B02C6A"/>
    <w:rsid w:val="7198576B"/>
    <w:rsid w:val="71F47BAF"/>
    <w:rsid w:val="72815EFA"/>
    <w:rsid w:val="72B72725"/>
    <w:rsid w:val="736D47AC"/>
    <w:rsid w:val="73BC0944"/>
    <w:rsid w:val="74703B97"/>
    <w:rsid w:val="75C71040"/>
    <w:rsid w:val="762C6FC1"/>
    <w:rsid w:val="76C26785"/>
    <w:rsid w:val="77737762"/>
    <w:rsid w:val="77A72B32"/>
    <w:rsid w:val="78080A1E"/>
    <w:rsid w:val="78173223"/>
    <w:rsid w:val="781964DB"/>
    <w:rsid w:val="7877328F"/>
    <w:rsid w:val="78E16E22"/>
    <w:rsid w:val="7928265D"/>
    <w:rsid w:val="7AB32AAF"/>
    <w:rsid w:val="7AFE54A8"/>
    <w:rsid w:val="7B0A2F31"/>
    <w:rsid w:val="7B8E5EB4"/>
    <w:rsid w:val="7CE34EEB"/>
    <w:rsid w:val="7E00724F"/>
    <w:rsid w:val="7E361968"/>
    <w:rsid w:val="7F2105FD"/>
    <w:rsid w:val="7FA44A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ind w:firstLine="601" w:firstLineChars="200"/>
    </w:pPr>
    <w:rPr>
      <w:rFonts w:ascii="仿宋" w:hAnsi="仿宋" w:eastAsia="仿宋" w:cs="Times New Roman"/>
      <w:kern w:val="2"/>
      <w:sz w:val="28"/>
      <w:lang w:val="en-US" w:eastAsia="zh-CN" w:bidi="ar-SA"/>
    </w:rPr>
  </w:style>
  <w:style w:type="paragraph" w:styleId="2">
    <w:name w:val="heading 1"/>
    <w:basedOn w:val="1"/>
    <w:next w:val="1"/>
    <w:link w:val="19"/>
    <w:autoRedefine/>
    <w:qFormat/>
    <w:uiPriority w:val="0"/>
    <w:pPr>
      <w:ind w:firstLine="643"/>
      <w:outlineLvl w:val="0"/>
    </w:pPr>
    <w:rPr>
      <w:rFonts w:ascii="宋体" w:hAnsi="宋体" w:eastAsia="宋体"/>
      <w:b/>
      <w:sz w:val="32"/>
      <w:szCs w:val="32"/>
    </w:rPr>
  </w:style>
  <w:style w:type="paragraph" w:styleId="3">
    <w:name w:val="heading 2"/>
    <w:basedOn w:val="1"/>
    <w:next w:val="1"/>
    <w:link w:val="20"/>
    <w:semiHidden/>
    <w:unhideWhenUsed/>
    <w:qFormat/>
    <w:uiPriority w:val="0"/>
    <w:pPr>
      <w:widowControl/>
      <w:ind w:firstLine="0" w:firstLineChars="0"/>
      <w:jc w:val="center"/>
      <w:outlineLvl w:val="1"/>
    </w:pPr>
    <w:rPr>
      <w:b/>
      <w:bCs/>
      <w:sz w:val="32"/>
      <w:szCs w:val="28"/>
    </w:rPr>
  </w:style>
  <w:style w:type="paragraph" w:styleId="4">
    <w:name w:val="heading 3"/>
    <w:basedOn w:val="1"/>
    <w:next w:val="1"/>
    <w:link w:val="21"/>
    <w:semiHidden/>
    <w:unhideWhenUsed/>
    <w:qFormat/>
    <w:uiPriority w:val="0"/>
    <w:pPr>
      <w:keepNext/>
      <w:keepLines/>
      <w:tabs>
        <w:tab w:val="left" w:pos="420"/>
      </w:tabs>
      <w:ind w:firstLine="562"/>
      <w:outlineLvl w:val="2"/>
    </w:pPr>
    <w:rPr>
      <w:rFonts w:ascii="宋体" w:hAnsi="宋体" w:eastAsia="宋体"/>
      <w:b/>
      <w:bCs/>
      <w:szCs w:val="21"/>
    </w:rPr>
  </w:style>
  <w:style w:type="paragraph" w:styleId="5">
    <w:name w:val="heading 4"/>
    <w:basedOn w:val="1"/>
    <w:next w:val="1"/>
    <w:link w:val="23"/>
    <w:autoRedefine/>
    <w:unhideWhenUsed/>
    <w:qFormat/>
    <w:uiPriority w:val="0"/>
    <w:pPr>
      <w:outlineLvl w:val="3"/>
    </w:pPr>
    <w:rPr>
      <w:rFonts w:ascii="宋体" w:hAnsi="宋体"/>
      <w:b/>
      <w:bCs/>
      <w:sz w:val="30"/>
      <w:szCs w:val="28"/>
    </w:rPr>
  </w:style>
  <w:style w:type="character" w:default="1" w:styleId="18">
    <w:name w:val="Default Paragraph Font"/>
    <w:autoRedefine/>
    <w:semiHidden/>
    <w:unhideWhenUsed/>
    <w:qFormat/>
    <w:uiPriority w:val="1"/>
  </w:style>
  <w:style w:type="table" w:default="1" w:styleId="16">
    <w:name w:val="Normal Table"/>
    <w:autoRedefine/>
    <w:semiHidden/>
    <w:unhideWhenUsed/>
    <w:qFormat/>
    <w:uiPriority w:val="99"/>
    <w:tblPr>
      <w:tblCellMar>
        <w:top w:w="0" w:type="dxa"/>
        <w:left w:w="108" w:type="dxa"/>
        <w:bottom w:w="0" w:type="dxa"/>
        <w:right w:w="108" w:type="dxa"/>
      </w:tblCellMar>
    </w:tblPr>
  </w:style>
  <w:style w:type="paragraph" w:styleId="6">
    <w:name w:val="table of authorities"/>
    <w:basedOn w:val="1"/>
    <w:next w:val="1"/>
    <w:autoRedefine/>
    <w:qFormat/>
    <w:uiPriority w:val="0"/>
    <w:pPr>
      <w:ind w:left="420" w:leftChars="200"/>
    </w:pPr>
  </w:style>
  <w:style w:type="paragraph" w:styleId="7">
    <w:name w:val="Normal Indent"/>
    <w:basedOn w:val="1"/>
    <w:autoRedefine/>
    <w:qFormat/>
    <w:uiPriority w:val="0"/>
    <w:pPr>
      <w:tabs>
        <w:tab w:val="left" w:pos="420"/>
      </w:tabs>
      <w:ind w:firstLine="420"/>
    </w:pPr>
  </w:style>
  <w:style w:type="paragraph" w:styleId="8">
    <w:name w:val="Body Text 3"/>
    <w:basedOn w:val="1"/>
    <w:autoRedefine/>
    <w:qFormat/>
    <w:uiPriority w:val="0"/>
    <w:rPr>
      <w:sz w:val="16"/>
    </w:rPr>
  </w:style>
  <w:style w:type="paragraph" w:styleId="9">
    <w:name w:val="Body Text"/>
    <w:basedOn w:val="1"/>
    <w:autoRedefine/>
    <w:qFormat/>
    <w:uiPriority w:val="0"/>
  </w:style>
  <w:style w:type="paragraph" w:styleId="10">
    <w:name w:val="toc 3"/>
    <w:basedOn w:val="1"/>
    <w:next w:val="1"/>
    <w:autoRedefine/>
    <w:qFormat/>
    <w:uiPriority w:val="0"/>
    <w:pPr>
      <w:ind w:left="840" w:leftChars="400" w:firstLine="0" w:firstLineChars="0"/>
    </w:pPr>
    <w:rPr>
      <w:rFonts w:ascii="宋体" w:hAnsi="宋体" w:eastAsia="宋体"/>
      <w:sz w:val="24"/>
    </w:rPr>
  </w:style>
  <w:style w:type="paragraph" w:styleId="11">
    <w:name w:val="footer"/>
    <w:basedOn w:val="1"/>
    <w:autoRedefine/>
    <w:qFormat/>
    <w:uiPriority w:val="0"/>
    <w:pPr>
      <w:tabs>
        <w:tab w:val="center" w:pos="4153"/>
        <w:tab w:val="right" w:pos="8306"/>
      </w:tabs>
      <w:snapToGrid w:val="0"/>
    </w:pPr>
    <w:rPr>
      <w:sz w:val="18"/>
    </w:rPr>
  </w:style>
  <w:style w:type="paragraph" w:styleId="12">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pPr>
    <w:rPr>
      <w:sz w:val="18"/>
    </w:rPr>
  </w:style>
  <w:style w:type="paragraph" w:styleId="13">
    <w:name w:val="toc 1"/>
    <w:basedOn w:val="6"/>
    <w:next w:val="1"/>
    <w:autoRedefine/>
    <w:qFormat/>
    <w:uiPriority w:val="0"/>
    <w:pPr>
      <w:ind w:left="0" w:leftChars="0" w:firstLine="0" w:firstLineChars="0"/>
    </w:pPr>
    <w:rPr>
      <w:rFonts w:ascii="宋体" w:hAnsi="宋体" w:eastAsia="宋体"/>
      <w:b/>
      <w:bCs/>
      <w:sz w:val="24"/>
    </w:rPr>
  </w:style>
  <w:style w:type="paragraph" w:styleId="14">
    <w:name w:val="toc 2"/>
    <w:basedOn w:val="1"/>
    <w:next w:val="1"/>
    <w:autoRedefine/>
    <w:qFormat/>
    <w:uiPriority w:val="0"/>
    <w:pPr>
      <w:tabs>
        <w:tab w:val="left" w:pos="420"/>
      </w:tabs>
      <w:spacing w:line="400" w:lineRule="exact"/>
      <w:ind w:left="420" w:leftChars="200" w:firstLine="0" w:firstLineChars="0"/>
    </w:pPr>
    <w:rPr>
      <w:sz w:val="24"/>
    </w:rPr>
  </w:style>
  <w:style w:type="paragraph" w:styleId="15">
    <w:name w:val="Body Text 2"/>
    <w:basedOn w:val="1"/>
    <w:autoRedefine/>
    <w:qFormat/>
    <w:uiPriority w:val="0"/>
    <w:pPr>
      <w:tabs>
        <w:tab w:val="left" w:pos="420"/>
      </w:tabs>
      <w:spacing w:line="480" w:lineRule="auto"/>
    </w:p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9">
    <w:name w:val="标题 1 Char"/>
    <w:link w:val="2"/>
    <w:autoRedefine/>
    <w:qFormat/>
    <w:uiPriority w:val="0"/>
    <w:rPr>
      <w:rFonts w:ascii="宋体" w:hAnsi="宋体" w:eastAsia="宋体" w:cs="Times New Roman"/>
      <w:b/>
      <w:kern w:val="2"/>
      <w:sz w:val="32"/>
      <w:szCs w:val="32"/>
    </w:rPr>
  </w:style>
  <w:style w:type="character" w:customStyle="1" w:styleId="20">
    <w:name w:val="标题 2 Char"/>
    <w:link w:val="3"/>
    <w:autoRedefine/>
    <w:qFormat/>
    <w:uiPriority w:val="0"/>
    <w:rPr>
      <w:rFonts w:ascii="宋体" w:hAnsi="宋体" w:eastAsia="宋体" w:cs="宋体"/>
      <w:b/>
      <w:bCs/>
      <w:kern w:val="2"/>
      <w:sz w:val="32"/>
      <w:szCs w:val="28"/>
    </w:rPr>
  </w:style>
  <w:style w:type="character" w:customStyle="1" w:styleId="21">
    <w:name w:val="标题 3 Char"/>
    <w:basedOn w:val="18"/>
    <w:link w:val="4"/>
    <w:autoRedefine/>
    <w:qFormat/>
    <w:uiPriority w:val="0"/>
    <w:rPr>
      <w:rFonts w:ascii="宋体" w:hAnsi="宋体" w:eastAsia="宋体" w:cs="Times New Roman"/>
      <w:b/>
      <w:bCs/>
      <w:sz w:val="28"/>
      <w:szCs w:val="21"/>
    </w:rPr>
  </w:style>
  <w:style w:type="paragraph" w:customStyle="1" w:styleId="22">
    <w:name w:val="表格"/>
    <w:basedOn w:val="1"/>
    <w:autoRedefine/>
    <w:qFormat/>
    <w:uiPriority w:val="0"/>
    <w:pPr>
      <w:tabs>
        <w:tab w:val="left" w:pos="420"/>
      </w:tabs>
      <w:ind w:firstLine="0" w:firstLineChars="0"/>
      <w:jc w:val="center"/>
    </w:pPr>
    <w:rPr>
      <w:sz w:val="24"/>
      <w:szCs w:val="21"/>
    </w:rPr>
  </w:style>
  <w:style w:type="character" w:customStyle="1" w:styleId="23">
    <w:name w:val="标题 4 Char"/>
    <w:link w:val="5"/>
    <w:autoRedefine/>
    <w:qFormat/>
    <w:uiPriority w:val="0"/>
    <w:rPr>
      <w:rFonts w:ascii="宋体" w:hAnsi="宋体" w:eastAsia="宋体" w:cs="Times New Roman"/>
      <w:b/>
      <w:sz w:val="30"/>
    </w:rPr>
  </w:style>
  <w:style w:type="paragraph" w:customStyle="1" w:styleId="24">
    <w:name w:val="表格1"/>
    <w:basedOn w:val="1"/>
    <w:next w:val="1"/>
    <w:autoRedefine/>
    <w:qFormat/>
    <w:uiPriority w:val="0"/>
    <w:pPr>
      <w:widowControl/>
      <w:tabs>
        <w:tab w:val="left" w:pos="420"/>
      </w:tabs>
      <w:spacing w:line="340" w:lineRule="exact"/>
      <w:ind w:firstLine="0" w:firstLineChars="0"/>
      <w:jc w:val="center"/>
      <w:textAlignment w:val="center"/>
    </w:pPr>
    <w:rPr>
      <w:rFonts w:ascii="宋体" w:hAnsi="宋体"/>
      <w:color w:val="000000"/>
      <w:kern w:val="0"/>
      <w:sz w:val="21"/>
      <w:szCs w:val="28"/>
    </w:rPr>
  </w:style>
  <w:style w:type="paragraph" w:customStyle="1" w:styleId="25">
    <w:name w:val="图片"/>
    <w:basedOn w:val="1"/>
    <w:autoRedefine/>
    <w:qFormat/>
    <w:uiPriority w:val="0"/>
    <w:pPr>
      <w:tabs>
        <w:tab w:val="left" w:pos="420"/>
      </w:tabs>
      <w:ind w:firstLine="0" w:firstLineChars="0"/>
      <w:jc w:val="center"/>
    </w:pPr>
    <w:rPr>
      <w:rFonts w:hint="eastAsia"/>
    </w:rPr>
  </w:style>
  <w:style w:type="paragraph" w:customStyle="1" w:styleId="26">
    <w:name w:val="样式1"/>
    <w:basedOn w:val="22"/>
    <w:next w:val="1"/>
    <w:autoRedefine/>
    <w:qFormat/>
    <w:uiPriority w:val="0"/>
    <w:pPr>
      <w:widowControl/>
      <w:spacing w:line="320" w:lineRule="exact"/>
    </w:pPr>
    <w:rPr>
      <w:rFonts w:hint="eastAsia" w:ascii="宋体" w:hAnsi="宋体" w:eastAsia="宋体" w:cs="宋体"/>
      <w:kern w:val="0"/>
    </w:rPr>
  </w:style>
  <w:style w:type="paragraph" w:customStyle="1" w:styleId="27">
    <w:name w:val="表格格式"/>
    <w:basedOn w:val="1"/>
    <w:next w:val="1"/>
    <w:autoRedefine/>
    <w:qFormat/>
    <w:uiPriority w:val="0"/>
    <w:pPr>
      <w:spacing w:line="320" w:lineRule="exact"/>
      <w:ind w:firstLine="0" w:firstLineChars="0"/>
      <w:jc w:val="center"/>
    </w:pPr>
    <w:rPr>
      <w:sz w:val="24"/>
    </w:rPr>
  </w:style>
  <w:style w:type="paragraph" w:styleId="28">
    <w:name w:val="List Paragraph"/>
    <w:basedOn w:val="1"/>
    <w:autoRedefine/>
    <w:unhideWhenUsed/>
    <w:qFormat/>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14</Pages>
  <Words>3390</Words>
  <Characters>3438</Characters>
  <Lines>25</Lines>
  <Paragraphs>7</Paragraphs>
  <TotalTime>14</TotalTime>
  <ScaleCrop>false</ScaleCrop>
  <LinksUpToDate>false</LinksUpToDate>
  <CharactersWithSpaces>3498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2022-11-28T02:39:00Z</dcterms:created>
  <dc:creator>吉星</dc:creator>
  <cp:lastModifiedBy>艳阳天</cp:lastModifiedBy>
  <cp:lastPrinted>2025-09-02T02:26:00Z</cp:lastPrinted>
  <dcterms:modified xsi:type="dcterms:W3CDTF">2025-12-24T08:53:50Z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81C1620EAB8842858B4F8FF88B9FFD01_13</vt:lpwstr>
  </property>
  <property fmtid="{D5CDD505-2E9C-101B-9397-08002B2CF9AE}" pid="4" name="KSOTemplateDocerSaveRecord">
    <vt:lpwstr>eyJoZGlkIjoiYjMxMDdjNGQwM2NlMDQwYTAyNjA2OTUzMGZiMmNjZjUiLCJ1c2VySWQiOiI1NDQ3OTQ0MTIifQ==</vt:lpwstr>
  </property>
</Properties>
</file>