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2C98E">
      <w:pPr>
        <w:pStyle w:val="8"/>
        <w:rPr>
          <w:rFonts w:hint="eastAsia" w:ascii="宋体" w:hAnsi="宋体" w:cs="宋体"/>
        </w:rPr>
      </w:pPr>
      <w:r>
        <w:rPr>
          <w:rFonts w:hint="eastAsia" w:ascii="宋体" w:hAnsi="宋体" w:cs="宋体"/>
        </w:rPr>
        <w:t>合同主要条款</w:t>
      </w:r>
    </w:p>
    <w:p w14:paraId="36A2BAF6">
      <w:pPr>
        <w:bidi w:val="0"/>
        <w:rPr>
          <w:rFonts w:hint="eastAsia"/>
          <w:lang w:eastAsia="zh-CN"/>
        </w:rPr>
      </w:pPr>
    </w:p>
    <w:p w14:paraId="364EC43A">
      <w:pPr>
        <w:pStyle w:val="2"/>
        <w:rPr>
          <w:rFonts w:hint="eastAsia"/>
          <w:lang w:eastAsia="zh-CN"/>
        </w:rPr>
      </w:pPr>
    </w:p>
    <w:p w14:paraId="7A0B20E4">
      <w:pPr>
        <w:rPr>
          <w:rFonts w:hint="eastAsia"/>
          <w:lang w:eastAsia="zh-CN"/>
        </w:rPr>
      </w:pPr>
    </w:p>
    <w:p w14:paraId="3940DAA4">
      <w:pPr>
        <w:jc w:val="center"/>
        <w:rPr>
          <w:rFonts w:hint="eastAsia"/>
        </w:rPr>
      </w:pPr>
      <w:r>
        <w:rPr>
          <w:rFonts w:hint="eastAsia" w:ascii="宋体" w:hAnsi="宋体" w:eastAsia="宋体" w:cs="宋体"/>
          <w:b/>
          <w:bCs/>
          <w:sz w:val="40"/>
          <w:szCs w:val="48"/>
          <w:highlight w:val="none"/>
          <w:lang w:eastAsia="zh-CN"/>
        </w:rPr>
        <w:t>编制渭南海绵城市地方技术导则指南</w:t>
      </w:r>
    </w:p>
    <w:p w14:paraId="6EC408A4">
      <w:pPr>
        <w:pStyle w:val="4"/>
        <w:rPr>
          <w:rFonts w:hint="eastAsia" w:ascii="宋体" w:hAnsi="宋体" w:eastAsia="宋体" w:cs="宋体"/>
        </w:rPr>
      </w:pPr>
    </w:p>
    <w:p w14:paraId="08B22DB4">
      <w:pPr>
        <w:rPr>
          <w:rFonts w:hint="eastAsia" w:ascii="宋体" w:hAnsi="宋体" w:eastAsia="宋体" w:cs="宋体"/>
        </w:rPr>
      </w:pPr>
    </w:p>
    <w:p w14:paraId="1C79D10C">
      <w:pPr>
        <w:pStyle w:val="2"/>
        <w:rPr>
          <w:rFonts w:hint="eastAsia"/>
        </w:rPr>
      </w:pPr>
    </w:p>
    <w:p w14:paraId="62E3685D">
      <w:pPr>
        <w:rPr>
          <w:rFonts w:hint="eastAsia"/>
        </w:rPr>
      </w:pPr>
    </w:p>
    <w:p w14:paraId="7621B2D9">
      <w:pPr>
        <w:spacing w:line="360" w:lineRule="auto"/>
        <w:jc w:val="center"/>
        <w:rPr>
          <w:rFonts w:hint="eastAsia" w:ascii="宋体" w:hAnsi="宋体" w:eastAsia="宋体" w:cs="宋体"/>
          <w:b/>
          <w:bCs/>
          <w:spacing w:val="12"/>
          <w:sz w:val="44"/>
          <w:szCs w:val="44"/>
        </w:rPr>
      </w:pPr>
      <w:r>
        <w:rPr>
          <w:rFonts w:hint="eastAsia" w:ascii="宋体" w:hAnsi="宋体" w:eastAsia="宋体" w:cs="宋体"/>
          <w:b/>
          <w:bCs/>
          <w:spacing w:val="12"/>
          <w:sz w:val="44"/>
          <w:szCs w:val="44"/>
        </w:rPr>
        <w:t>政府采购合同书</w:t>
      </w:r>
    </w:p>
    <w:p w14:paraId="329CF56F">
      <w:pPr>
        <w:spacing w:line="360" w:lineRule="auto"/>
        <w:jc w:val="center"/>
        <w:rPr>
          <w:rFonts w:hint="eastAsia" w:ascii="宋体" w:hAnsi="宋体" w:eastAsia="宋体" w:cs="宋体"/>
          <w:spacing w:val="12"/>
          <w:sz w:val="32"/>
          <w:szCs w:val="32"/>
        </w:rPr>
      </w:pPr>
      <w:r>
        <w:rPr>
          <w:rFonts w:hint="eastAsia" w:ascii="宋体" w:hAnsi="宋体" w:eastAsia="宋体" w:cs="宋体"/>
          <w:spacing w:val="12"/>
          <w:sz w:val="32"/>
          <w:szCs w:val="32"/>
          <w:lang w:val="en-US" w:eastAsia="zh-CN"/>
        </w:rPr>
        <w:t xml:space="preserve"> </w:t>
      </w:r>
      <w:r>
        <w:rPr>
          <w:rFonts w:hint="eastAsia" w:ascii="宋体" w:hAnsi="宋体" w:eastAsia="宋体" w:cs="宋体"/>
          <w:spacing w:val="12"/>
          <w:sz w:val="32"/>
          <w:szCs w:val="32"/>
        </w:rPr>
        <w:t xml:space="preserve">                 </w:t>
      </w:r>
    </w:p>
    <w:p w14:paraId="294C8841">
      <w:pPr>
        <w:pStyle w:val="4"/>
        <w:rPr>
          <w:rFonts w:hint="eastAsia" w:ascii="宋体" w:hAnsi="宋体" w:eastAsia="宋体" w:cs="宋体"/>
          <w:spacing w:val="12"/>
        </w:rPr>
      </w:pPr>
    </w:p>
    <w:p w14:paraId="4BFA3578">
      <w:pPr>
        <w:pStyle w:val="4"/>
        <w:rPr>
          <w:rFonts w:hint="eastAsia" w:ascii="宋体" w:hAnsi="宋体" w:eastAsia="宋体" w:cs="宋体"/>
          <w:spacing w:val="12"/>
        </w:rPr>
      </w:pPr>
    </w:p>
    <w:p w14:paraId="78288FBC">
      <w:pPr>
        <w:pStyle w:val="6"/>
        <w:ind w:firstLine="0"/>
        <w:rPr>
          <w:rFonts w:hint="eastAsia" w:ascii="宋体" w:hAnsi="宋体" w:eastAsia="宋体" w:cs="宋体"/>
          <w:spacing w:val="12"/>
          <w:sz w:val="32"/>
          <w:szCs w:val="32"/>
        </w:rPr>
      </w:pPr>
    </w:p>
    <w:p w14:paraId="62DAF8B5">
      <w:pPr>
        <w:rPr>
          <w:rFonts w:hint="eastAsia" w:ascii="宋体" w:hAnsi="宋体" w:eastAsia="宋体" w:cs="宋体"/>
        </w:rPr>
      </w:pPr>
    </w:p>
    <w:p w14:paraId="3A76964B">
      <w:pPr>
        <w:pStyle w:val="4"/>
        <w:ind w:left="0" w:leftChars="0" w:firstLine="0" w:firstLineChars="0"/>
        <w:rPr>
          <w:rFonts w:hint="eastAsia" w:ascii="宋体" w:hAnsi="宋体" w:eastAsia="宋体" w:cs="宋体"/>
        </w:rPr>
      </w:pPr>
    </w:p>
    <w:p w14:paraId="02D52CDA">
      <w:pPr>
        <w:rPr>
          <w:rFonts w:hint="eastAsia" w:ascii="宋体" w:hAnsi="宋体" w:eastAsia="宋体" w:cs="宋体"/>
        </w:rPr>
      </w:pPr>
    </w:p>
    <w:p w14:paraId="0DE25938">
      <w:pPr>
        <w:pStyle w:val="11"/>
        <w:rPr>
          <w:rFonts w:hint="eastAsia" w:ascii="宋体" w:hAnsi="宋体" w:eastAsia="宋体" w:cs="宋体"/>
        </w:rPr>
      </w:pPr>
    </w:p>
    <w:p w14:paraId="1D0CB169">
      <w:pPr>
        <w:pStyle w:val="11"/>
        <w:rPr>
          <w:rFonts w:hint="eastAsia" w:ascii="宋体" w:hAnsi="宋体" w:eastAsia="宋体" w:cs="宋体"/>
        </w:rPr>
      </w:pPr>
    </w:p>
    <w:p w14:paraId="09EF697D">
      <w:pPr>
        <w:pStyle w:val="11"/>
        <w:rPr>
          <w:rFonts w:hint="eastAsia" w:ascii="宋体" w:hAnsi="宋体" w:eastAsia="宋体" w:cs="宋体"/>
        </w:rPr>
      </w:pPr>
    </w:p>
    <w:p w14:paraId="7D885D86">
      <w:pPr>
        <w:spacing w:line="360" w:lineRule="auto"/>
        <w:ind w:firstLine="1525" w:firstLineChars="500"/>
        <w:jc w:val="left"/>
        <w:rPr>
          <w:rFonts w:hint="eastAsia" w:ascii="宋体" w:hAnsi="宋体" w:eastAsia="宋体" w:cs="宋体"/>
          <w:b/>
          <w:bCs/>
          <w:spacing w:val="12"/>
          <w:sz w:val="28"/>
          <w:szCs w:val="28"/>
          <w:lang w:eastAsia="zh-CN"/>
        </w:rPr>
      </w:pPr>
      <w:r>
        <w:rPr>
          <w:rFonts w:hint="eastAsia" w:ascii="宋体" w:hAnsi="宋体" w:eastAsia="宋体" w:cs="宋体"/>
          <w:b/>
          <w:bCs/>
          <w:spacing w:val="12"/>
          <w:sz w:val="28"/>
          <w:szCs w:val="28"/>
        </w:rPr>
        <w:t>采购人：</w:t>
      </w:r>
      <w:r>
        <w:rPr>
          <w:rFonts w:hint="eastAsia" w:ascii="宋体" w:hAnsi="宋体" w:eastAsia="宋体" w:cs="宋体"/>
          <w:b/>
          <w:bCs/>
          <w:spacing w:val="12"/>
          <w:sz w:val="28"/>
          <w:szCs w:val="28"/>
          <w:lang w:eastAsia="zh-CN"/>
        </w:rPr>
        <w:t>渭南市住房和城乡建设局</w:t>
      </w:r>
    </w:p>
    <w:p w14:paraId="26A19CF5">
      <w:pPr>
        <w:spacing w:line="360" w:lineRule="auto"/>
        <w:ind w:firstLine="1525" w:firstLineChars="500"/>
        <w:rPr>
          <w:rFonts w:hint="eastAsia" w:ascii="宋体" w:hAnsi="宋体" w:eastAsia="宋体" w:cs="宋体"/>
          <w:b/>
          <w:bCs/>
          <w:spacing w:val="12"/>
          <w:sz w:val="28"/>
          <w:szCs w:val="28"/>
        </w:rPr>
      </w:pPr>
      <w:r>
        <w:rPr>
          <w:rFonts w:hint="eastAsia" w:ascii="宋体" w:hAnsi="宋体" w:eastAsia="宋体" w:cs="宋体"/>
          <w:b/>
          <w:bCs/>
          <w:spacing w:val="12"/>
          <w:sz w:val="28"/>
          <w:szCs w:val="28"/>
        </w:rPr>
        <w:t>供应商：</w:t>
      </w:r>
    </w:p>
    <w:p w14:paraId="26B41FDC">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lang w:val="en-US" w:eastAsia="zh-CN"/>
        </w:rPr>
        <w:br w:type="page"/>
      </w:r>
      <w:r>
        <w:rPr>
          <w:rFonts w:hint="eastAsia" w:ascii="宋体" w:hAnsi="宋体" w:eastAsia="宋体" w:cs="宋体"/>
          <w:sz w:val="24"/>
        </w:rPr>
        <w:t xml:space="preserve">签订地点：  </w:t>
      </w:r>
    </w:p>
    <w:p w14:paraId="5F14C731">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项目编号：                                     签订时间：    年    月    日</w:t>
      </w:r>
    </w:p>
    <w:p w14:paraId="02182CE2">
      <w:pPr>
        <w:keepNext w:val="0"/>
        <w:keepLines w:val="0"/>
        <w:pageBreakBefore w:val="0"/>
        <w:kinsoku/>
        <w:wordWrap/>
        <w:overflowPunct/>
        <w:topLinePunct w:val="0"/>
        <w:bidi w:val="0"/>
        <w:spacing w:line="520" w:lineRule="exact"/>
        <w:textAlignment w:val="auto"/>
        <w:rPr>
          <w:rFonts w:hint="eastAsia" w:ascii="宋体" w:hAnsi="宋体" w:eastAsia="宋体" w:cs="宋体"/>
          <w:sz w:val="24"/>
          <w:lang w:eastAsia="zh-CN"/>
        </w:rPr>
      </w:pPr>
      <w:r>
        <w:rPr>
          <w:rFonts w:hint="eastAsia" w:ascii="宋体" w:hAnsi="宋体" w:eastAsia="宋体" w:cs="宋体"/>
          <w:sz w:val="24"/>
        </w:rPr>
        <w:t>采购人：</w:t>
      </w:r>
      <w:r>
        <w:rPr>
          <w:rFonts w:hint="eastAsia" w:ascii="宋体" w:hAnsi="宋体" w:eastAsia="宋体" w:cs="宋体"/>
          <w:sz w:val="24"/>
          <w:lang w:eastAsia="zh-CN"/>
        </w:rPr>
        <w:t>渭南市住房和城乡建设局</w:t>
      </w:r>
    </w:p>
    <w:p w14:paraId="63EA858B">
      <w:pPr>
        <w:keepNext w:val="0"/>
        <w:keepLines w:val="0"/>
        <w:pageBreakBefore w:val="0"/>
        <w:kinsoku/>
        <w:wordWrap/>
        <w:overflowPunct/>
        <w:topLinePunct w:val="0"/>
        <w:bidi w:val="0"/>
        <w:spacing w:line="520" w:lineRule="exact"/>
        <w:textAlignment w:val="auto"/>
        <w:rPr>
          <w:rFonts w:hint="eastAsia" w:ascii="宋体" w:hAnsi="宋体" w:eastAsia="宋体" w:cs="宋体"/>
          <w:sz w:val="24"/>
        </w:rPr>
      </w:pPr>
      <w:r>
        <w:rPr>
          <w:rFonts w:hint="eastAsia" w:ascii="宋体" w:hAnsi="宋体" w:eastAsia="宋体" w:cs="宋体"/>
          <w:sz w:val="24"/>
        </w:rPr>
        <w:t>供应商：</w:t>
      </w:r>
    </w:p>
    <w:p w14:paraId="2DBCA2B6">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根据</w:t>
      </w:r>
      <w:r>
        <w:rPr>
          <w:rFonts w:hint="eastAsia" w:ascii="宋体" w:hAnsi="宋体" w:eastAsia="宋体" w:cs="宋体"/>
          <w:sz w:val="24"/>
          <w:u w:val="single"/>
          <w:lang w:eastAsia="zh-CN"/>
        </w:rPr>
        <w:t>编制渭南海绵城市地方技术导则指南</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309C770A">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r>
        <w:rPr>
          <w:rFonts w:hint="eastAsia" w:ascii="宋体" w:hAnsi="宋体" w:eastAsia="宋体" w:cs="宋体"/>
          <w:b/>
          <w:bCs/>
          <w:sz w:val="24"/>
        </w:rPr>
        <w:t>一、合同文件</w:t>
      </w:r>
    </w:p>
    <w:p w14:paraId="047410A2">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1.协议书条款；</w:t>
      </w:r>
    </w:p>
    <w:p w14:paraId="1A7ACA20">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2.竞争性磋商文件；</w:t>
      </w:r>
    </w:p>
    <w:p w14:paraId="48C43D1F">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3.磋商响应文件；</w:t>
      </w:r>
    </w:p>
    <w:p w14:paraId="069FC40C">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4.成交通知书；</w:t>
      </w:r>
    </w:p>
    <w:p w14:paraId="2B789C67">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5.其他。</w:t>
      </w:r>
    </w:p>
    <w:p w14:paraId="0B8F6EC4">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744E1B83">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bCs/>
          <w:sz w:val="24"/>
        </w:rPr>
      </w:pPr>
      <w:bookmarkStart w:id="0" w:name="_Toc9090"/>
      <w:r>
        <w:rPr>
          <w:rFonts w:hint="eastAsia" w:ascii="宋体" w:hAnsi="宋体" w:eastAsia="宋体" w:cs="宋体"/>
          <w:b/>
          <w:bCs/>
          <w:sz w:val="24"/>
        </w:rPr>
        <w:t>二、合同价款</w:t>
      </w:r>
      <w:bookmarkEnd w:id="0"/>
    </w:p>
    <w:p w14:paraId="6C18DD48">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w:t>
      </w:r>
      <w:r>
        <w:rPr>
          <w:rFonts w:hint="eastAsia" w:ascii="宋体" w:hAnsi="宋体" w:eastAsia="宋体" w:cs="宋体"/>
          <w:bCs/>
          <w:color w:val="000000"/>
          <w:spacing w:val="8"/>
          <w:sz w:val="24"/>
        </w:rPr>
        <w:t>合同总价款（人民币）：大写</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；小写</w:t>
      </w:r>
      <w:r>
        <w:rPr>
          <w:rFonts w:hint="eastAsia" w:ascii="宋体" w:hAnsi="宋体" w:eastAsia="宋体" w:cs="宋体"/>
          <w:sz w:val="24"/>
        </w:rPr>
        <w:t>¥</w:t>
      </w:r>
      <w:r>
        <w:rPr>
          <w:rFonts w:hint="eastAsia" w:ascii="宋体" w:hAnsi="宋体" w:eastAsia="宋体" w:cs="宋体"/>
          <w:bCs/>
          <w:color w:val="000000"/>
          <w:spacing w:val="8"/>
          <w:sz w:val="24"/>
          <w:u w:val="single"/>
        </w:rPr>
        <w:t xml:space="preserve">           </w:t>
      </w:r>
      <w:r>
        <w:rPr>
          <w:rFonts w:hint="eastAsia" w:ascii="宋体" w:hAnsi="宋体" w:eastAsia="宋体" w:cs="宋体"/>
          <w:bCs/>
          <w:color w:val="000000"/>
          <w:spacing w:val="8"/>
          <w:sz w:val="24"/>
        </w:rPr>
        <w:t>元</w:t>
      </w:r>
      <w:r>
        <w:rPr>
          <w:rFonts w:hint="eastAsia" w:ascii="宋体" w:hAnsi="宋体" w:eastAsia="宋体" w:cs="宋体"/>
          <w:sz w:val="24"/>
        </w:rPr>
        <w:t>。</w:t>
      </w:r>
    </w:p>
    <w:p w14:paraId="6FD6FFFE">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rPr>
        <w:t>（二）合同总价款是指</w:t>
      </w:r>
      <w:r>
        <w:rPr>
          <w:rFonts w:hint="eastAsia" w:ascii="宋体" w:hAnsi="宋体" w:eastAsia="宋体" w:cs="宋体"/>
          <w:sz w:val="24"/>
          <w:lang w:val="en-US" w:eastAsia="zh-CN"/>
        </w:rPr>
        <w:t>完</w:t>
      </w:r>
      <w:r>
        <w:rPr>
          <w:rFonts w:hint="eastAsia" w:ascii="宋体" w:hAnsi="宋体" w:eastAsia="宋体" w:cs="宋体"/>
          <w:sz w:val="24"/>
        </w:rPr>
        <w:t>成</w:t>
      </w:r>
      <w:r>
        <w:rPr>
          <w:rFonts w:hint="eastAsia" w:ascii="宋体" w:hAnsi="宋体" w:eastAsia="宋体" w:cs="宋体"/>
          <w:sz w:val="24"/>
          <w:lang w:eastAsia="zh-CN"/>
        </w:rPr>
        <w:t>包括完成本项目所需的全部费用，包括但不限于项目调研费、现场踏勘费、环境现状检测费、人工费、材料费、交通费、住宿费、管理费、专家咨询费、税金、利润、磋商文件明示及暗示所有风险等所有费用，服务期内采购人不再增加任何费用</w:t>
      </w:r>
      <w:r>
        <w:rPr>
          <w:rFonts w:hint="eastAsia" w:ascii="宋体" w:hAnsi="宋体" w:eastAsia="宋体" w:cs="宋体"/>
          <w:sz w:val="24"/>
          <w:highlight w:val="none"/>
        </w:rPr>
        <w:t>。</w:t>
      </w:r>
    </w:p>
    <w:p w14:paraId="2961ED39">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（三）合同总价一次性包死，不受市场价格变化因素的影响。</w:t>
      </w:r>
    </w:p>
    <w:p w14:paraId="62C116C3">
      <w:pPr>
        <w:keepNext w:val="0"/>
        <w:keepLines w:val="0"/>
        <w:pageBreakBefore w:val="0"/>
        <w:kinsoku/>
        <w:wordWrap/>
        <w:overflowPunct/>
        <w:topLinePunct w:val="0"/>
        <w:bidi w:val="0"/>
        <w:spacing w:line="520" w:lineRule="exact"/>
        <w:ind w:firstLine="482" w:firstLineChars="200"/>
        <w:textAlignment w:val="auto"/>
        <w:rPr>
          <w:rFonts w:hint="eastAsia" w:ascii="宋体" w:hAnsi="宋体" w:eastAsia="宋体" w:cs="宋体"/>
          <w:b/>
          <w:sz w:val="24"/>
        </w:rPr>
      </w:pPr>
      <w:bookmarkStart w:id="1" w:name="_Toc5628"/>
      <w:r>
        <w:rPr>
          <w:rFonts w:hint="eastAsia" w:ascii="宋体" w:hAnsi="宋体" w:eastAsia="宋体" w:cs="宋体"/>
          <w:b/>
          <w:sz w:val="24"/>
        </w:rPr>
        <w:t>三、款项结算</w:t>
      </w:r>
      <w:bookmarkEnd w:id="1"/>
    </w:p>
    <w:p w14:paraId="6AC72D6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highlight w:val="yellow"/>
        </w:rPr>
      </w:pPr>
      <w:r>
        <w:rPr>
          <w:rFonts w:hint="eastAsia" w:ascii="宋体" w:hAnsi="宋体" w:eastAsia="宋体" w:cs="宋体"/>
          <w:kern w:val="0"/>
          <w:sz w:val="24"/>
        </w:rPr>
        <w:t>（一）合同价款的支付：</w:t>
      </w:r>
      <w:r>
        <w:rPr>
          <w:rFonts w:hint="eastAsia" w:ascii="宋体" w:hAnsi="宋体" w:eastAsia="宋体" w:cs="宋体"/>
          <w:kern w:val="0"/>
          <w:sz w:val="24"/>
          <w:highlight w:val="none"/>
          <w:lang w:eastAsia="zh-CN"/>
        </w:rPr>
        <w:t>根据项目完成进度支付。合同签订后采购人支付合同总价款（含税）的60%；最终成果经采购人及相关部门验收合格并印发实施后，采购人支付合同总价款（含税）的40%</w:t>
      </w:r>
      <w:r>
        <w:rPr>
          <w:rFonts w:hint="eastAsia" w:ascii="宋体" w:hAnsi="宋体" w:eastAsia="宋体" w:cs="宋体"/>
          <w:kern w:val="0"/>
          <w:sz w:val="24"/>
          <w:highlight w:val="none"/>
        </w:rPr>
        <w:t>。</w:t>
      </w:r>
    </w:p>
    <w:p w14:paraId="63CF83D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（二）结算方式：银行转账。</w:t>
      </w:r>
    </w:p>
    <w:p w14:paraId="6065A96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default" w:ascii="宋体" w:hAnsi="宋体" w:eastAsia="宋体" w:cs="宋体"/>
          <w:b/>
          <w:bCs/>
          <w:kern w:val="0"/>
          <w:sz w:val="24"/>
          <w:highlight w:val="none"/>
          <w:lang w:val="en-US" w:eastAsia="zh-CN"/>
        </w:rPr>
      </w:pPr>
      <w:bookmarkStart w:id="2" w:name="_Toc12029"/>
      <w:r>
        <w:rPr>
          <w:rFonts w:hint="eastAsia" w:ascii="宋体" w:hAnsi="宋体" w:eastAsia="宋体" w:cs="宋体"/>
          <w:b/>
          <w:bCs/>
          <w:kern w:val="0"/>
          <w:sz w:val="24"/>
          <w:highlight w:val="none"/>
          <w:lang w:val="en-US" w:eastAsia="zh-CN"/>
        </w:rPr>
        <w:t>四</w:t>
      </w:r>
      <w:r>
        <w:rPr>
          <w:rFonts w:hint="eastAsia" w:ascii="宋体" w:hAnsi="宋体" w:eastAsia="宋体" w:cs="宋体"/>
          <w:b/>
          <w:bCs/>
          <w:kern w:val="0"/>
          <w:sz w:val="24"/>
          <w:highlight w:val="none"/>
        </w:rPr>
        <w:t>、</w:t>
      </w:r>
      <w:r>
        <w:rPr>
          <w:rFonts w:hint="eastAsia" w:ascii="宋体" w:hAnsi="宋体" w:eastAsia="宋体" w:cs="宋体"/>
          <w:b/>
          <w:bCs/>
          <w:kern w:val="0"/>
          <w:sz w:val="24"/>
          <w:highlight w:val="none"/>
          <w:lang w:val="en-US" w:eastAsia="zh-CN"/>
        </w:rPr>
        <w:t>服务内容及要求</w:t>
      </w:r>
    </w:p>
    <w:p w14:paraId="214F27A3">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（一）服务地点：</w:t>
      </w:r>
      <w:r>
        <w:rPr>
          <w:rFonts w:hint="eastAsia" w:ascii="宋体" w:hAnsi="宋体" w:eastAsia="宋体" w:cs="宋体"/>
          <w:sz w:val="24"/>
          <w:u w:val="single"/>
        </w:rPr>
        <w:t>渭南市</w:t>
      </w:r>
      <w:r>
        <w:rPr>
          <w:rFonts w:hint="eastAsia" w:ascii="宋体" w:hAnsi="宋体" w:eastAsia="宋体" w:cs="宋体"/>
          <w:sz w:val="24"/>
        </w:rPr>
        <w:t>。</w:t>
      </w:r>
    </w:p>
    <w:p w14:paraId="073AD1E2">
      <w:pPr>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sz w:val="24"/>
        </w:rPr>
      </w:pPr>
      <w:r>
        <w:rPr>
          <w:rFonts w:hint="eastAsia" w:ascii="宋体" w:hAnsi="宋体" w:eastAsia="宋体" w:cs="宋体"/>
          <w:sz w:val="24"/>
        </w:rPr>
        <w:t>（二）</w:t>
      </w:r>
      <w:r>
        <w:rPr>
          <w:rFonts w:hint="eastAsia" w:ascii="宋体" w:hAnsi="宋体" w:eastAsia="宋体" w:cs="宋体"/>
          <w:kern w:val="0"/>
          <w:sz w:val="24"/>
        </w:rPr>
        <w:t>服务</w:t>
      </w:r>
      <w:r>
        <w:rPr>
          <w:rFonts w:hint="eastAsia" w:ascii="宋体" w:hAnsi="宋体" w:eastAsia="宋体" w:cs="宋体"/>
          <w:kern w:val="0"/>
          <w:sz w:val="24"/>
          <w:lang w:val="en-US" w:eastAsia="zh-CN"/>
        </w:rPr>
        <w:t>期</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07D69D39">
      <w:pPr>
        <w:pStyle w:val="3"/>
        <w:keepNext w:val="0"/>
        <w:keepLines w:val="0"/>
        <w:pageBreakBefore w:val="0"/>
        <w:widowControl w:val="0"/>
        <w:kinsoku/>
        <w:wordWrap/>
        <w:overflowPunct/>
        <w:topLinePunct w:val="0"/>
        <w:autoSpaceDE/>
        <w:autoSpaceDN/>
        <w:bidi w:val="0"/>
        <w:adjustRightInd/>
        <w:snapToGrid/>
        <w:spacing w:after="0"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（三）服务内容及要求：</w:t>
      </w:r>
    </w:p>
    <w:p w14:paraId="7C5328CA">
      <w:pPr>
        <w:pStyle w:val="3"/>
        <w:keepNext w:val="0"/>
        <w:keepLines w:val="0"/>
        <w:pageBreakBefore w:val="0"/>
        <w:widowControl w:val="0"/>
        <w:kinsoku/>
        <w:wordWrap/>
        <w:overflowPunct/>
        <w:topLinePunct w:val="0"/>
        <w:autoSpaceDE/>
        <w:autoSpaceDN/>
        <w:bidi w:val="0"/>
        <w:adjustRightInd/>
        <w:snapToGrid/>
        <w:spacing w:after="0" w:line="600" w:lineRule="atLeast"/>
        <w:ind w:firstLine="480" w:firstLineChars="200"/>
        <w:textAlignment w:val="auto"/>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1.服务内容：</w:t>
      </w:r>
      <w:r>
        <w:rPr>
          <w:rFonts w:hint="eastAsia" w:ascii="宋体" w:hAnsi="宋体" w:eastAsia="宋体" w:cs="宋体"/>
          <w:color w:val="auto"/>
          <w:kern w:val="0"/>
          <w:sz w:val="24"/>
          <w:szCs w:val="24"/>
          <w:lang w:val="en-US" w:eastAsia="zh-CN" w:bidi="ar-SA"/>
        </w:rPr>
        <w:t>项目内容为编制渭南市海绵城市建设指南，编制对象包括建筑与小区、城市道路和公园绿地等，涵盖海绵城市设计、施工和验收、运维等过程。具体内容包括：</w:t>
      </w:r>
    </w:p>
    <w:p w14:paraId="644E8548">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1</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.编制渭南市《海绵城市设施质量控制与验收规范》</w:t>
      </w:r>
    </w:p>
    <w:p w14:paraId="608931C3">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编制一套符合渭南市本地实际情况的海绵城市设施质量控制与验收规范。进一步深化、细化国家相关规范和技术指南的要求，充分融入渭南市本土实际情况，有效贯彻落实系统化全域推进海绵城市示范建设目标，推动渭南市海绵城市科学建设，指导行业主管部门、施工单位、监理单位、海绵城市运营维护单位等开展海绵城市建设工作。制定详细的海绵城市设施质量控制和验收标准，推动海绵城市建设项目设施施工工艺、材料选择、过程控制等均符合工程建设要求，助力提升单个项目及整个城市的海绵城市建设工程质量。提供明确清晰的标准化监管依据，便于对海绵城市建设项目的全程进行监督和管理。推动各项工程按规范实施，促进海绵城市建设的规范化和精细化管理。</w:t>
      </w:r>
    </w:p>
    <w:p w14:paraId="003D21DB">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2</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.编制渭南市《建筑与小区海绵城市建设技术指南》</w:t>
      </w:r>
    </w:p>
    <w:p w14:paraId="0B3E4F98">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编制一套适用于建筑小区海绵城市建设的技术指南，实现从源头设施、单体建筑到小区单元的完整雨水系统构建。为建筑与小区系统设计、标准施工、科学维护、效果评估提供全生命周期技术指引。明确建筑与小区雨水径流控制率、面源污染削减率、雨水回用率等核心指标要求及设计要点，提出海绵城市建设与建筑设计与景观布局有机融合措施。</w:t>
      </w:r>
    </w:p>
    <w:p w14:paraId="0000806A">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3</w:t>
      </w: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.编制渭南市《城市道路海绵城市建设技术指南》</w:t>
      </w:r>
    </w:p>
    <w:p w14:paraId="52B83F54">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为城市道路海绵城市建设提供全面、系统、科学的技术指导，规范建设流程和质量标准，提高建设的科学性和规范性。紧密结合渭南市的气候特点、地质条件和城市道路建设现状，制定更具针对性和可操作性的技术指南。针对渭南市现有道路布局、断面形式、空间尺度等实际情况，提出市政道路海绵城市系统设计与施工要点，推动其在满足海绵功能的同时，具备足够的承载能力和使用寿命，提出湿陷性等不良地质下地基处理方法和海绵设施防渗漏规避风险措施。</w:t>
      </w:r>
    </w:p>
    <w:p w14:paraId="03795D89">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w:t>
      </w:r>
      <w:r>
        <w:rPr>
          <w:rFonts w:hint="eastAsia" w:ascii="宋体" w:hAnsi="宋体" w:eastAsia="宋体" w:cs="宋体"/>
          <w:color w:val="auto"/>
          <w:kern w:val="0"/>
          <w:sz w:val="24"/>
          <w:szCs w:val="24"/>
          <w:lang w:val="en-US" w:eastAsia="zh-CN" w:bidi="ar-SA"/>
        </w:rPr>
        <w:t>4</w:t>
      </w:r>
      <w:r>
        <w:rPr>
          <w:rFonts w:hint="eastAsia" w:ascii="宋体" w:hAnsi="宋体" w:cs="宋体"/>
          <w:color w:val="auto"/>
          <w:kern w:val="0"/>
          <w:sz w:val="24"/>
          <w:szCs w:val="24"/>
          <w:lang w:val="en-US" w:eastAsia="zh-CN" w:bidi="ar-SA"/>
        </w:rPr>
        <w:t>）</w:t>
      </w:r>
      <w:bookmarkStart w:id="8" w:name="_GoBack"/>
      <w:bookmarkEnd w:id="8"/>
      <w:r>
        <w:rPr>
          <w:rFonts w:hint="eastAsia" w:ascii="宋体" w:hAnsi="宋体" w:eastAsia="宋体" w:cs="宋体"/>
          <w:color w:val="auto"/>
          <w:kern w:val="0"/>
          <w:sz w:val="24"/>
          <w:szCs w:val="24"/>
          <w:lang w:val="en-US" w:eastAsia="zh-CN" w:bidi="ar-SA"/>
        </w:rPr>
        <w:t>.编制渭南市《公园绿地海绵城市建设技术指南》</w:t>
      </w:r>
    </w:p>
    <w:p w14:paraId="4988620C">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为公园绿地海绵城市建设提供全方位的技术指导，紧密结合本市的地理气候特点、公园绿地的功能需求和建设现状，充分借鉴省内外先进经验，从系统设计、施工建设、验收维护等全流程制定详细且具有针对性的技术指标和操作规范。在雨水调蓄设施的设计方面，依据本市的降雨强度和频率，明确具体的容积计算方法，给出客水汇入量、过水暗涵等相关计算及要求；在植物选择方面，优先推荐适合本市生长的耐旱、耐涝且具有净化功能的本地植物品种，给出植物组合模式。为本市公园绿地海绵城市建设提供更精准、更具操作性的指导。</w:t>
      </w:r>
    </w:p>
    <w:p w14:paraId="4D5C6B3A">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2、服务具体要求</w:t>
      </w:r>
    </w:p>
    <w:p w14:paraId="56BB194D">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2.1.服务要求 </w:t>
      </w:r>
    </w:p>
    <w:p w14:paraId="57D07353">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（1）在服务范围内按工作内容和要求制定详细的方案，方案科学、合理、可靠。</w:t>
      </w:r>
    </w:p>
    <w:p w14:paraId="005B1842">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（2）人员配备合理。有针对本项目的专项服务小组，项目负责人、工作人员分工明确（应有具体成员名单，包括姓名、工作职责等）</w:t>
      </w:r>
    </w:p>
    <w:p w14:paraId="641D5AA4">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（3）有各类突发事件的应急预案和措施，有明确具体的承诺。</w:t>
      </w:r>
    </w:p>
    <w:p w14:paraId="50433D51">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（4）供应商所拟派的工作人员，若在服务期间发生任何伤害，采购人概不负责，由供应商自行处理。</w:t>
      </w:r>
    </w:p>
    <w:p w14:paraId="4FBB3DD5">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（5）成交供应商向采购人提交服务过程性资料，按相关要求执行。</w:t>
      </w:r>
    </w:p>
    <w:p w14:paraId="66F740FE">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（6）成果文件必须通过专家评审。</w:t>
      </w:r>
    </w:p>
    <w:p w14:paraId="20C92688">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2.2.服务质量</w:t>
      </w:r>
    </w:p>
    <w:p w14:paraId="19A394DB">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（1）符合国家相关行业规范、规程和有关技术规定；</w:t>
      </w:r>
    </w:p>
    <w:p w14:paraId="6E2F3FC0">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（2）成果文件及质量满足相关部门的规定。</w:t>
      </w:r>
    </w:p>
    <w:p w14:paraId="2A308047">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2.3.成果形式</w:t>
      </w:r>
    </w:p>
    <w:p w14:paraId="77CB6C6C">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内 容：《海绵城市设施质量控制与验收规范》、《建筑与小区海绵城市建设技术指南》、《城市道路海绵城市建设技术指南》、《公园绿地海绵城市建设技术指南》；</w:t>
      </w:r>
    </w:p>
    <w:p w14:paraId="54C9BF08">
      <w:pPr>
        <w:keepNext w:val="0"/>
        <w:keepLines w:val="0"/>
        <w:pageBreakBefore w:val="0"/>
        <w:kinsoku/>
        <w:wordWrap/>
        <w:overflowPunct/>
        <w:topLinePunct w:val="0"/>
        <w:autoSpaceDE/>
        <w:autoSpaceDN/>
        <w:bidi w:val="0"/>
        <w:adjustRightInd/>
        <w:snapToGrid/>
        <w:spacing w:line="600" w:lineRule="atLeast"/>
        <w:ind w:firstLine="480" w:firstLineChars="200"/>
        <w:textAlignment w:val="auto"/>
        <w:rPr>
          <w:rFonts w:hint="eastAsia"/>
          <w:lang w:val="en-US" w:eastAsia="zh-CN"/>
        </w:rPr>
      </w:pPr>
      <w:r>
        <w:rPr>
          <w:rFonts w:hint="eastAsia" w:ascii="宋体" w:hAnsi="宋体" w:cs="宋体"/>
          <w:color w:val="auto"/>
          <w:kern w:val="0"/>
          <w:sz w:val="24"/>
          <w:szCs w:val="24"/>
          <w:lang w:val="en-US" w:eastAsia="zh-CN" w:bidi="ar-SA"/>
        </w:rPr>
        <w:t>形 式：纸质版各4份，电子版各1份。</w:t>
      </w:r>
    </w:p>
    <w:bookmarkEnd w:id="2"/>
    <w:p w14:paraId="49858B8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五、技术资料</w:t>
      </w:r>
    </w:p>
    <w:p w14:paraId="3249B5CF">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highlight w:val="none"/>
        </w:rPr>
        <w:t>1.</w:t>
      </w:r>
      <w:bookmarkStart w:id="3" w:name="_Hlk73203142"/>
      <w:r>
        <w:rPr>
          <w:rFonts w:hint="eastAsia" w:ascii="宋体" w:hAnsi="宋体" w:eastAsia="宋体" w:cs="宋体"/>
          <w:kern w:val="0"/>
          <w:sz w:val="24"/>
          <w:szCs w:val="21"/>
          <w:highlight w:val="none"/>
        </w:rPr>
        <w:t>供应商</w:t>
      </w:r>
      <w:bookmarkEnd w:id="3"/>
      <w:r>
        <w:rPr>
          <w:rFonts w:hint="eastAsia" w:ascii="宋体" w:hAnsi="宋体" w:eastAsia="宋体" w:cs="宋体"/>
          <w:kern w:val="0"/>
          <w:sz w:val="24"/>
          <w:szCs w:val="21"/>
          <w:highlight w:val="none"/>
        </w:rPr>
        <w:t>应按磋商文件规定的时间向</w:t>
      </w:r>
      <w:r>
        <w:rPr>
          <w:rFonts w:hint="eastAsia" w:ascii="宋体" w:hAnsi="宋体" w:eastAsia="宋体" w:cs="宋体"/>
          <w:kern w:val="0"/>
          <w:sz w:val="24"/>
          <w:szCs w:val="21"/>
        </w:rPr>
        <w:t>采购人提供完成项目的有关服务资料。</w:t>
      </w:r>
    </w:p>
    <w:p w14:paraId="475CDE41">
      <w:pPr>
        <w:keepNext w:val="0"/>
        <w:keepLines w:val="0"/>
        <w:pageBreakBefore w:val="0"/>
        <w:widowControl/>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2.没有采购人事先书面同意，供应商不得将由采购人提供的有关合同或任何合同条文或资料</w:t>
      </w:r>
      <w:r>
        <w:rPr>
          <w:rFonts w:hint="eastAsia" w:ascii="宋体" w:hAnsi="宋体" w:eastAsia="宋体" w:cs="宋体"/>
          <w:kern w:val="0"/>
          <w:sz w:val="24"/>
          <w:szCs w:val="21"/>
          <w:lang w:val="en-US" w:eastAsia="zh-CN"/>
        </w:rPr>
        <w:t>等</w:t>
      </w:r>
      <w:r>
        <w:rPr>
          <w:rFonts w:hint="eastAsia" w:ascii="宋体" w:hAnsi="宋体" w:eastAsia="宋体" w:cs="宋体"/>
          <w:kern w:val="0"/>
          <w:sz w:val="24"/>
          <w:szCs w:val="21"/>
        </w:rPr>
        <w:t>提供给与履行本合同无关的任何其他人。即使向履行本合同有关的人员提供，也应注意保密并限于履行合同的必需范围。</w:t>
      </w:r>
    </w:p>
    <w:p w14:paraId="547D988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六、技术情报的保密</w:t>
      </w:r>
    </w:p>
    <w:p w14:paraId="3797F949">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1.采购人、供应商双方商定，供应商取得的所有原始技术资料在工作结束后交还采购人，供应商不得对外泄露。</w:t>
      </w:r>
    </w:p>
    <w:p w14:paraId="25A5E39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rPr>
          <w:rFonts w:hint="eastAsia" w:ascii="宋体" w:hAnsi="宋体" w:eastAsia="宋体" w:cs="宋体"/>
          <w:kern w:val="0"/>
          <w:sz w:val="24"/>
          <w:szCs w:val="21"/>
        </w:rPr>
      </w:pPr>
      <w:r>
        <w:rPr>
          <w:rFonts w:hint="eastAsia" w:ascii="宋体" w:hAnsi="宋体" w:eastAsia="宋体" w:cs="宋体"/>
          <w:kern w:val="0"/>
          <w:sz w:val="24"/>
          <w:szCs w:val="21"/>
        </w:rPr>
        <w:t>2.</w:t>
      </w:r>
      <w:r>
        <w:rPr>
          <w:rFonts w:hint="eastAsia" w:ascii="宋体" w:hAnsi="宋体" w:eastAsia="宋体" w:cs="宋体"/>
          <w:kern w:val="0"/>
          <w:sz w:val="24"/>
          <w:szCs w:val="21"/>
          <w:lang w:val="en-US" w:eastAsia="zh-CN"/>
        </w:rPr>
        <w:t>相关资料</w:t>
      </w:r>
      <w:r>
        <w:rPr>
          <w:rFonts w:hint="eastAsia" w:ascii="宋体" w:hAnsi="宋体" w:eastAsia="宋体" w:cs="宋体"/>
          <w:kern w:val="0"/>
          <w:sz w:val="24"/>
          <w:szCs w:val="21"/>
        </w:rPr>
        <w:t>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4B35CA3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七、转让或分包</w:t>
      </w:r>
    </w:p>
    <w:p w14:paraId="38EDE79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1.本合同范围的项目服务内容，应由供应商直接服务，不得转让他人；</w:t>
      </w:r>
    </w:p>
    <w:p w14:paraId="20948D2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2.如有转让和未经采购人同意的分包行为，采购人有权解除合同，并追究供应商的违约责任。</w:t>
      </w:r>
    </w:p>
    <w:p w14:paraId="015201F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4" w:name="_Toc28452"/>
      <w:r>
        <w:rPr>
          <w:rFonts w:hint="eastAsia" w:ascii="宋体" w:hAnsi="宋体" w:eastAsia="宋体" w:cs="宋体"/>
          <w:b/>
          <w:kern w:val="0"/>
          <w:sz w:val="24"/>
        </w:rPr>
        <w:t>八、采购人的权利及义务</w:t>
      </w:r>
      <w:bookmarkEnd w:id="4"/>
    </w:p>
    <w:p w14:paraId="34D771F9">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（一）采购人的权利</w:t>
      </w:r>
    </w:p>
    <w:p w14:paraId="247652A6">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1．采购人有权向供应商询问工作进展情况及相关的内容。</w:t>
      </w:r>
    </w:p>
    <w:p w14:paraId="08417183">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2．采购人有权阐述对具体问题的意见和建议。</w:t>
      </w:r>
    </w:p>
    <w:p w14:paraId="64246CD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 当采购人认定供应商专业人员不按合同履行其职责，或与第三人串通给采购人造成经济损失的，采购人有权要求更换专业人员，直至终止合同并要求供应商承担相应的赔偿责任。</w:t>
      </w:r>
    </w:p>
    <w:p w14:paraId="7F52544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（二）采购人的义务</w:t>
      </w:r>
    </w:p>
    <w:p w14:paraId="04A7B850">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采购人应当在约定的时间内，向供应商提供与本项目实施有关的资料。</w:t>
      </w:r>
    </w:p>
    <w:p w14:paraId="7E3C4BAB">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5" w:name="_Toc14300"/>
      <w:r>
        <w:rPr>
          <w:rFonts w:hint="eastAsia" w:ascii="宋体" w:hAnsi="宋体" w:eastAsia="宋体" w:cs="宋体"/>
          <w:b/>
          <w:kern w:val="0"/>
          <w:sz w:val="24"/>
        </w:rPr>
        <w:t>九、供应商的权利及义务</w:t>
      </w:r>
      <w:bookmarkEnd w:id="5"/>
    </w:p>
    <w:p w14:paraId="3568EE5A">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（一）供应商的权利</w:t>
      </w:r>
    </w:p>
    <w:p w14:paraId="353B4EC4">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供应商在项目实施过程中，如采购人提供的资料不明确时可向采购人提出书面报告。</w:t>
      </w:r>
    </w:p>
    <w:p w14:paraId="5F29EA88">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（二）供应商的义务</w:t>
      </w:r>
    </w:p>
    <w:p w14:paraId="3795D60E">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1．人员配备合理。有针对本项目的专项服务小组，项目负责人、工作人员分工明确（应有具体成员名单，包括姓名、工作职责等），并按合同约定的范围实施业务。</w:t>
      </w:r>
    </w:p>
    <w:p w14:paraId="211222F9">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2．应及时向采购人汇报该项目完成进度。</w:t>
      </w:r>
    </w:p>
    <w:p w14:paraId="79AA981A">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3．在履行合同期间或合同规定期限内，不得泄露与本合同规定业务活动有关的保密资料。</w:t>
      </w:r>
    </w:p>
    <w:p w14:paraId="50CE991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4．在编制成果工作过程中，如遇采购人所提供的材料有不统一、不明确、不详实之处时，应立即与采购人沟通，不得以此延误时间。</w:t>
      </w:r>
    </w:p>
    <w:p w14:paraId="2C92E16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5.供应商除编制本项目成果外，还应负责协助采购人完成成果文件的验收等工作。</w:t>
      </w:r>
    </w:p>
    <w:p w14:paraId="6D4FEFDF">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bookmarkStart w:id="6" w:name="_Toc534"/>
      <w:r>
        <w:rPr>
          <w:rFonts w:hint="eastAsia" w:ascii="宋体" w:hAnsi="宋体" w:eastAsia="宋体" w:cs="宋体"/>
          <w:b/>
          <w:kern w:val="0"/>
          <w:sz w:val="24"/>
        </w:rPr>
        <w:t>十、</w:t>
      </w:r>
      <w:bookmarkEnd w:id="6"/>
      <w:r>
        <w:rPr>
          <w:rFonts w:hint="eastAsia" w:ascii="宋体" w:hAnsi="宋体" w:eastAsia="宋体" w:cs="宋体"/>
          <w:b/>
          <w:kern w:val="0"/>
          <w:sz w:val="24"/>
        </w:rPr>
        <w:t>质量标准</w:t>
      </w:r>
    </w:p>
    <w:p w14:paraId="22A353D1">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lang w:val="en-US" w:eastAsia="zh-CN"/>
        </w:rPr>
      </w:pPr>
      <w:bookmarkStart w:id="7" w:name="_Toc26949"/>
      <w:r>
        <w:rPr>
          <w:rFonts w:hint="eastAsia" w:ascii="宋体" w:hAnsi="宋体" w:eastAsia="宋体" w:cs="宋体"/>
          <w:kern w:val="0"/>
          <w:sz w:val="24"/>
          <w:lang w:val="en-US" w:eastAsia="zh-CN"/>
        </w:rPr>
        <w:t>（1）符合国家相关行业规范、规程和有关技术规定；</w:t>
      </w:r>
    </w:p>
    <w:p w14:paraId="6DC84BD5">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lang w:val="en-US" w:eastAsia="zh-CN"/>
        </w:rPr>
        <w:t>（2）成果文件及质量满足相关部门的规定。</w:t>
      </w:r>
    </w:p>
    <w:p w14:paraId="34086A62">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十一、违约责任</w:t>
      </w:r>
      <w:bookmarkEnd w:id="7"/>
    </w:p>
    <w:p w14:paraId="5502A8BE">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一）采购人因未及时向供应商提供项目启动所需资料造成工期延误，每延误1日则本合同服务周期限延长1日，以此类推；因资料真实性给供应商造成损失和产生相关连带责任时，采购人除按供应商要求进行赔偿外还需承担因连带责任产生的所有责任。</w:t>
      </w:r>
    </w:p>
    <w:p w14:paraId="7705E520">
      <w:pPr>
        <w:keepNext w:val="0"/>
        <w:keepLines w:val="0"/>
        <w:pageBreakBefore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rPr>
      </w:pPr>
      <w:r>
        <w:rPr>
          <w:rFonts w:hint="eastAsia" w:ascii="宋体" w:hAnsi="宋体" w:eastAsia="宋体" w:cs="宋体"/>
          <w:bCs/>
          <w:sz w:val="24"/>
        </w:rPr>
        <w:t>（二）因供应商原因造成工期延误（自然灾害、疫情等不可抗力除外），采购人有权从未付款项中按每日3‰合同价款扣除违约金，此违约以30日为限；若采购人未按约定时间付款，则供应商有权按每日3‰合同价款收取违约金。</w:t>
      </w:r>
    </w:p>
    <w:p w14:paraId="5B01EA0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十二、不可抗力事件处理</w:t>
      </w:r>
    </w:p>
    <w:p w14:paraId="6D1B9447">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1.在合同有效期内，任何一方因不可抗力事件导致不能履行合同，则合同履行期可延长，其延长期与不可抗力影响期相同。</w:t>
      </w:r>
    </w:p>
    <w:p w14:paraId="1064253B">
      <w:pPr>
        <w:keepNext w:val="0"/>
        <w:keepLines w:val="0"/>
        <w:pageBreakBefore w:val="0"/>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2.不可抗力事件发生后，应立即通知对方。</w:t>
      </w:r>
    </w:p>
    <w:p w14:paraId="68FCE35E">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3.不可抗力事件延续120天以上，双方应通过友好协商，确定是否继续履行合同。</w:t>
      </w:r>
    </w:p>
    <w:p w14:paraId="108D9777">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十三、诉讼</w:t>
      </w:r>
    </w:p>
    <w:p w14:paraId="123CECE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双方在执行合同中所发生的一切争议，应通过协商解决。如协商不成，可向采购人所在地法院起诉。</w:t>
      </w:r>
    </w:p>
    <w:p w14:paraId="1EB9E38D">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2" w:firstLineChars="200"/>
        <w:jc w:val="left"/>
        <w:textAlignment w:val="auto"/>
        <w:rPr>
          <w:rFonts w:hint="eastAsia" w:ascii="宋体" w:hAnsi="宋体" w:eastAsia="宋体" w:cs="宋体"/>
          <w:b/>
          <w:bCs/>
          <w:kern w:val="0"/>
          <w:sz w:val="24"/>
        </w:rPr>
      </w:pPr>
      <w:r>
        <w:rPr>
          <w:rFonts w:hint="eastAsia" w:ascii="宋体" w:hAnsi="宋体" w:eastAsia="宋体" w:cs="宋体"/>
          <w:b/>
          <w:bCs/>
          <w:kern w:val="0"/>
          <w:sz w:val="24"/>
        </w:rPr>
        <w:t>十四、合同生效及其它</w:t>
      </w:r>
    </w:p>
    <w:p w14:paraId="68C9098C">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1.本合同经采购人、供应商法定代表人或其委托人签字并加盖公章后生效。</w:t>
      </w:r>
    </w:p>
    <w:p w14:paraId="5199E4B8">
      <w:pPr>
        <w:keepNext w:val="0"/>
        <w:keepLines w:val="0"/>
        <w:pageBreakBefore w:val="0"/>
        <w:widowControl/>
        <w:tabs>
          <w:tab w:val="left" w:pos="0"/>
          <w:tab w:val="left" w:pos="437"/>
          <w:tab w:val="left" w:pos="1311"/>
        </w:tabs>
        <w:kinsoku/>
        <w:wordWrap/>
        <w:overflowPunct/>
        <w:topLinePunct w:val="0"/>
        <w:bidi w:val="0"/>
        <w:adjustRightInd w:val="0"/>
        <w:snapToGrid w:val="0"/>
        <w:spacing w:line="520" w:lineRule="exact"/>
        <w:ind w:firstLine="448" w:firstLineChars="200"/>
        <w:jc w:val="left"/>
        <w:textAlignment w:val="auto"/>
        <w:rPr>
          <w:rFonts w:hint="eastAsia" w:ascii="宋体" w:hAnsi="宋体" w:eastAsia="宋体" w:cs="宋体"/>
          <w:spacing w:val="-8"/>
          <w:kern w:val="0"/>
          <w:sz w:val="24"/>
        </w:rPr>
      </w:pPr>
      <w:r>
        <w:rPr>
          <w:rFonts w:hint="eastAsia" w:ascii="宋体" w:hAnsi="宋体" w:eastAsia="宋体" w:cs="宋体"/>
          <w:spacing w:val="-8"/>
          <w:kern w:val="0"/>
          <w:sz w:val="24"/>
        </w:rPr>
        <w:t>2.本合同一式</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份，采购人、供应商各执</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份，其余相关部门各</w:t>
      </w:r>
      <w:r>
        <w:rPr>
          <w:rFonts w:hint="eastAsia" w:ascii="宋体" w:hAnsi="宋体" w:eastAsia="宋体" w:cs="宋体"/>
          <w:spacing w:val="-8"/>
          <w:kern w:val="0"/>
          <w:sz w:val="24"/>
          <w:u w:val="single"/>
          <w:lang w:val="en-US" w:eastAsia="zh-CN"/>
        </w:rPr>
        <w:t xml:space="preserve">  </w:t>
      </w:r>
      <w:r>
        <w:rPr>
          <w:rFonts w:hint="eastAsia" w:ascii="宋体" w:hAnsi="宋体" w:eastAsia="宋体" w:cs="宋体"/>
          <w:spacing w:val="-8"/>
          <w:kern w:val="0"/>
          <w:sz w:val="24"/>
        </w:rPr>
        <w:t>份。</w:t>
      </w:r>
    </w:p>
    <w:p w14:paraId="306B34C9">
      <w:pPr>
        <w:pStyle w:val="3"/>
        <w:rPr>
          <w:rFonts w:hint="eastAsia" w:ascii="宋体" w:hAnsi="宋体" w:eastAsia="宋体" w:cs="宋体"/>
          <w:spacing w:val="-8"/>
          <w:kern w:val="0"/>
          <w:sz w:val="24"/>
        </w:rPr>
      </w:pPr>
    </w:p>
    <w:p w14:paraId="01CD6732">
      <w:pPr>
        <w:rPr>
          <w:rFonts w:hint="eastAsia"/>
        </w:rPr>
      </w:pPr>
    </w:p>
    <w:p w14:paraId="72DE2A03">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 xml:space="preserve">采购人（章）：                             供应商（章）：         </w:t>
      </w:r>
    </w:p>
    <w:p w14:paraId="21F76AFA">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法定代表人                                 法定代表人</w:t>
      </w:r>
    </w:p>
    <w:p w14:paraId="1E2AB3E9">
      <w:pPr>
        <w:pStyle w:val="3"/>
        <w:keepNext w:val="0"/>
        <w:keepLines w:val="0"/>
        <w:pageBreakBefore w:val="0"/>
        <w:kinsoku/>
        <w:wordWrap/>
        <w:overflowPunct/>
        <w:topLinePunct w:val="0"/>
        <w:bidi w:val="0"/>
        <w:spacing w:line="520" w:lineRule="exact"/>
        <w:ind w:firstLine="480" w:firstLineChars="200"/>
        <w:textAlignment w:val="auto"/>
        <w:rPr>
          <w:rFonts w:hint="eastAsia" w:ascii="宋体" w:hAnsi="宋体" w:eastAsia="宋体" w:cs="宋体"/>
          <w:color w:val="auto"/>
          <w:kern w:val="0"/>
        </w:rPr>
      </w:pPr>
      <w:r>
        <w:rPr>
          <w:rFonts w:hint="eastAsia" w:ascii="宋体" w:hAnsi="宋体" w:eastAsia="宋体" w:cs="宋体"/>
          <w:color w:val="auto"/>
          <w:kern w:val="0"/>
        </w:rPr>
        <w:t>或委托代理人（签字或盖章）：               或委托代理人（签字或盖章）：</w:t>
      </w:r>
    </w:p>
    <w:p w14:paraId="17CC37E2">
      <w:pPr>
        <w:pStyle w:val="3"/>
        <w:keepNext w:val="0"/>
        <w:keepLines w:val="0"/>
        <w:pageBreakBefore w:val="0"/>
        <w:kinsoku/>
        <w:wordWrap/>
        <w:overflowPunct/>
        <w:topLinePunct w:val="0"/>
        <w:bidi w:val="0"/>
        <w:spacing w:line="520" w:lineRule="exact"/>
        <w:ind w:firstLine="1320" w:firstLineChars="550"/>
        <w:textAlignment w:val="auto"/>
      </w:pPr>
      <w:r>
        <w:rPr>
          <w:rFonts w:hint="eastAsia" w:ascii="宋体" w:hAnsi="宋体" w:eastAsia="宋体" w:cs="宋体"/>
          <w:color w:val="auto"/>
          <w:kern w:val="0"/>
        </w:rPr>
        <w:t>年   月   日                              年   月   日</w:t>
      </w:r>
    </w:p>
    <w:p w14:paraId="5CE432F3"/>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385E7">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E23CA1"/>
    <w:rsid w:val="431F1972"/>
    <w:rsid w:val="458F30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firstLineChars="100"/>
    </w:pPr>
    <w:rPr>
      <w:kern w:val="2"/>
      <w:sz w:val="21"/>
      <w:szCs w:val="24"/>
    </w:rPr>
  </w:style>
  <w:style w:type="paragraph" w:styleId="3">
    <w:name w:val="Body Text"/>
    <w:basedOn w:val="1"/>
    <w:next w:val="1"/>
    <w:qFormat/>
    <w:uiPriority w:val="99"/>
    <w:rPr>
      <w:color w:val="993300"/>
      <w:sz w:val="24"/>
    </w:rPr>
  </w:style>
  <w:style w:type="paragraph" w:styleId="4">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table of figures"/>
    <w:basedOn w:val="1"/>
    <w:next w:val="1"/>
    <w:qFormat/>
    <w:uiPriority w:val="0"/>
    <w:pPr>
      <w:spacing w:line="360" w:lineRule="auto"/>
      <w:ind w:hanging="200"/>
    </w:pPr>
    <w:rPr>
      <w:rFonts w:ascii="宋体"/>
      <w:kern w:val="0"/>
      <w:sz w:val="20"/>
      <w:szCs w:val="20"/>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3055</Words>
  <Characters>3084</Characters>
  <Lines>0</Lines>
  <Paragraphs>0</Paragraphs>
  <TotalTime>3</TotalTime>
  <ScaleCrop>false</ScaleCrop>
  <LinksUpToDate>false</LinksUpToDate>
  <CharactersWithSpaces>3324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2025-12-25T11:06:00Z</dcterms:created>
  <dc:creator>Administrator</dc:creator>
  <cp:lastModifiedBy>薛萌</cp:lastModifiedBy>
  <dcterms:modified xsi:type="dcterms:W3CDTF">2026-01-15T06:45:55Z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eyJoZGlkIjoiNDc3OTJkODQ0OWU1YTgxNGYzZjdiZGM0NzNiZjc4NzIiLCJ1c2VySWQiOiI2NzU0Njc5MDMifQ==</vt:lpwstr>
  </property>
  <property fmtid="{D5CDD505-2E9C-101B-9397-08002B2CF9AE}" pid="4" name="ICV">
    <vt:lpwstr>39CF4B0CCAF5449DBCB17B18506FBD36_12</vt:lpwstr>
  </property>
</Properties>
</file>