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2FE4C">
      <w:pPr>
        <w:jc w:val="both"/>
        <w:rPr>
          <w:rFonts w:hint="eastAsia"/>
          <w:b/>
          <w:bCs/>
          <w:color w:val="auto"/>
          <w:spacing w:val="12"/>
          <w:sz w:val="36"/>
          <w:szCs w:val="36"/>
          <w:highlight w:val="none"/>
          <w:lang w:val="en-US" w:eastAsia="zh-CN"/>
        </w:rPr>
      </w:pPr>
      <w:bookmarkStart w:id="1" w:name="_GoBack"/>
      <w:bookmarkEnd w:id="1"/>
      <w:bookmarkStart w:id="0" w:name="_Toc523903421"/>
    </w:p>
    <w:p w14:paraId="1305AB1A">
      <w:pPr>
        <w:jc w:val="center"/>
        <w:rPr>
          <w:rFonts w:hint="eastAsia"/>
          <w:b/>
          <w:bCs/>
          <w:color w:val="auto"/>
          <w:spacing w:val="12"/>
          <w:sz w:val="52"/>
          <w:szCs w:val="52"/>
          <w:highlight w:val="none"/>
          <w:lang w:val="en-US" w:eastAsia="zh-CN"/>
        </w:rPr>
      </w:pPr>
      <w:r>
        <w:rPr>
          <w:rFonts w:hint="eastAsia"/>
          <w:b/>
          <w:bCs/>
          <w:color w:val="auto"/>
          <w:spacing w:val="12"/>
          <w:sz w:val="52"/>
          <w:szCs w:val="52"/>
          <w:highlight w:val="none"/>
          <w:lang w:val="en-US" w:eastAsia="zh-CN"/>
        </w:rPr>
        <w:t>中共渭南市委宣传部</w:t>
      </w:r>
    </w:p>
    <w:p w14:paraId="6F4EF758">
      <w:pPr>
        <w:jc w:val="center"/>
        <w:rPr>
          <w:rFonts w:hint="eastAsia"/>
          <w:b/>
          <w:bCs/>
          <w:color w:val="auto"/>
          <w:spacing w:val="12"/>
          <w:sz w:val="52"/>
          <w:szCs w:val="52"/>
          <w:highlight w:val="none"/>
          <w:lang w:val="en-US" w:eastAsia="zh-CN"/>
        </w:rPr>
      </w:pPr>
      <w:r>
        <w:rPr>
          <w:rFonts w:hint="eastAsia"/>
          <w:b/>
          <w:bCs/>
          <w:color w:val="auto"/>
          <w:spacing w:val="12"/>
          <w:sz w:val="52"/>
          <w:szCs w:val="52"/>
          <w:highlight w:val="none"/>
          <w:lang w:val="en-US" w:eastAsia="zh-CN"/>
        </w:rPr>
        <w:t>地市级媒体深度融合发展项目</w:t>
      </w:r>
    </w:p>
    <w:p w14:paraId="59069501">
      <w:pPr>
        <w:jc w:val="center"/>
        <w:rPr>
          <w:rFonts w:hint="default"/>
          <w:b/>
          <w:bCs/>
          <w:color w:val="auto"/>
          <w:spacing w:val="12"/>
          <w:sz w:val="52"/>
          <w:szCs w:val="52"/>
          <w:highlight w:val="none"/>
          <w:lang w:val="en-US" w:eastAsia="zh-CN"/>
        </w:rPr>
      </w:pPr>
      <w:r>
        <w:rPr>
          <w:rFonts w:hint="eastAsia"/>
          <w:b/>
          <w:bCs/>
          <w:color w:val="auto"/>
          <w:spacing w:val="12"/>
          <w:sz w:val="52"/>
          <w:szCs w:val="52"/>
          <w:highlight w:val="none"/>
          <w:lang w:val="en-US" w:eastAsia="zh-CN"/>
        </w:rPr>
        <w:t>合同书</w:t>
      </w:r>
    </w:p>
    <w:p w14:paraId="2DEFAC96">
      <w:pPr>
        <w:jc w:val="center"/>
        <w:rPr>
          <w:rFonts w:hint="eastAsia"/>
          <w:b/>
          <w:bCs/>
          <w:color w:val="auto"/>
          <w:spacing w:val="12"/>
          <w:sz w:val="36"/>
          <w:szCs w:val="36"/>
          <w:highlight w:val="none"/>
          <w:lang w:val="en-US" w:eastAsia="zh-CN"/>
        </w:rPr>
      </w:pPr>
    </w:p>
    <w:p w14:paraId="4E77A131">
      <w:pPr>
        <w:jc w:val="center"/>
        <w:rPr>
          <w:rFonts w:hint="eastAsia"/>
        </w:rPr>
      </w:pPr>
    </w:p>
    <w:p w14:paraId="6820FC93"/>
    <w:p w14:paraId="6E10552B"/>
    <w:p w14:paraId="74EF4A21"/>
    <w:p w14:paraId="0DC416D6">
      <w:pPr>
        <w:pStyle w:val="3"/>
      </w:pPr>
    </w:p>
    <w:p w14:paraId="505587D3">
      <w:pPr>
        <w:pStyle w:val="3"/>
      </w:pPr>
    </w:p>
    <w:p w14:paraId="156E1545">
      <w:pPr>
        <w:pStyle w:val="3"/>
      </w:pPr>
    </w:p>
    <w:p w14:paraId="427955C1">
      <w:pPr>
        <w:pStyle w:val="3"/>
      </w:pPr>
    </w:p>
    <w:p w14:paraId="4A40D2B2">
      <w:pPr>
        <w:pStyle w:val="3"/>
      </w:pPr>
    </w:p>
    <w:p w14:paraId="00C8F9DB">
      <w:pPr>
        <w:pStyle w:val="3"/>
      </w:pPr>
    </w:p>
    <w:p w14:paraId="3B437C35">
      <w:pPr>
        <w:pStyle w:val="3"/>
      </w:pPr>
    </w:p>
    <w:p w14:paraId="0B714EF0">
      <w:pPr>
        <w:pStyle w:val="3"/>
      </w:pPr>
    </w:p>
    <w:p w14:paraId="41E740C3">
      <w:pPr>
        <w:pStyle w:val="3"/>
      </w:pPr>
    </w:p>
    <w:p w14:paraId="67C92699">
      <w:pPr>
        <w:pStyle w:val="3"/>
      </w:pPr>
    </w:p>
    <w:p w14:paraId="6A94A4C4">
      <w:pPr>
        <w:rPr>
          <w:rFonts w:ascii="宋体" w:hAnsi="宋体" w:eastAsia="宋体" w:cs="宋体"/>
          <w:b/>
          <w:color w:val="auto"/>
          <w:sz w:val="28"/>
          <w:szCs w:val="28"/>
          <w:highlight w:val="none"/>
        </w:rPr>
      </w:pPr>
    </w:p>
    <w:tbl>
      <w:tblPr>
        <w:tblStyle w:val="4"/>
        <w:tblW w:w="5900" w:type="dxa"/>
        <w:jc w:val="center"/>
        <w:tblLayout w:type="fixed"/>
        <w:tblCellMar>
          <w:top w:w="0" w:type="dxa"/>
          <w:left w:w="108" w:type="dxa"/>
          <w:bottom w:w="0" w:type="dxa"/>
          <w:right w:w="108" w:type="dxa"/>
        </w:tblCellMar>
      </w:tblPr>
      <w:tblGrid>
        <w:gridCol w:w="5900"/>
      </w:tblGrid>
      <w:tr w14:paraId="76C2FB82">
        <w:tblPrEx>
          <w:tblCellMar>
            <w:top w:w="0" w:type="dxa"/>
            <w:left w:w="108" w:type="dxa"/>
            <w:bottom w:w="0" w:type="dxa"/>
            <w:right w:w="108" w:type="dxa"/>
          </w:tblCellMar>
        </w:tblPrEx>
        <w:trPr>
          <w:trHeight w:val="775" w:hRule="atLeast"/>
          <w:jc w:val="center"/>
        </w:trPr>
        <w:tc>
          <w:tcPr>
            <w:tcW w:w="5900" w:type="dxa"/>
            <w:noWrap w:val="0"/>
            <w:vAlign w:val="top"/>
          </w:tcPr>
          <w:p w14:paraId="01F0DDF1">
            <w:pPr>
              <w:rPr>
                <w:rFonts w:hint="eastAsia" w:ascii="宋体" w:hAnsi="宋体" w:eastAsia="宋体" w:cs="宋体"/>
                <w:b/>
                <w:bCs/>
                <w:color w:val="auto"/>
                <w:sz w:val="32"/>
                <w:szCs w:val="32"/>
                <w:highlight w:val="none"/>
                <w:lang w:eastAsia="zh-CN"/>
              </w:rPr>
            </w:pPr>
            <w:r>
              <w:rPr>
                <w:rFonts w:hint="eastAsia" w:ascii="宋体" w:hAnsi="宋体" w:eastAsia="宋体" w:cs="宋体"/>
                <w:b/>
                <w:color w:val="auto"/>
                <w:sz w:val="32"/>
                <w:szCs w:val="32"/>
                <w:highlight w:val="none"/>
              </w:rPr>
              <w:t>甲方：</w:t>
            </w:r>
          </w:p>
        </w:tc>
      </w:tr>
      <w:tr w14:paraId="1FAB8E00">
        <w:tblPrEx>
          <w:tblCellMar>
            <w:top w:w="0" w:type="dxa"/>
            <w:left w:w="108" w:type="dxa"/>
            <w:bottom w:w="0" w:type="dxa"/>
            <w:right w:w="108" w:type="dxa"/>
          </w:tblCellMar>
        </w:tblPrEx>
        <w:trPr>
          <w:trHeight w:val="775" w:hRule="atLeast"/>
          <w:jc w:val="center"/>
        </w:trPr>
        <w:tc>
          <w:tcPr>
            <w:tcW w:w="5900" w:type="dxa"/>
            <w:noWrap w:val="0"/>
            <w:vAlign w:val="top"/>
          </w:tcPr>
          <w:p w14:paraId="5B9A7D77">
            <w:pP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乙方：</w:t>
            </w:r>
          </w:p>
        </w:tc>
      </w:tr>
      <w:tr w14:paraId="125F3DF1">
        <w:tblPrEx>
          <w:tblCellMar>
            <w:top w:w="0" w:type="dxa"/>
            <w:left w:w="108" w:type="dxa"/>
            <w:bottom w:w="0" w:type="dxa"/>
            <w:right w:w="108" w:type="dxa"/>
          </w:tblCellMar>
        </w:tblPrEx>
        <w:trPr>
          <w:trHeight w:val="775" w:hRule="atLeast"/>
          <w:jc w:val="center"/>
        </w:trPr>
        <w:tc>
          <w:tcPr>
            <w:tcW w:w="5900" w:type="dxa"/>
            <w:noWrap w:val="0"/>
            <w:vAlign w:val="top"/>
          </w:tcPr>
          <w:p w14:paraId="1AEF1F86">
            <w:pP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rPr>
              <w:t>日期：</w:t>
            </w:r>
            <w:r>
              <w:rPr>
                <w:rFonts w:hint="eastAsia" w:ascii="宋体" w:hAnsi="宋体" w:eastAsia="宋体" w:cs="宋体"/>
                <w:b/>
                <w:color w:val="auto"/>
                <w:sz w:val="32"/>
                <w:szCs w:val="32"/>
                <w:highlight w:val="none"/>
                <w:lang w:val="en-US" w:eastAsia="zh-CN"/>
              </w:rPr>
              <w:t xml:space="preserve"> </w:t>
            </w:r>
          </w:p>
        </w:tc>
      </w:tr>
    </w:tbl>
    <w:p w14:paraId="1A0B511D">
      <w:pPr>
        <w:tabs>
          <w:tab w:val="left" w:pos="735"/>
        </w:tabs>
        <w:autoSpaceDE w:val="0"/>
        <w:autoSpaceDN w:val="0"/>
        <w:adjustRightInd w:val="0"/>
        <w:snapToGrid w:val="0"/>
        <w:spacing w:line="360" w:lineRule="auto"/>
        <w:rPr>
          <w:rFonts w:hint="eastAsia" w:ascii="仿宋" w:hAnsi="仿宋" w:eastAsia="仿宋" w:cs="仿宋"/>
          <w:b/>
          <w:bCs/>
          <w:color w:val="auto"/>
          <w:sz w:val="28"/>
          <w:szCs w:val="28"/>
          <w:highlight w:val="none"/>
          <w:lang w:val="zh-CN"/>
        </w:rPr>
      </w:pPr>
    </w:p>
    <w:p w14:paraId="056F3DF7">
      <w:pPr>
        <w:rPr>
          <w:rFonts w:hint="eastAsia" w:ascii="宋体" w:hAnsi="宋体" w:cs="宋体"/>
          <w:b/>
          <w:color w:val="auto"/>
          <w:sz w:val="24"/>
          <w:szCs w:val="24"/>
          <w:highlight w:val="none"/>
          <w:lang w:eastAsia="zh-CN"/>
        </w:rPr>
      </w:pPr>
    </w:p>
    <w:bookmarkEnd w:id="0"/>
    <w:p w14:paraId="41F646AA">
      <w:pPr>
        <w:ind w:firstLine="420" w:firstLineChars="200"/>
        <w:rPr>
          <w:rFonts w:hint="eastAsia" w:ascii="宋体" w:hAnsi="宋体" w:eastAsia="宋体" w:cs="宋体"/>
          <w:color w:val="auto"/>
          <w:sz w:val="24"/>
          <w:szCs w:val="24"/>
          <w:highlight w:val="none"/>
        </w:rPr>
      </w:pPr>
      <w:r>
        <w:rPr>
          <w:rFonts w:hint="eastAsia" w:ascii="宋体" w:hAnsi="宋体" w:eastAsia="宋体" w:cs="宋体"/>
          <w:color w:val="auto"/>
          <w:highlight w:val="none"/>
        </w:rPr>
        <w:br w:type="page"/>
      </w:r>
    </w:p>
    <w:p w14:paraId="6CFF7865">
      <w:pPr>
        <w:keepNext w:val="0"/>
        <w:keepLines w:val="0"/>
        <w:pageBreakBefore w:val="0"/>
        <w:widowControl w:val="0"/>
        <w:kinsoku/>
        <w:wordWrap/>
        <w:overflowPunct/>
        <w:topLinePunct w:val="0"/>
        <w:autoSpaceDE/>
        <w:autoSpaceDN/>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根据《中华人民共和国民法典》</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lang w:val="en-US" w:eastAsia="zh-CN"/>
        </w:rPr>
        <w:t>中华人民共和国政府采购法</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及相关法律法规的规定，甲乙双方在平等、自愿、公平、协商一致的基础上，就甲方委托乙方提供</w:t>
      </w:r>
      <w:r>
        <w:rPr>
          <w:rFonts w:hint="eastAsia" w:ascii="宋体" w:hAnsi="宋体" w:cs="宋体"/>
          <w:color w:val="auto"/>
          <w:spacing w:val="-6"/>
          <w:sz w:val="24"/>
          <w:szCs w:val="24"/>
          <w:highlight w:val="none"/>
          <w:lang w:val="en-US" w:eastAsia="zh-CN"/>
        </w:rPr>
        <w:t>地市级媒体深度融合发展项目</w:t>
      </w:r>
      <w:r>
        <w:rPr>
          <w:rFonts w:hint="eastAsia" w:ascii="宋体" w:hAnsi="宋体" w:eastAsia="宋体" w:cs="宋体"/>
          <w:color w:val="auto"/>
          <w:spacing w:val="-6"/>
          <w:sz w:val="24"/>
          <w:szCs w:val="24"/>
          <w:highlight w:val="none"/>
        </w:rPr>
        <w:t>的有关事宜达成如下协议：</w:t>
      </w:r>
    </w:p>
    <w:p w14:paraId="62CCB9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第一条 服务内容</w:t>
      </w:r>
    </w:p>
    <w:p w14:paraId="54AC47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1.甲方委托乙方提供</w:t>
      </w:r>
      <w:r>
        <w:rPr>
          <w:rFonts w:hint="eastAsia" w:ascii="宋体" w:hAnsi="宋体" w:cs="宋体"/>
          <w:color w:val="auto"/>
          <w:sz w:val="24"/>
          <w:szCs w:val="24"/>
          <w:highlight w:val="none"/>
          <w:u w:val="single"/>
          <w:lang w:val="en-US" w:eastAsia="zh-CN"/>
        </w:rPr>
        <w:t>地市级媒体深度融合发展项目</w:t>
      </w:r>
      <w:r>
        <w:rPr>
          <w:rFonts w:hint="eastAsia" w:ascii="宋体" w:hAnsi="宋体" w:eastAsia="宋体" w:cs="宋体"/>
          <w:color w:val="auto"/>
          <w:sz w:val="24"/>
          <w:szCs w:val="24"/>
          <w:highlight w:val="none"/>
        </w:rPr>
        <w:t>(以下称“本项目”)</w:t>
      </w:r>
      <w:r>
        <w:rPr>
          <w:rFonts w:hint="eastAsia" w:ascii="宋体" w:hAnsi="宋体" w:cs="宋体"/>
          <w:color w:val="auto"/>
          <w:sz w:val="24"/>
          <w:szCs w:val="24"/>
          <w:highlight w:val="none"/>
          <w:lang w:val="en-US" w:eastAsia="zh-CN"/>
        </w:rPr>
        <w:t>服务</w:t>
      </w:r>
      <w:r>
        <w:rPr>
          <w:rFonts w:hint="eastAsia" w:ascii="宋体" w:hAnsi="宋体" w:eastAsia="宋体" w:cs="宋体"/>
          <w:color w:val="auto"/>
          <w:sz w:val="24"/>
          <w:szCs w:val="24"/>
          <w:highlight w:val="none"/>
        </w:rPr>
        <w:t>。本项目的整体功能应当符合</w:t>
      </w:r>
      <w:r>
        <w:rPr>
          <w:rFonts w:hint="eastAsia" w:ascii="宋体" w:hAnsi="宋体" w:cs="宋体"/>
          <w:color w:val="auto"/>
          <w:sz w:val="24"/>
          <w:szCs w:val="24"/>
          <w:highlight w:val="none"/>
          <w:u w:val="none"/>
          <w:lang w:val="en-US" w:eastAsia="zh-CN"/>
        </w:rPr>
        <w:t>单一来源采购文件</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lang w:val="en-US" w:eastAsia="zh-CN"/>
        </w:rPr>
        <w:t>相关</w:t>
      </w:r>
      <w:r>
        <w:rPr>
          <w:rFonts w:hint="eastAsia" w:ascii="宋体" w:hAnsi="宋体" w:cs="宋体"/>
          <w:color w:val="auto"/>
          <w:sz w:val="24"/>
          <w:szCs w:val="24"/>
          <w:highlight w:val="none"/>
          <w:lang w:val="en-US" w:eastAsia="zh-CN"/>
        </w:rPr>
        <w:t>文件</w:t>
      </w:r>
      <w:r>
        <w:rPr>
          <w:rFonts w:hint="eastAsia" w:ascii="宋体" w:hAnsi="宋体" w:eastAsia="宋体" w:cs="宋体"/>
          <w:color w:val="auto"/>
          <w:sz w:val="24"/>
          <w:szCs w:val="24"/>
          <w:highlight w:val="none"/>
        </w:rPr>
        <w:t>中规定的各项技术指标和技术参数要求;关于本项目的建设目标、主要功能等约定</w:t>
      </w:r>
      <w:r>
        <w:rPr>
          <w:rFonts w:hint="eastAsia" w:ascii="宋体" w:hAnsi="宋体" w:eastAsia="宋体" w:cs="宋体"/>
          <w:color w:val="auto"/>
          <w:sz w:val="24"/>
          <w:szCs w:val="24"/>
          <w:highlight w:val="none"/>
          <w:lang w:val="en-US" w:eastAsia="zh-CN"/>
        </w:rPr>
        <w:t>详见</w:t>
      </w:r>
      <w:r>
        <w:rPr>
          <w:rFonts w:hint="eastAsia" w:ascii="宋体" w:hAnsi="宋体" w:cs="宋体"/>
          <w:color w:val="auto"/>
          <w:sz w:val="24"/>
          <w:szCs w:val="24"/>
          <w:highlight w:val="none"/>
          <w:lang w:val="en-US" w:eastAsia="zh-CN"/>
        </w:rPr>
        <w:t>单一来源采购文件</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w:t>
      </w:r>
    </w:p>
    <w:p w14:paraId="1992EA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2.服务内容</w:t>
      </w:r>
    </w:p>
    <w:p w14:paraId="46B560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(1)乙方提供的服务内容包括：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C3F70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(2 )本项目所涉及的硬件设备的规格、数量、价格、技术标准和交付日期等相关约定见附件;有关软件的技术指标、功能、等级、版本、价格、提供方式等相关约定见附件。</w:t>
      </w:r>
    </w:p>
    <w:p w14:paraId="6BE4EC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3.项目</w:t>
      </w:r>
      <w:r>
        <w:rPr>
          <w:rFonts w:hint="eastAsia" w:ascii="宋体" w:hAnsi="宋体" w:cs="宋体"/>
          <w:color w:val="auto"/>
          <w:sz w:val="24"/>
          <w:szCs w:val="24"/>
          <w:highlight w:val="none"/>
          <w:lang w:val="en-US" w:eastAsia="zh-CN"/>
        </w:rPr>
        <w:t>服务</w:t>
      </w:r>
      <w:r>
        <w:rPr>
          <w:rFonts w:hint="eastAsia" w:ascii="宋体" w:hAnsi="宋体" w:eastAsia="宋体" w:cs="宋体"/>
          <w:color w:val="auto"/>
          <w:sz w:val="24"/>
          <w:szCs w:val="24"/>
          <w:highlight w:val="none"/>
        </w:rPr>
        <w:t>期限</w:t>
      </w:r>
    </w:p>
    <w:p w14:paraId="6F0EFCE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服务</w:t>
      </w:r>
      <w:r>
        <w:rPr>
          <w:rFonts w:hint="eastAsia" w:ascii="宋体" w:hAnsi="宋体" w:eastAsia="宋体" w:cs="宋体"/>
          <w:color w:val="auto"/>
          <w:sz w:val="24"/>
          <w:szCs w:val="24"/>
          <w:highlight w:val="none"/>
        </w:rPr>
        <w:t>期限</w:t>
      </w:r>
      <w:r>
        <w:rPr>
          <w:rFonts w:hint="eastAsia" w:ascii="宋体" w:hAnsi="宋体" w:cs="宋体"/>
          <w:color w:val="auto"/>
          <w:sz w:val="24"/>
          <w:szCs w:val="24"/>
          <w:highlight w:val="none"/>
          <w:lang w:eastAsia="zh-CN"/>
        </w:rPr>
        <w:t>：同签订后180天内完成项目建设、系统调试、试运行及验收工作</w:t>
      </w:r>
      <w:r>
        <w:rPr>
          <w:rFonts w:hint="eastAsia" w:ascii="宋体" w:hAnsi="宋体" w:cs="宋体"/>
          <w:color w:val="auto"/>
          <w:sz w:val="24"/>
          <w:szCs w:val="24"/>
          <w:highlight w:val="none"/>
          <w:lang w:val="en-US" w:eastAsia="zh-CN"/>
        </w:rPr>
        <w:t>。</w:t>
      </w:r>
    </w:p>
    <w:p w14:paraId="0A1BB10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i w:val="0"/>
          <w:iCs w:val="0"/>
          <w:caps w:val="0"/>
          <w:color w:val="auto"/>
          <w:spacing w:val="0"/>
          <w:sz w:val="24"/>
          <w:szCs w:val="24"/>
          <w:u w:val="single"/>
          <w:shd w:val="clear" w:color="auto" w:fill="FFFFFF"/>
          <w:lang w:val="en-US" w:eastAsia="zh-CN"/>
        </w:rPr>
      </w:pPr>
      <w:r>
        <w:rPr>
          <w:rFonts w:hint="eastAsia" w:ascii="宋体" w:hAnsi="宋体" w:cs="宋体"/>
          <w:color w:val="auto"/>
          <w:sz w:val="24"/>
          <w:szCs w:val="24"/>
          <w:highlight w:val="none"/>
          <w:lang w:val="en-US" w:eastAsia="zh-CN"/>
        </w:rPr>
        <w:t>（自</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日起至</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日止）</w:t>
      </w:r>
    </w:p>
    <w:p w14:paraId="0BB491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第二条 合同价款及付款方式</w:t>
      </w:r>
    </w:p>
    <w:p w14:paraId="56698A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1.合同价款总额为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p>
    <w:p w14:paraId="0EE918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　　2.付款方式和期限：</w:t>
      </w:r>
      <w:r>
        <w:rPr>
          <w:rFonts w:hint="eastAsia" w:ascii="宋体" w:hAnsi="宋体" w:cs="宋体"/>
          <w:color w:val="auto"/>
          <w:sz w:val="24"/>
          <w:szCs w:val="24"/>
          <w:highlight w:val="none"/>
          <w:u w:val="single"/>
          <w:lang w:val="en-US" w:eastAsia="zh-CN"/>
        </w:rPr>
        <w:t xml:space="preserve"> 合同签订后，达到付款条件起 10日内，支付合同总金额的40.00%；平台部署完成，达到付款条件起10 日内，支付合同总金额的30.00%；项目验收合格后 ，达到付款条件起10 日内，支付合同总金额的 20.00%；自验收合格并交付使用之日起180天内无质量问题，达到付款条件起10日内，支付合同总金额的 10.00%。 </w:t>
      </w:r>
    </w:p>
    <w:p w14:paraId="7B3943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第三条 项目实施管理</w:t>
      </w:r>
    </w:p>
    <w:p w14:paraId="4BBB61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1.项目组</w:t>
      </w:r>
    </w:p>
    <w:p w14:paraId="2635B1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(1)甲乙双方应当委派人员分别组成项目组。其中，乙方委派人员应当与本项目的实施要求相适应。</w:t>
      </w:r>
    </w:p>
    <w:p w14:paraId="550F54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(2)甲乙双方应当各自在本方项目组成员中指定一人作为项目经理，代表本方处理项目有关事务。乙方指定的项目经理应当具备</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rPr>
        <w:t>资质</w:t>
      </w:r>
      <w:r>
        <w:rPr>
          <w:rFonts w:hint="eastAsia" w:ascii="宋体" w:hAnsi="宋体" w:eastAsia="宋体" w:cs="宋体"/>
          <w:color w:val="auto"/>
          <w:sz w:val="24"/>
          <w:szCs w:val="24"/>
          <w:highlight w:val="none"/>
          <w:lang w:val="en-US" w:eastAsia="zh-CN"/>
        </w:rPr>
        <w:t>或经验</w:t>
      </w:r>
      <w:r>
        <w:rPr>
          <w:rFonts w:hint="eastAsia" w:ascii="宋体" w:hAnsi="宋体" w:eastAsia="宋体" w:cs="宋体"/>
          <w:color w:val="auto"/>
          <w:sz w:val="24"/>
          <w:szCs w:val="24"/>
          <w:highlight w:val="none"/>
        </w:rPr>
        <w:t>。双方应当互相提供本方项目经理的授权委托书，项目经理在授权范围内签署的各种法律文件视为本方法人行为。</w:t>
      </w:r>
    </w:p>
    <w:p w14:paraId="081ACF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6"/>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pacing w:val="-6"/>
          <w:sz w:val="24"/>
          <w:szCs w:val="24"/>
          <w:highlight w:val="none"/>
        </w:rPr>
        <w:t>(3)任何一方更换项目组成员时，均应当提前[</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rPr>
        <w:t>]个工作日以书面形式通知对方。其中乙方更换项目经理或主要技术人员，还应当征得甲方的书面同意。甲方应当自收到乙方通知之日起在[</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rPr>
        <w:t>]个工作日内答复乙方，逾期未答复的视为同意。</w:t>
      </w:r>
    </w:p>
    <w:p w14:paraId="24E65C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(4)项目组成立后，乙方应当制定项目实施计划，明确项目进度安排、工作地点、工作环境提供等事项。项目实施计划经双方确认后，作为附件。</w:t>
      </w:r>
    </w:p>
    <w:p w14:paraId="02ECAF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2.信息与资料提供</w:t>
      </w:r>
    </w:p>
    <w:p w14:paraId="173452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(1)乙方有权向甲方有关职能人员调查、了解现有的相关信息和资料，以对本项目进行全面的研究和设计;甲方应当予以配合。</w:t>
      </w:r>
    </w:p>
    <w:p w14:paraId="7E7275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(2)乙方认为甲方提供的信息和资料不符合本项目要求的，有权书面通知甲方补齐、补正。甲方未按照约定补齐、补正，也未做出合理解释的，延误的工期相应顺延。</w:t>
      </w:r>
    </w:p>
    <w:p w14:paraId="4407E7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3.本项目工程环境提供</w:t>
      </w:r>
    </w:p>
    <w:p w14:paraId="33B850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乙方依据项目进度，在甲方所需的合理时间之内，提前[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以书面形式通知甲方提供相应工程环境。甲方应当依据本项目工程的条件、性质及乙方的要求提供施工、安装和集成环境。甲方未能提供的，延误的工期相应顺延，造成乙方损失的，甲方应当承担赔偿责任。</w:t>
      </w:r>
    </w:p>
    <w:p w14:paraId="095F5A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第</w:t>
      </w: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rPr>
        <w:t>条 交付和验收</w:t>
      </w:r>
    </w:p>
    <w:p w14:paraId="02CE4C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1.交付</w:t>
      </w:r>
    </w:p>
    <w:p w14:paraId="65B4CD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(1)乙方应当按照本合同及附件约定的内容进行交付，所交付的文档与文件应当包括纸质及电子版式并可供阅读。</w:t>
      </w:r>
    </w:p>
    <w:p w14:paraId="235240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(2)因甲方原因导致交付不能按时进行的，乙方可相应顺延交付日期，造成乙方损失的，甲方应当承担赔偿责任。</w:t>
      </w:r>
    </w:p>
    <w:p w14:paraId="22B513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2.</w:t>
      </w:r>
      <w:r>
        <w:rPr>
          <w:rFonts w:hint="eastAsia" w:ascii="宋体" w:hAnsi="宋体" w:cs="宋体"/>
          <w:color w:val="auto"/>
          <w:sz w:val="24"/>
          <w:szCs w:val="24"/>
          <w:highlight w:val="none"/>
          <w:lang w:val="en-US" w:eastAsia="zh-CN"/>
        </w:rPr>
        <w:t>验收</w:t>
      </w:r>
    </w:p>
    <w:p w14:paraId="2F43309A">
      <w:pPr>
        <w:keepNext w:val="0"/>
        <w:keepLines w:val="0"/>
        <w:pageBreakBefore w:val="0"/>
        <w:widowControl w:val="0"/>
        <w:kinsoku/>
        <w:wordWrap/>
        <w:overflowPunct/>
        <w:topLinePunct w:val="0"/>
        <w:autoSpaceDE/>
        <w:autoSpaceDN/>
        <w:bidi w:val="0"/>
        <w:adjustRightInd/>
        <w:snapToGrid/>
        <w:spacing w:line="360" w:lineRule="auto"/>
        <w:ind w:firstLine="484"/>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符合国家、行业</w:t>
      </w:r>
      <w:r>
        <w:rPr>
          <w:rFonts w:hint="eastAsia" w:ascii="宋体" w:hAnsi="宋体" w:eastAsia="宋体" w:cs="宋体"/>
          <w:color w:val="auto"/>
          <w:sz w:val="24"/>
          <w:szCs w:val="24"/>
          <w:highlight w:val="none"/>
          <w:lang w:val="en-US" w:eastAsia="zh-CN"/>
        </w:rPr>
        <w:t>相关标准和规范</w:t>
      </w:r>
      <w:r>
        <w:rPr>
          <w:rFonts w:hint="eastAsia" w:ascii="宋体" w:hAnsi="宋体" w:eastAsia="宋体" w:cs="宋体"/>
          <w:color w:val="auto"/>
          <w:sz w:val="24"/>
          <w:szCs w:val="24"/>
          <w:highlight w:val="none"/>
          <w:lang w:val="en-US"/>
        </w:rPr>
        <w:t>，以及</w:t>
      </w:r>
      <w:r>
        <w:rPr>
          <w:rFonts w:hint="eastAsia" w:ascii="宋体" w:hAnsi="宋体" w:eastAsia="宋体" w:cs="宋体"/>
          <w:color w:val="auto"/>
          <w:sz w:val="24"/>
          <w:szCs w:val="24"/>
          <w:highlight w:val="none"/>
          <w:lang w:val="en-US" w:eastAsia="zh-CN"/>
        </w:rPr>
        <w:t>单一来源采购文件</w:t>
      </w:r>
      <w:r>
        <w:rPr>
          <w:rFonts w:hint="eastAsia" w:ascii="宋体" w:hAnsi="宋体" w:eastAsia="宋体" w:cs="宋体"/>
          <w:color w:val="auto"/>
          <w:sz w:val="24"/>
          <w:szCs w:val="24"/>
          <w:highlight w:val="none"/>
          <w:lang w:val="en-US"/>
        </w:rPr>
        <w:t>要求的技术标准和乙方</w:t>
      </w:r>
      <w:r>
        <w:rPr>
          <w:rFonts w:hint="eastAsia" w:ascii="宋体" w:hAnsi="宋体" w:eastAsia="宋体" w:cs="宋体"/>
          <w:color w:val="auto"/>
          <w:sz w:val="24"/>
          <w:szCs w:val="24"/>
          <w:highlight w:val="none"/>
          <w:lang w:val="en-US" w:eastAsia="zh-CN"/>
        </w:rPr>
        <w:t>单一来源响应文件</w:t>
      </w:r>
      <w:r>
        <w:rPr>
          <w:rFonts w:hint="eastAsia" w:ascii="宋体" w:hAnsi="宋体" w:eastAsia="宋体" w:cs="宋体"/>
          <w:color w:val="auto"/>
          <w:sz w:val="24"/>
          <w:szCs w:val="24"/>
          <w:highlight w:val="none"/>
          <w:lang w:val="en-US"/>
        </w:rPr>
        <w:t>。</w:t>
      </w:r>
    </w:p>
    <w:p w14:paraId="7AD76BCE">
      <w:pPr>
        <w:keepNext w:val="0"/>
        <w:keepLines w:val="0"/>
        <w:pageBreakBefore w:val="0"/>
        <w:widowControl w:val="0"/>
        <w:kinsoku/>
        <w:wordWrap/>
        <w:overflowPunct/>
        <w:topLinePunct w:val="0"/>
        <w:autoSpaceDE/>
        <w:autoSpaceDN/>
        <w:bidi w:val="0"/>
        <w:adjustRightInd/>
        <w:snapToGrid/>
        <w:spacing w:line="360" w:lineRule="auto"/>
        <w:ind w:firstLine="484"/>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按照单一来源采购文件、</w:t>
      </w:r>
      <w:r>
        <w:rPr>
          <w:rFonts w:hint="eastAsia" w:ascii="宋体" w:hAnsi="宋体" w:cs="宋体"/>
          <w:color w:val="auto"/>
          <w:sz w:val="24"/>
          <w:szCs w:val="24"/>
          <w:highlight w:val="none"/>
          <w:lang w:val="en-US" w:eastAsia="zh-CN"/>
        </w:rPr>
        <w:t>响应文件</w:t>
      </w:r>
      <w:r>
        <w:rPr>
          <w:rFonts w:hint="eastAsia" w:ascii="宋体" w:hAnsi="宋体" w:eastAsia="宋体" w:cs="宋体"/>
          <w:color w:val="auto"/>
          <w:sz w:val="24"/>
          <w:szCs w:val="24"/>
          <w:highlight w:val="none"/>
          <w:lang w:val="en-US"/>
        </w:rPr>
        <w:t>，以及甲乙双方签订的合作协议中的技术参数要求进行验收。</w:t>
      </w:r>
    </w:p>
    <w:p w14:paraId="19161465">
      <w:pPr>
        <w:keepNext w:val="0"/>
        <w:keepLines w:val="0"/>
        <w:pageBreakBefore w:val="0"/>
        <w:widowControl w:val="0"/>
        <w:kinsoku/>
        <w:wordWrap/>
        <w:overflowPunct/>
        <w:topLinePunct w:val="0"/>
        <w:autoSpaceDE/>
        <w:autoSpaceDN/>
        <w:bidi w:val="0"/>
        <w:adjustRightInd/>
        <w:snapToGrid/>
        <w:spacing w:line="360" w:lineRule="auto"/>
        <w:ind w:firstLine="484"/>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甲方在收到乙方提交的书面验收申请后，应在一周内组织相关人员进行验收，验收合格后出具验收报告，过期未验收将视同验收合格。</w:t>
      </w:r>
    </w:p>
    <w:p w14:paraId="5FE261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　</w:t>
      </w:r>
      <w:r>
        <w:rPr>
          <w:rFonts w:hint="eastAsia" w:ascii="宋体" w:hAnsi="宋体" w:eastAsia="宋体" w:cs="宋体"/>
          <w:b/>
          <w:bCs/>
          <w:color w:val="auto"/>
          <w:sz w:val="24"/>
          <w:szCs w:val="24"/>
          <w:highlight w:val="none"/>
          <w:lang w:val="en-US" w:eastAsia="zh-CN"/>
        </w:rPr>
        <w:t>第五</w:t>
      </w:r>
      <w:r>
        <w:rPr>
          <w:rFonts w:hint="eastAsia" w:ascii="宋体" w:hAnsi="宋体" w:eastAsia="宋体" w:cs="宋体"/>
          <w:b/>
          <w:bCs/>
          <w:color w:val="auto"/>
          <w:sz w:val="24"/>
          <w:szCs w:val="24"/>
          <w:highlight w:val="none"/>
        </w:rPr>
        <w:t>条 项目培训</w:t>
      </w:r>
    </w:p>
    <w:p w14:paraId="5EF376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1.乙方应当根据项目实施计划、进度和系统实际运行的需要，及时培训甲方技术人员。培训目标为甲方技术人员能够熟练掌握系统的操作技能和日常的维护技能。具体培训内容、培训时间和场所安排等。</w:t>
      </w:r>
    </w:p>
    <w:p w14:paraId="5EA9B9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2.乙方培训时应当提供设备、系统操作说明和日常维护说明等技术资料。如未能达到培训目标的，乙方应当按照甲方的要求提供免费培训。</w:t>
      </w:r>
    </w:p>
    <w:p w14:paraId="48F25F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第</w:t>
      </w:r>
      <w:r>
        <w:rPr>
          <w:rFonts w:hint="eastAsia" w:ascii="宋体"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条 保修和维护</w:t>
      </w:r>
    </w:p>
    <w:p w14:paraId="2FAACE6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依据单一来源响应文件中列明的、保障本系统正常运行所需全部配套硬件及软件的质保期限要求，在质保期内，乙方应按照响应文件的承诺内容，提供相应的质保服务及设备保修服务。</w:t>
      </w:r>
    </w:p>
    <w:p w14:paraId="1084BA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第</w:t>
      </w: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rPr>
        <w:t>条 知识产权和保密义务</w:t>
      </w:r>
    </w:p>
    <w:p w14:paraId="1E96B8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1.知识产权</w:t>
      </w:r>
    </w:p>
    <w:p w14:paraId="3F296B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乙方保证，对于其提供的软件系统拥有知识产权或已获得权利人的授权，本项目使用乙方提供的软件不会侵犯第三方的合法权益，否则乙方应当负责处理索赔或涉诉等各项事宜，造成甲方损失的，乙方还应当承担赔偿责任。</w:t>
      </w:r>
    </w:p>
    <w:p w14:paraId="65BE57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2.保密</w:t>
      </w:r>
    </w:p>
    <w:p w14:paraId="55902D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甲乙双方均有为对方保密的义务。甲乙双方保证，因履行本合同所获得的对方商业秘密，仅用于履行本合同项下的义务，并只为履行本合同的相关人员所知悉。任何一方的相关人员违反保密义务的，由该人员所属一方承担全部法律责任</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但法律另有规定的除外。</w:t>
      </w:r>
    </w:p>
    <w:p w14:paraId="78E03B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　第</w:t>
      </w:r>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rPr>
        <w:t>条 违约责任</w:t>
      </w:r>
    </w:p>
    <w:p w14:paraId="2763114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本合同生效后，甲乙双方均应当全面履行合同义务。任何一方违约，均应当按照约定承担违约责任，并赔偿对方由此受到的损失。</w:t>
      </w:r>
    </w:p>
    <w:p w14:paraId="741F0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 xml:space="preserve">  2.</w:t>
      </w:r>
      <w:r>
        <w:rPr>
          <w:rFonts w:hint="eastAsia" w:ascii="宋体" w:hAnsi="宋体" w:eastAsia="宋体" w:cs="宋体"/>
          <w:color w:val="auto"/>
          <w:sz w:val="24"/>
          <w:szCs w:val="24"/>
          <w:highlight w:val="none"/>
        </w:rPr>
        <w:t>违反知识产权义务责任</w:t>
      </w:r>
    </w:p>
    <w:p w14:paraId="3D3E5B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任何一方违反本合同所约定的知识产权义务，未经对方书面同意，将对方享有知识产权的有关技术成果、计算机软件、源代码、数据信息、技术资料和文档擅自向第三方披露、转让或许可使用的，违约方除应当立即停止违约行为外，还应当赔偿由此给对方所造成的损失。</w:t>
      </w:r>
    </w:p>
    <w:p w14:paraId="5F7ABD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.违反保密义务责任</w:t>
      </w:r>
    </w:p>
    <w:p w14:paraId="38E6A3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任何一方违反本合同所约定的保密义务，受损失一方有权要求对方赔偿。</w:t>
      </w:r>
    </w:p>
    <w:p w14:paraId="0A3B98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.转包或违约分包责任</w:t>
      </w:r>
    </w:p>
    <w:p w14:paraId="476C1B50">
      <w:pPr>
        <w:keepNext w:val="0"/>
        <w:keepLines w:val="0"/>
        <w:pageBreakBefore w:val="0"/>
        <w:widowControl w:val="0"/>
        <w:kinsoku/>
        <w:wordWrap/>
        <w:overflowPunct/>
        <w:topLinePunct w:val="0"/>
        <w:autoSpaceDE/>
        <w:autoSpaceDN/>
        <w:bidi w:val="0"/>
        <w:adjustRightInd/>
        <w:snapToGrid/>
        <w:spacing w:line="360" w:lineRule="auto"/>
        <w:ind w:firstLine="484"/>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乙方违反本合同约定，将本项目进行转包或违约分包的，应当向甲方支付违约金;甲方也可同时解除合同。</w:t>
      </w:r>
    </w:p>
    <w:p w14:paraId="18F77A3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4"/>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付款</w:t>
      </w:r>
    </w:p>
    <w:p w14:paraId="0F88F2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甲方应按合同约定及时支付进度款，若每延迟一日支付，则应按应付未付款项金额的</w:t>
      </w:r>
      <w:r>
        <w:rPr>
          <w:rFonts w:hint="default" w:ascii="宋体" w:hAnsi="宋体" w:eastAsia="宋体" w:cs="宋体"/>
          <w:color w:val="auto"/>
          <w:sz w:val="24"/>
          <w:szCs w:val="24"/>
          <w:highlight w:val="none"/>
        </w:rPr>
        <w:t>每日</w:t>
      </w:r>
      <w:r>
        <w:rPr>
          <w:rFonts w:hint="eastAsia"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向乙方支付违约金；逾期超过</w:t>
      </w:r>
      <w:r>
        <w:rPr>
          <w:rFonts w:hint="eastAsia"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u w:val="single"/>
        </w:rPr>
        <w:t xml:space="preserve"> </w:t>
      </w:r>
      <w:r>
        <w:rPr>
          <w:rFonts w:hint="default" w:ascii="宋体" w:hAnsi="宋体" w:eastAsia="宋体" w:cs="宋体"/>
          <w:color w:val="auto"/>
          <w:sz w:val="24"/>
          <w:szCs w:val="24"/>
          <w:highlight w:val="none"/>
        </w:rPr>
        <w:t>日的，乙方有权相关工作并要求甲方承担由此造成的损失</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w:t>
      </w:r>
    </w:p>
    <w:p w14:paraId="734479E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w:t>
      </w: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rPr>
        <w:t>条 合同的解除和终止</w:t>
      </w:r>
    </w:p>
    <w:p w14:paraId="73498F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1.本合同生效后，除法律法规和本合同另有规定外，任何一方不得随意单方变更或解除合同，否则应当承担违约责任。</w:t>
      </w:r>
    </w:p>
    <w:p w14:paraId="360D43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2.甲乙双方各自履行完毕本合同的全部义务后，本合同终止。</w:t>
      </w:r>
    </w:p>
    <w:p w14:paraId="79FE71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第十条 不可抗力</w:t>
      </w:r>
    </w:p>
    <w:p w14:paraId="500F81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一方当事人因不可抗力不能按照约定履行本合同的，根据不可抗力的影响，可部分或全部免除责任，但应当及时告知对方，并自不可抗力结束之日起十五日内向对方当事人提供证明。</w:t>
      </w:r>
    </w:p>
    <w:p w14:paraId="7EC856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第十</w:t>
      </w: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条 争议解决方式</w:t>
      </w:r>
    </w:p>
    <w:p w14:paraId="442283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本合同项下所发生的争议，由双方协商解决，协商不成的，双方同意按照下列第[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]种方式(只能选择一种)解决：</w:t>
      </w:r>
    </w:p>
    <w:p w14:paraId="79ACA5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1.依法向甲方所在地人民法院提起诉讼;</w:t>
      </w:r>
    </w:p>
    <w:p w14:paraId="2B016C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2.提交</w:t>
      </w:r>
      <w:r>
        <w:rPr>
          <w:rFonts w:hint="eastAsia" w:ascii="宋体" w:hAnsi="宋体" w:eastAsia="宋体" w:cs="宋体"/>
          <w:color w:val="auto"/>
          <w:sz w:val="24"/>
          <w:szCs w:val="24"/>
          <w:highlight w:val="none"/>
          <w:lang w:val="en-US" w:eastAsia="zh-CN"/>
        </w:rPr>
        <w:t>渭南</w:t>
      </w:r>
      <w:r>
        <w:rPr>
          <w:rFonts w:hint="eastAsia" w:ascii="宋体" w:hAnsi="宋体" w:eastAsia="宋体" w:cs="宋体"/>
          <w:color w:val="auto"/>
          <w:sz w:val="24"/>
          <w:szCs w:val="24"/>
          <w:highlight w:val="none"/>
        </w:rPr>
        <w:t>仲裁委员会仲裁。</w:t>
      </w:r>
    </w:p>
    <w:p w14:paraId="4D5FB8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b/>
          <w:bCs/>
          <w:color w:val="auto"/>
          <w:sz w:val="24"/>
          <w:szCs w:val="24"/>
          <w:highlight w:val="none"/>
        </w:rPr>
        <w:t>　第十三条 其他条款</w:t>
      </w:r>
    </w:p>
    <w:p w14:paraId="64144D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1.本合同自双方签字盖章之日起生效。本合同及附件，一式</w:t>
      </w:r>
      <w:r>
        <w:rPr>
          <w:rFonts w:hint="eastAsia" w:ascii="宋体" w:hAnsi="宋体" w:eastAsia="宋体" w:cs="宋体"/>
          <w:color w:val="auto"/>
          <w:sz w:val="24"/>
          <w:szCs w:val="24"/>
          <w:highlight w:val="none"/>
          <w:u w:val="single"/>
          <w:lang w:val="en-US" w:eastAsia="zh-CN"/>
        </w:rPr>
        <w:t>陆</w:t>
      </w:r>
      <w:r>
        <w:rPr>
          <w:rFonts w:hint="eastAsia" w:ascii="宋体" w:hAnsi="宋体" w:eastAsia="宋体" w:cs="宋体"/>
          <w:color w:val="auto"/>
          <w:sz w:val="24"/>
          <w:szCs w:val="24"/>
          <w:highlight w:val="none"/>
        </w:rPr>
        <w:t>份，具有同等法律效力，其中甲方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val="en-US" w:eastAsia="zh-CN"/>
        </w:rPr>
        <w:t>代理机构和监管备案贰</w:t>
      </w:r>
      <w:r>
        <w:rPr>
          <w:rFonts w:hint="eastAsia" w:ascii="宋体" w:hAnsi="宋体" w:eastAsia="宋体" w:cs="宋体"/>
          <w:color w:val="auto"/>
          <w:sz w:val="24"/>
          <w:szCs w:val="24"/>
          <w:highlight w:val="none"/>
        </w:rPr>
        <w:t>份。</w:t>
      </w:r>
    </w:p>
    <w:p w14:paraId="409C4A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2.本项目</w:t>
      </w:r>
      <w:r>
        <w:rPr>
          <w:rFonts w:hint="eastAsia" w:ascii="宋体" w:hAnsi="宋体" w:cs="宋体"/>
          <w:color w:val="auto"/>
          <w:sz w:val="24"/>
          <w:szCs w:val="24"/>
          <w:highlight w:val="none"/>
          <w:lang w:val="en-US" w:eastAsia="zh-CN"/>
        </w:rPr>
        <w:t>单一来源采购文件</w:t>
      </w:r>
      <w:r>
        <w:rPr>
          <w:rFonts w:hint="eastAsia" w:ascii="宋体" w:hAnsi="宋体" w:eastAsia="宋体" w:cs="宋体"/>
          <w:color w:val="auto"/>
          <w:sz w:val="24"/>
          <w:szCs w:val="24"/>
          <w:highlight w:val="none"/>
          <w:u w:val="none"/>
        </w:rPr>
        <w:t>(包括</w:t>
      </w:r>
      <w:r>
        <w:rPr>
          <w:rFonts w:hint="eastAsia" w:ascii="宋体" w:hAnsi="宋体" w:cs="宋体"/>
          <w:color w:val="auto"/>
          <w:sz w:val="24"/>
          <w:szCs w:val="24"/>
          <w:highlight w:val="none"/>
          <w:u w:val="none"/>
          <w:lang w:val="en-US" w:eastAsia="zh-CN"/>
        </w:rPr>
        <w:t>响应文件</w:t>
      </w:r>
      <w:r>
        <w:rPr>
          <w:rFonts w:hint="eastAsia" w:ascii="宋体" w:hAnsi="宋体" w:eastAsia="宋体" w:cs="宋体"/>
          <w:color w:val="auto"/>
          <w:sz w:val="24"/>
          <w:szCs w:val="24"/>
          <w:highlight w:val="none"/>
          <w:u w:val="none"/>
        </w:rPr>
        <w:t>、中标通知书)、本合同附件以及合同</w:t>
      </w:r>
      <w:r>
        <w:rPr>
          <w:rFonts w:hint="eastAsia" w:ascii="宋体" w:hAnsi="宋体" w:eastAsia="宋体" w:cs="宋体"/>
          <w:color w:val="auto"/>
          <w:sz w:val="24"/>
          <w:szCs w:val="24"/>
          <w:highlight w:val="none"/>
        </w:rPr>
        <w:t>履行过程中形成的各种书面文件，经双方签署确认后为本合同的组成部分，与本合同具有同等法律效力，解释的顺序除有特别说明外，以文件生成时间在后的为准。</w:t>
      </w:r>
    </w:p>
    <w:p w14:paraId="2FCAE0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1"/>
          <w:sz w:val="24"/>
          <w:szCs w:val="24"/>
          <w:highlight w:val="none"/>
          <w:shd w:val="clear" w:color="auto" w:fill="auto"/>
        </w:rPr>
      </w:pPr>
      <w:r>
        <w:rPr>
          <w:rFonts w:hint="eastAsia" w:ascii="宋体" w:hAnsi="宋体" w:eastAsia="宋体" w:cs="宋体"/>
          <w:color w:val="auto"/>
          <w:sz w:val="24"/>
          <w:szCs w:val="24"/>
          <w:highlight w:val="none"/>
        </w:rPr>
        <w:t>　</w:t>
      </w:r>
      <w:r>
        <w:rPr>
          <w:rFonts w:hint="eastAsia" w:ascii="宋体" w:hAnsi="宋体" w:eastAsia="宋体" w:cs="宋体"/>
          <w:color w:val="auto"/>
          <w:spacing w:val="-6"/>
          <w:sz w:val="24"/>
          <w:szCs w:val="24"/>
          <w:highlight w:val="none"/>
          <w:shd w:val="clear" w:color="auto" w:fill="auto"/>
        </w:rPr>
        <w:t>　</w:t>
      </w:r>
      <w:r>
        <w:rPr>
          <w:rFonts w:hint="eastAsia" w:ascii="宋体" w:hAnsi="宋体" w:eastAsia="宋体" w:cs="宋体"/>
          <w:color w:val="auto"/>
          <w:spacing w:val="-11"/>
          <w:sz w:val="24"/>
          <w:szCs w:val="24"/>
          <w:highlight w:val="none"/>
          <w:shd w:val="clear" w:color="auto" w:fill="auto"/>
        </w:rPr>
        <w:t>3.本合同未尽事宜，双方可协商签订补充协议，补充协议与本合同具有同等法律效力。</w:t>
      </w:r>
    </w:p>
    <w:tbl>
      <w:tblPr>
        <w:tblStyle w:val="5"/>
        <w:tblpPr w:leftFromText="180" w:rightFromText="180" w:vertAnchor="text" w:horzAnchor="page" w:tblpX="1519" w:tblpY="550"/>
        <w:tblOverlap w:val="never"/>
        <w:tblW w:w="88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09"/>
        <w:gridCol w:w="4410"/>
      </w:tblGrid>
      <w:tr w14:paraId="19F7A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6" w:hRule="atLeast"/>
        </w:trPr>
        <w:tc>
          <w:tcPr>
            <w:tcW w:w="4409" w:type="dxa"/>
            <w:noWrap w:val="0"/>
            <w:vAlign w:val="top"/>
          </w:tcPr>
          <w:p w14:paraId="3E67AB27">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 xml:space="preserve">                          </w:t>
            </w:r>
          </w:p>
          <w:p w14:paraId="4CAC2D79">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eastAsia="zh-CN"/>
              </w:rPr>
              <w:t>（或委托代理人）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40C8D3B2">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eastAsia="宋体"/>
                <w:sz w:val="24"/>
                <w:szCs w:val="24"/>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14:paraId="28C40A8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56D1E8B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733336A8">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签字日期：    年  月 </w:t>
            </w:r>
            <w:r>
              <w:rPr>
                <w:rFonts w:hint="eastAsia" w:ascii="宋体" w:hAnsi="宋体" w:eastAsia="宋体" w:cs="宋体"/>
                <w:color w:val="auto"/>
                <w:sz w:val="24"/>
                <w:szCs w:val="24"/>
                <w:highlight w:val="none"/>
                <w:lang w:val="en-US" w:eastAsia="zh-CN"/>
              </w:rPr>
              <w:t xml:space="preserve"> 日</w:t>
            </w:r>
          </w:p>
        </w:tc>
        <w:tc>
          <w:tcPr>
            <w:tcW w:w="4410" w:type="dxa"/>
            <w:noWrap w:val="0"/>
            <w:vAlign w:val="top"/>
          </w:tcPr>
          <w:p w14:paraId="621A6EE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A14B7B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eastAsia="zh-CN"/>
              </w:rPr>
              <w:t>（或委托代理人）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73A8B26">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eastAsia="宋体"/>
                <w:sz w:val="24"/>
                <w:szCs w:val="24"/>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14:paraId="04FDA6F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4E9D0E0A">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66525807">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签字日期：    年  月 </w:t>
            </w:r>
            <w:r>
              <w:rPr>
                <w:rFonts w:hint="eastAsia" w:ascii="宋体" w:hAnsi="宋体" w:eastAsia="宋体" w:cs="宋体"/>
                <w:color w:val="auto"/>
                <w:sz w:val="24"/>
                <w:szCs w:val="24"/>
                <w:highlight w:val="none"/>
                <w:lang w:val="en-US" w:eastAsia="zh-CN"/>
              </w:rPr>
              <w:t xml:space="preserve"> 日</w:t>
            </w:r>
          </w:p>
        </w:tc>
      </w:tr>
    </w:tbl>
    <w:p w14:paraId="1731AF91">
      <w:pPr>
        <w:bidi w:val="0"/>
        <w:jc w:val="left"/>
      </w:pPr>
    </w:p>
    <w:sectPr>
      <w:pgSz w:w="11906" w:h="16838"/>
      <w:pgMar w:top="1440" w:right="1746" w:bottom="1440"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0D4D20"/>
    <w:multiLevelType w:val="singleLevel"/>
    <w:tmpl w:val="930D4D20"/>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E2A23"/>
    <w:rsid w:val="08E66565"/>
    <w:rsid w:val="0D6E5C96"/>
    <w:rsid w:val="14B2010D"/>
    <w:rsid w:val="14B31BBD"/>
    <w:rsid w:val="15A228B2"/>
    <w:rsid w:val="1D864D40"/>
    <w:rsid w:val="20187C92"/>
    <w:rsid w:val="3296587C"/>
    <w:rsid w:val="38337FB1"/>
    <w:rsid w:val="553577AD"/>
    <w:rsid w:val="559E11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Body Text"/>
    <w:basedOn w:val="1"/>
    <w:next w:val="1"/>
    <w:qFormat/>
    <w:uiPriority w:val="1"/>
    <w:rPr>
      <w:rFonts w:ascii="仿宋" w:hAnsi="仿宋" w:eastAsia="仿宋" w:cs="仿宋"/>
      <w:sz w:val="18"/>
      <w:szCs w:val="18"/>
      <w:lang w:val="zh-CN" w:bidi="zh-CN"/>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table" w:styleId="5">
    <w:name w:val="Table Grid"/>
    <w:basedOn w:val="4"/>
    <w:qFormat/>
    <w:uiPriority w:val="39"/>
    <w:tblPr>
      <w:tblStyle w:val="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paragraph" w:customStyle="1" w:styleId="8">
    <w:name w:val="null3"/>
    <w:qFormat/>
    <w:uiPriority w:val="0"/>
    <w:rPr>
      <w:rFonts w:hint="eastAsia" w:ascii="Calibri" w:hAnsi="Calibri" w:eastAsia="宋体" w:cs="Times New Roman"/>
      <w:lang w:val="en-US" w:eastAsia="zh-Hans"/>
    </w:rPr>
  </w:style>
  <w:style w:type="character" w:customStyle="1" w:styleId="9">
    <w:name w:val="s6"/>
    <w:basedOn w:val="6"/>
    <w:qFormat/>
    <w:uiPriority w:val="0"/>
  </w:style>
  <w:style w:type="character" w:customStyle="1" w:styleId="10">
    <w:name w:val="apple-converted-space"/>
    <w:basedOn w:val="6"/>
    <w:qFormat/>
    <w:uiPriority w:val="0"/>
  </w:style>
  <w:style w:type="paragraph" w:styleId="11">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2831</Words>
  <Characters>2903</Characters>
  <Lines>0</Lines>
  <Paragraphs>0</Paragraphs>
  <TotalTime>12</TotalTime>
  <ScaleCrop>false</ScaleCrop>
  <LinksUpToDate>false</LinksUpToDate>
  <CharactersWithSpaces>3544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2024-07-11T01:37:00Z</dcterms:created>
  <dc:creator>鼎力中创2</dc:creator>
  <cp:lastModifiedBy>娜</cp:lastModifiedBy>
  <dcterms:modified xsi:type="dcterms:W3CDTF">2025-12-22T15:23:38Z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B6F27B3716364A55A39D61ECFFA4A6E9_13</vt:lpwstr>
  </property>
  <property fmtid="{D5CDD505-2E9C-101B-9397-08002B2CF9AE}" pid="4" name="KSOTemplateDocerSaveRecord">
    <vt:lpwstr>eyJoZGlkIjoiZjFmZWIzNDg2MmIzZjExOTIzMmViNTBmYTMwYTk0ZWYiLCJ1c2VySWQiOiIxMDI4NDMzNDMxIn0=</vt:lpwstr>
  </property>
</Properties>
</file>