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23C98D">
      <w:pPr>
        <w:spacing w:line="588" w:lineRule="exact"/>
        <w:ind w:firstLine="643" w:firstLineChars="200"/>
        <w:jc w:val="center"/>
        <w:rPr>
          <w:rFonts w:ascii="宋体" w:hAnsi="宋体" w:cs="宋体"/>
          <w:b/>
          <w:sz w:val="32"/>
          <w:szCs w:val="32"/>
        </w:rPr>
      </w:pPr>
      <w:r>
        <w:rPr>
          <w:rFonts w:hint="eastAsia" w:ascii="宋体" w:hAnsi="宋体" w:cs="宋体"/>
          <w:b/>
          <w:sz w:val="32"/>
          <w:szCs w:val="32"/>
        </w:rPr>
        <w:t>技术、服务、合同条款及其他商务要求应答表</w:t>
      </w:r>
    </w:p>
    <w:p w14:paraId="30F7D13C">
      <w:pPr>
        <w:spacing w:line="588" w:lineRule="exact"/>
        <w:ind w:firstLine="562" w:firstLineChars="200"/>
        <w:jc w:val="center"/>
        <w:rPr>
          <w:rFonts w:hint="eastAsia" w:ascii="宋体" w:hAnsi="宋体" w:cs="宋体"/>
          <w:b/>
          <w:sz w:val="28"/>
          <w:szCs w:val="28"/>
        </w:rPr>
      </w:pPr>
    </w:p>
    <w:tbl>
      <w:tblPr>
        <w:tblStyle w:val="4"/>
        <w:tblW w:w="8610" w:type="dxa"/>
        <w:tblInd w:w="2" w:type="dxa"/>
        <w:tblLayout w:type="fixed"/>
        <w:tblCellMar>
          <w:top w:w="0" w:type="dxa"/>
          <w:left w:w="108" w:type="dxa"/>
          <w:bottom w:w="0" w:type="dxa"/>
          <w:right w:w="108" w:type="dxa"/>
        </w:tblCellMar>
      </w:tblPr>
      <w:tblGrid>
        <w:gridCol w:w="734"/>
        <w:gridCol w:w="4637"/>
        <w:gridCol w:w="2413"/>
        <w:gridCol w:w="826"/>
      </w:tblGrid>
      <w:tr w14:paraId="2C36824C">
        <w:tblPrEx>
          <w:tblCellMar>
            <w:top w:w="0" w:type="dxa"/>
            <w:left w:w="108" w:type="dxa"/>
            <w:bottom w:w="0" w:type="dxa"/>
            <w:right w:w="108" w:type="dxa"/>
          </w:tblCellMar>
        </w:tblPrEx>
        <w:trPr>
          <w:trHeight w:val="817" w:hRule="atLeast"/>
        </w:trPr>
        <w:tc>
          <w:tcPr>
            <w:tcW w:w="734" w:type="dxa"/>
            <w:tcBorders>
              <w:top w:val="single" w:color="auto" w:sz="4" w:space="0"/>
              <w:left w:val="single" w:color="auto" w:sz="4" w:space="0"/>
              <w:bottom w:val="single" w:color="auto" w:sz="4" w:space="0"/>
              <w:right w:val="single" w:color="auto" w:sz="4" w:space="0"/>
            </w:tcBorders>
            <w:vAlign w:val="center"/>
          </w:tcPr>
          <w:p w14:paraId="2E22A850">
            <w:pPr>
              <w:spacing w:line="360" w:lineRule="auto"/>
              <w:ind w:right="21" w:rightChars="10"/>
              <w:jc w:val="center"/>
              <w:rPr>
                <w:rFonts w:hint="eastAsia" w:ascii="宋体" w:hAnsi="宋体" w:cs="宋体"/>
                <w:sz w:val="24"/>
                <w:szCs w:val="24"/>
              </w:rPr>
            </w:pPr>
            <w:r>
              <w:rPr>
                <w:rFonts w:hint="eastAsia" w:ascii="宋体" w:hAnsi="宋体" w:cs="宋体"/>
                <w:sz w:val="24"/>
                <w:szCs w:val="24"/>
              </w:rPr>
              <w:t>序号</w:t>
            </w:r>
          </w:p>
        </w:tc>
        <w:tc>
          <w:tcPr>
            <w:tcW w:w="4637" w:type="dxa"/>
            <w:tcBorders>
              <w:top w:val="single" w:color="auto" w:sz="4" w:space="0"/>
              <w:left w:val="nil"/>
              <w:bottom w:val="single" w:color="auto" w:sz="4" w:space="0"/>
              <w:right w:val="single" w:color="auto" w:sz="4" w:space="0"/>
            </w:tcBorders>
            <w:vAlign w:val="center"/>
          </w:tcPr>
          <w:p w14:paraId="029FE3C7">
            <w:pPr>
              <w:spacing w:line="360" w:lineRule="auto"/>
              <w:ind w:right="21" w:rightChars="10"/>
              <w:jc w:val="center"/>
              <w:rPr>
                <w:rFonts w:hint="eastAsia" w:ascii="宋体" w:hAnsi="宋体" w:cs="宋体"/>
                <w:sz w:val="24"/>
                <w:szCs w:val="24"/>
              </w:rPr>
            </w:pPr>
            <w:r>
              <w:rPr>
                <w:rFonts w:hint="eastAsia" w:ascii="宋体" w:hAnsi="宋体" w:cs="宋体"/>
                <w:sz w:val="24"/>
                <w:szCs w:val="24"/>
              </w:rPr>
              <w:t>项目</w:t>
            </w:r>
          </w:p>
        </w:tc>
        <w:tc>
          <w:tcPr>
            <w:tcW w:w="2413" w:type="dxa"/>
            <w:tcBorders>
              <w:top w:val="single" w:color="auto" w:sz="4" w:space="0"/>
              <w:left w:val="nil"/>
              <w:bottom w:val="single" w:color="auto" w:sz="4" w:space="0"/>
              <w:right w:val="single" w:color="auto" w:sz="4" w:space="0"/>
            </w:tcBorders>
            <w:vAlign w:val="center"/>
          </w:tcPr>
          <w:p w14:paraId="4AF1ED2F">
            <w:pPr>
              <w:spacing w:line="360" w:lineRule="auto"/>
              <w:ind w:right="21" w:rightChars="10"/>
              <w:jc w:val="center"/>
              <w:rPr>
                <w:rFonts w:hint="eastAsia" w:ascii="宋体" w:hAnsi="宋体" w:cs="宋体"/>
                <w:sz w:val="24"/>
                <w:szCs w:val="24"/>
              </w:rPr>
            </w:pPr>
            <w:r>
              <w:rPr>
                <w:rFonts w:hint="eastAsia" w:ascii="宋体" w:hAnsi="宋体" w:cs="宋体"/>
                <w:sz w:val="24"/>
                <w:szCs w:val="24"/>
              </w:rPr>
              <w:t>响应内容</w:t>
            </w:r>
          </w:p>
        </w:tc>
        <w:tc>
          <w:tcPr>
            <w:tcW w:w="826" w:type="dxa"/>
            <w:tcBorders>
              <w:top w:val="single" w:color="auto" w:sz="4" w:space="0"/>
              <w:left w:val="nil"/>
              <w:bottom w:val="single" w:color="auto" w:sz="4" w:space="0"/>
              <w:right w:val="single" w:color="auto" w:sz="4" w:space="0"/>
            </w:tcBorders>
            <w:vAlign w:val="center"/>
          </w:tcPr>
          <w:p w14:paraId="3E24FE24">
            <w:pPr>
              <w:spacing w:line="360" w:lineRule="auto"/>
              <w:ind w:right="21" w:rightChars="10"/>
              <w:jc w:val="center"/>
              <w:rPr>
                <w:rFonts w:hint="eastAsia" w:ascii="宋体" w:hAnsi="宋体" w:cs="宋体"/>
                <w:sz w:val="24"/>
                <w:szCs w:val="24"/>
              </w:rPr>
            </w:pPr>
            <w:r>
              <w:rPr>
                <w:rFonts w:hint="eastAsia" w:ascii="宋体" w:hAnsi="宋体" w:cs="宋体"/>
                <w:sz w:val="24"/>
                <w:szCs w:val="24"/>
              </w:rPr>
              <w:t>备注</w:t>
            </w:r>
          </w:p>
        </w:tc>
      </w:tr>
      <w:tr w14:paraId="723350B5">
        <w:tblPrEx>
          <w:tblCellMar>
            <w:top w:w="0" w:type="dxa"/>
            <w:left w:w="108" w:type="dxa"/>
            <w:bottom w:w="0" w:type="dxa"/>
            <w:right w:w="108" w:type="dxa"/>
          </w:tblCellMar>
        </w:tblPrEx>
        <w:trPr>
          <w:trHeight w:val="817" w:hRule="atLeast"/>
        </w:trPr>
        <w:tc>
          <w:tcPr>
            <w:tcW w:w="734" w:type="dxa"/>
            <w:tcBorders>
              <w:top w:val="single" w:color="auto" w:sz="4" w:space="0"/>
              <w:left w:val="single" w:color="auto" w:sz="4" w:space="0"/>
              <w:bottom w:val="single" w:color="auto" w:sz="4" w:space="0"/>
              <w:right w:val="single" w:color="auto" w:sz="4" w:space="0"/>
            </w:tcBorders>
            <w:vAlign w:val="center"/>
          </w:tcPr>
          <w:p w14:paraId="42316192">
            <w:pPr>
              <w:spacing w:line="360" w:lineRule="auto"/>
              <w:ind w:right="21" w:rightChars="10"/>
              <w:jc w:val="center"/>
              <w:rPr>
                <w:rFonts w:hint="eastAsia" w:ascii="宋体" w:hAnsi="宋体" w:cs="宋体"/>
                <w:sz w:val="24"/>
                <w:szCs w:val="24"/>
              </w:rPr>
            </w:pPr>
            <w:r>
              <w:rPr>
                <w:rFonts w:hint="eastAsia" w:ascii="宋体" w:hAnsi="宋体" w:cs="宋体"/>
                <w:sz w:val="24"/>
                <w:szCs w:val="24"/>
              </w:rPr>
              <w:t>1</w:t>
            </w:r>
          </w:p>
        </w:tc>
        <w:tc>
          <w:tcPr>
            <w:tcW w:w="4637" w:type="dxa"/>
            <w:tcBorders>
              <w:top w:val="single" w:color="auto" w:sz="4" w:space="0"/>
              <w:left w:val="nil"/>
              <w:bottom w:val="single" w:color="auto" w:sz="4" w:space="0"/>
              <w:right w:val="single" w:color="auto" w:sz="4" w:space="0"/>
            </w:tcBorders>
            <w:vAlign w:val="center"/>
          </w:tcPr>
          <w:p w14:paraId="7B78EE36">
            <w:pPr>
              <w:spacing w:line="360" w:lineRule="auto"/>
              <w:jc w:val="center"/>
              <w:rPr>
                <w:rFonts w:hint="eastAsia" w:ascii="宋体" w:hAnsi="宋体" w:cs="宋体"/>
                <w:sz w:val="24"/>
                <w:szCs w:val="24"/>
              </w:rPr>
            </w:pPr>
            <w:r>
              <w:rPr>
                <w:rFonts w:hint="eastAsia" w:ascii="宋体" w:hAnsi="宋体" w:cs="宋体"/>
                <w:sz w:val="24"/>
                <w:szCs w:val="24"/>
              </w:rPr>
              <w:t>2栋公寓楼内部粉刷面积共约3.2万余平方米，做法为铲除楼内原墙面涂料和基层，对破损墙面进行修补，所有墙面防水腻子满批2遍，乳胶漆涂料粉刷2遍等；</w:t>
            </w:r>
          </w:p>
        </w:tc>
        <w:tc>
          <w:tcPr>
            <w:tcW w:w="2413" w:type="dxa"/>
            <w:tcBorders>
              <w:top w:val="single" w:color="auto" w:sz="4" w:space="0"/>
              <w:left w:val="nil"/>
              <w:bottom w:val="single" w:color="auto" w:sz="4" w:space="0"/>
              <w:right w:val="single" w:color="auto" w:sz="4" w:space="0"/>
            </w:tcBorders>
            <w:vAlign w:val="center"/>
          </w:tcPr>
          <w:p w14:paraId="69577517">
            <w:pPr>
              <w:pStyle w:val="7"/>
              <w:rPr>
                <w:rFonts w:hint="eastAsia" w:hAnsi="宋体"/>
              </w:rPr>
            </w:pPr>
          </w:p>
        </w:tc>
        <w:tc>
          <w:tcPr>
            <w:tcW w:w="826" w:type="dxa"/>
            <w:tcBorders>
              <w:top w:val="single" w:color="auto" w:sz="4" w:space="0"/>
              <w:left w:val="nil"/>
              <w:bottom w:val="single" w:color="auto" w:sz="4" w:space="0"/>
              <w:right w:val="single" w:color="auto" w:sz="4" w:space="0"/>
            </w:tcBorders>
            <w:vAlign w:val="center"/>
          </w:tcPr>
          <w:p w14:paraId="5B33EDB6">
            <w:pPr>
              <w:spacing w:line="360" w:lineRule="auto"/>
              <w:ind w:right="21" w:rightChars="10"/>
              <w:jc w:val="center"/>
              <w:rPr>
                <w:rFonts w:hint="eastAsia" w:ascii="宋体" w:hAnsi="宋体" w:cs="宋体"/>
                <w:sz w:val="24"/>
                <w:szCs w:val="24"/>
              </w:rPr>
            </w:pPr>
          </w:p>
        </w:tc>
      </w:tr>
      <w:tr w14:paraId="4A0EC55D">
        <w:tblPrEx>
          <w:tblCellMar>
            <w:top w:w="0" w:type="dxa"/>
            <w:left w:w="108" w:type="dxa"/>
            <w:bottom w:w="0" w:type="dxa"/>
            <w:right w:w="108" w:type="dxa"/>
          </w:tblCellMar>
        </w:tblPrEx>
        <w:trPr>
          <w:trHeight w:val="817" w:hRule="atLeast"/>
        </w:trPr>
        <w:tc>
          <w:tcPr>
            <w:tcW w:w="734" w:type="dxa"/>
            <w:tcBorders>
              <w:top w:val="single" w:color="auto" w:sz="4" w:space="0"/>
              <w:left w:val="single" w:color="auto" w:sz="4" w:space="0"/>
              <w:bottom w:val="single" w:color="auto" w:sz="4" w:space="0"/>
              <w:right w:val="single" w:color="auto" w:sz="4" w:space="0"/>
            </w:tcBorders>
            <w:vAlign w:val="center"/>
          </w:tcPr>
          <w:p w14:paraId="35AC17AE">
            <w:pPr>
              <w:spacing w:line="360" w:lineRule="auto"/>
              <w:ind w:right="21" w:rightChars="10"/>
              <w:jc w:val="center"/>
              <w:rPr>
                <w:rFonts w:hint="eastAsia" w:ascii="宋体" w:hAnsi="宋体" w:cs="宋体"/>
                <w:sz w:val="24"/>
                <w:szCs w:val="24"/>
              </w:rPr>
            </w:pPr>
            <w:r>
              <w:rPr>
                <w:rFonts w:hint="eastAsia" w:ascii="宋体" w:hAnsi="宋体" w:cs="宋体"/>
                <w:sz w:val="24"/>
                <w:szCs w:val="24"/>
              </w:rPr>
              <w:t>2</w:t>
            </w:r>
          </w:p>
        </w:tc>
        <w:tc>
          <w:tcPr>
            <w:tcW w:w="4637" w:type="dxa"/>
            <w:tcBorders>
              <w:top w:val="single" w:color="auto" w:sz="4" w:space="0"/>
              <w:left w:val="nil"/>
              <w:bottom w:val="single" w:color="auto" w:sz="4" w:space="0"/>
              <w:right w:val="single" w:color="auto" w:sz="4" w:space="0"/>
            </w:tcBorders>
            <w:vAlign w:val="center"/>
          </w:tcPr>
          <w:p w14:paraId="3B179454">
            <w:pPr>
              <w:spacing w:line="360" w:lineRule="auto"/>
              <w:jc w:val="center"/>
              <w:rPr>
                <w:rFonts w:hint="eastAsia" w:ascii="宋体" w:hAnsi="宋体" w:cs="宋体"/>
                <w:sz w:val="24"/>
                <w:szCs w:val="24"/>
                <w:lang w:val="en-US" w:eastAsia="zh-CN"/>
              </w:rPr>
            </w:pPr>
            <w:r>
              <w:rPr>
                <w:rFonts w:hint="eastAsia" w:ascii="宋体" w:hAnsi="宋体" w:cs="宋体"/>
                <w:sz w:val="24"/>
                <w:szCs w:val="24"/>
                <w:lang w:val="en-US" w:eastAsia="zh-CN"/>
              </w:rPr>
              <w:t>供应商针对本项目的施工，必须达到国家及行业现行技术规范标准，符合国家及行业验收合格标准：《施工现场临时用电安全技术规范》（JGJ46-88）《建筑电气工程施工质量验收规范》GB50303-2015《建设工程施工现场供用电安全规范》（GB 50194-93）《建设施工安全检查标准》（JGJ59-99）《建筑与市政工程无障碍通用规范》 GB55019-2021</w:t>
            </w:r>
          </w:p>
          <w:p w14:paraId="22B28FDA">
            <w:pPr>
              <w:spacing w:line="360" w:lineRule="auto"/>
              <w:jc w:val="center"/>
              <w:rPr>
                <w:rFonts w:hint="eastAsia" w:ascii="宋体" w:hAnsi="宋体" w:cs="宋体"/>
                <w:sz w:val="24"/>
                <w:szCs w:val="24"/>
                <w:lang w:val="en-US" w:eastAsia="zh-CN"/>
              </w:rPr>
            </w:pPr>
            <w:r>
              <w:rPr>
                <w:rFonts w:hint="eastAsia" w:ascii="宋体" w:hAnsi="宋体" w:cs="宋体"/>
                <w:sz w:val="24"/>
                <w:szCs w:val="24"/>
                <w:lang w:val="en-US" w:eastAsia="zh-CN"/>
              </w:rPr>
              <w:t>《工程建设标准强制性条文》（2013年版）</w:t>
            </w:r>
          </w:p>
          <w:p w14:paraId="0119AB4C">
            <w:pPr>
              <w:spacing w:line="360" w:lineRule="auto"/>
              <w:jc w:val="center"/>
              <w:rPr>
                <w:rFonts w:hint="eastAsia" w:ascii="宋体" w:hAnsi="宋体" w:cs="宋体"/>
                <w:sz w:val="24"/>
                <w:szCs w:val="24"/>
                <w:lang w:val="en-US" w:eastAsia="zh-CN"/>
              </w:rPr>
            </w:pPr>
            <w:r>
              <w:rPr>
                <w:rFonts w:hint="eastAsia" w:ascii="宋体" w:hAnsi="宋体" w:cs="宋体"/>
                <w:sz w:val="24"/>
                <w:szCs w:val="24"/>
                <w:lang w:val="en-US" w:eastAsia="zh-CN"/>
              </w:rPr>
              <w:t>《建筑节能与可再生能源利用通用规范》（GB 55015-2021）；《安全防范工程通用规范》 （ GB 55029-2022）《工程建设标准强制性条文》（2013年版）《建筑节能与可再生能源利用通用规范》（GB 55015-2021）；《安全防范工程通用规范》（GB 55029-2022）</w:t>
            </w:r>
          </w:p>
          <w:p w14:paraId="4D9BAFD1">
            <w:pPr>
              <w:spacing w:line="360" w:lineRule="auto"/>
              <w:jc w:val="center"/>
              <w:rPr>
                <w:rFonts w:hint="eastAsia" w:ascii="宋体" w:hAnsi="宋体" w:cs="宋体"/>
                <w:sz w:val="24"/>
                <w:szCs w:val="24"/>
              </w:rPr>
            </w:pPr>
            <w:r>
              <w:rPr>
                <w:rFonts w:hint="eastAsia" w:ascii="宋体" w:hAnsi="宋体" w:cs="宋体"/>
                <w:sz w:val="24"/>
                <w:szCs w:val="24"/>
                <w:lang w:val="en-US" w:eastAsia="zh-CN"/>
              </w:rPr>
              <w:t>其他相关的国家现行有关设计规范、规程和地方法规、标准。</w:t>
            </w:r>
          </w:p>
        </w:tc>
        <w:tc>
          <w:tcPr>
            <w:tcW w:w="2413" w:type="dxa"/>
            <w:tcBorders>
              <w:top w:val="single" w:color="auto" w:sz="4" w:space="0"/>
              <w:left w:val="nil"/>
              <w:bottom w:val="single" w:color="auto" w:sz="4" w:space="0"/>
              <w:right w:val="single" w:color="auto" w:sz="4" w:space="0"/>
            </w:tcBorders>
            <w:vAlign w:val="center"/>
          </w:tcPr>
          <w:p w14:paraId="191DF089">
            <w:pPr>
              <w:pStyle w:val="7"/>
              <w:rPr>
                <w:rFonts w:hint="eastAsia" w:hAnsi="宋体"/>
              </w:rPr>
            </w:pPr>
          </w:p>
        </w:tc>
        <w:tc>
          <w:tcPr>
            <w:tcW w:w="826" w:type="dxa"/>
            <w:tcBorders>
              <w:top w:val="single" w:color="auto" w:sz="4" w:space="0"/>
              <w:left w:val="nil"/>
              <w:bottom w:val="single" w:color="auto" w:sz="4" w:space="0"/>
              <w:right w:val="single" w:color="auto" w:sz="4" w:space="0"/>
            </w:tcBorders>
            <w:vAlign w:val="center"/>
          </w:tcPr>
          <w:p w14:paraId="2CA17B95">
            <w:pPr>
              <w:spacing w:line="360" w:lineRule="auto"/>
              <w:ind w:right="21" w:rightChars="10"/>
              <w:jc w:val="center"/>
              <w:rPr>
                <w:rFonts w:hint="eastAsia" w:ascii="宋体" w:hAnsi="宋体" w:cs="宋体"/>
                <w:sz w:val="24"/>
                <w:szCs w:val="24"/>
              </w:rPr>
            </w:pPr>
          </w:p>
        </w:tc>
      </w:tr>
      <w:tr w14:paraId="6A2332F0">
        <w:tblPrEx>
          <w:tblCellMar>
            <w:top w:w="0" w:type="dxa"/>
            <w:left w:w="108" w:type="dxa"/>
            <w:bottom w:w="0" w:type="dxa"/>
            <w:right w:w="108" w:type="dxa"/>
          </w:tblCellMar>
        </w:tblPrEx>
        <w:trPr>
          <w:trHeight w:val="814" w:hRule="atLeast"/>
        </w:trPr>
        <w:tc>
          <w:tcPr>
            <w:tcW w:w="734" w:type="dxa"/>
            <w:tcBorders>
              <w:top w:val="single" w:color="auto" w:sz="4" w:space="0"/>
              <w:left w:val="single" w:color="auto" w:sz="4" w:space="0"/>
              <w:bottom w:val="single" w:color="auto" w:sz="4" w:space="0"/>
              <w:right w:val="single" w:color="auto" w:sz="4" w:space="0"/>
            </w:tcBorders>
            <w:vAlign w:val="center"/>
          </w:tcPr>
          <w:p w14:paraId="33B67081">
            <w:pPr>
              <w:spacing w:line="360" w:lineRule="auto"/>
              <w:ind w:right="21" w:rightChars="10"/>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3</w:t>
            </w:r>
          </w:p>
        </w:tc>
        <w:tc>
          <w:tcPr>
            <w:tcW w:w="4637" w:type="dxa"/>
            <w:tcBorders>
              <w:top w:val="single" w:color="auto" w:sz="4" w:space="0"/>
              <w:left w:val="nil"/>
              <w:bottom w:val="single" w:color="auto" w:sz="4" w:space="0"/>
              <w:right w:val="single" w:color="auto" w:sz="4" w:space="0"/>
            </w:tcBorders>
            <w:vAlign w:val="center"/>
          </w:tcPr>
          <w:p w14:paraId="7906D808">
            <w:pPr>
              <w:spacing w:line="360" w:lineRule="auto"/>
              <w:ind w:right="21" w:rightChars="10"/>
              <w:jc w:val="center"/>
              <w:rPr>
                <w:rFonts w:hint="eastAsia" w:ascii="宋体" w:hAnsi="宋体" w:cs="宋体"/>
                <w:sz w:val="24"/>
                <w:szCs w:val="24"/>
              </w:rPr>
            </w:pPr>
            <w:r>
              <w:rPr>
                <w:rFonts w:hint="eastAsia" w:ascii="宋体" w:hAnsi="宋体" w:cs="宋体"/>
                <w:sz w:val="24"/>
                <w:szCs w:val="24"/>
              </w:rPr>
              <w:t>工期：</w:t>
            </w:r>
            <w:r>
              <w:rPr>
                <w:rFonts w:hint="eastAsia" w:ascii="宋体" w:hAnsi="宋体" w:cs="宋体"/>
                <w:sz w:val="24"/>
                <w:szCs w:val="24"/>
                <w:lang w:val="en-US" w:eastAsia="zh-CN"/>
              </w:rPr>
              <w:t>3</w:t>
            </w:r>
            <w:r>
              <w:rPr>
                <w:rFonts w:hint="eastAsia" w:ascii="宋体" w:hAnsi="宋体" w:cs="宋体"/>
                <w:sz w:val="24"/>
                <w:szCs w:val="24"/>
              </w:rPr>
              <w:t>0日历天</w:t>
            </w:r>
          </w:p>
        </w:tc>
        <w:tc>
          <w:tcPr>
            <w:tcW w:w="2413" w:type="dxa"/>
            <w:tcBorders>
              <w:top w:val="single" w:color="auto" w:sz="4" w:space="0"/>
              <w:left w:val="nil"/>
              <w:bottom w:val="single" w:color="auto" w:sz="4" w:space="0"/>
              <w:right w:val="single" w:color="auto" w:sz="4" w:space="0"/>
            </w:tcBorders>
            <w:vAlign w:val="center"/>
          </w:tcPr>
          <w:p w14:paraId="169A9C93">
            <w:pPr>
              <w:spacing w:line="360" w:lineRule="auto"/>
              <w:jc w:val="center"/>
              <w:rPr>
                <w:rFonts w:hint="eastAsia" w:ascii="宋体" w:hAnsi="宋体" w:cs="宋体"/>
                <w:sz w:val="24"/>
                <w:szCs w:val="24"/>
              </w:rPr>
            </w:pPr>
          </w:p>
        </w:tc>
        <w:tc>
          <w:tcPr>
            <w:tcW w:w="826" w:type="dxa"/>
            <w:tcBorders>
              <w:top w:val="single" w:color="auto" w:sz="4" w:space="0"/>
              <w:left w:val="nil"/>
              <w:bottom w:val="single" w:color="auto" w:sz="4" w:space="0"/>
              <w:right w:val="single" w:color="auto" w:sz="4" w:space="0"/>
            </w:tcBorders>
            <w:vAlign w:val="center"/>
          </w:tcPr>
          <w:p w14:paraId="44757C02">
            <w:pPr>
              <w:spacing w:line="360" w:lineRule="auto"/>
              <w:ind w:right="21" w:rightChars="10"/>
              <w:jc w:val="center"/>
              <w:rPr>
                <w:rFonts w:hint="eastAsia" w:ascii="宋体" w:hAnsi="宋体" w:cs="宋体"/>
                <w:sz w:val="24"/>
                <w:szCs w:val="24"/>
              </w:rPr>
            </w:pPr>
          </w:p>
        </w:tc>
      </w:tr>
      <w:tr w14:paraId="60AC2201">
        <w:tblPrEx>
          <w:tblCellMar>
            <w:top w:w="0" w:type="dxa"/>
            <w:left w:w="108" w:type="dxa"/>
            <w:bottom w:w="0" w:type="dxa"/>
            <w:right w:w="108" w:type="dxa"/>
          </w:tblCellMar>
        </w:tblPrEx>
        <w:trPr>
          <w:trHeight w:val="814" w:hRule="atLeast"/>
        </w:trPr>
        <w:tc>
          <w:tcPr>
            <w:tcW w:w="734" w:type="dxa"/>
            <w:tcBorders>
              <w:top w:val="single" w:color="auto" w:sz="4" w:space="0"/>
              <w:left w:val="single" w:color="auto" w:sz="4" w:space="0"/>
              <w:bottom w:val="single" w:color="auto" w:sz="4" w:space="0"/>
              <w:right w:val="single" w:color="auto" w:sz="4" w:space="0"/>
            </w:tcBorders>
            <w:vAlign w:val="center"/>
          </w:tcPr>
          <w:p w14:paraId="0E24B0DB">
            <w:pPr>
              <w:spacing w:line="360" w:lineRule="auto"/>
              <w:ind w:right="21" w:rightChars="10"/>
              <w:jc w:val="center"/>
              <w:rPr>
                <w:rFonts w:hint="default" w:ascii="宋体" w:hAnsi="宋体" w:cs="宋体"/>
                <w:sz w:val="24"/>
                <w:szCs w:val="24"/>
                <w:lang w:val="en-US" w:eastAsia="zh-CN"/>
              </w:rPr>
            </w:pPr>
            <w:r>
              <w:rPr>
                <w:rFonts w:hint="eastAsia" w:ascii="宋体" w:hAnsi="宋体" w:cs="宋体"/>
                <w:sz w:val="24"/>
                <w:szCs w:val="24"/>
                <w:lang w:val="en-US" w:eastAsia="zh-CN"/>
              </w:rPr>
              <w:t>4</w:t>
            </w:r>
          </w:p>
        </w:tc>
        <w:tc>
          <w:tcPr>
            <w:tcW w:w="4637" w:type="dxa"/>
            <w:tcBorders>
              <w:top w:val="single" w:color="auto" w:sz="4" w:space="0"/>
              <w:left w:val="nil"/>
              <w:bottom w:val="single" w:color="auto" w:sz="4" w:space="0"/>
              <w:right w:val="single" w:color="auto" w:sz="4" w:space="0"/>
            </w:tcBorders>
            <w:vAlign w:val="center"/>
          </w:tcPr>
          <w:p w14:paraId="1A5ADCDD">
            <w:pPr>
              <w:spacing w:line="360" w:lineRule="auto"/>
              <w:ind w:right="21" w:rightChars="10"/>
              <w:jc w:val="center"/>
              <w:rPr>
                <w:rFonts w:hint="eastAsia" w:ascii="宋体" w:hAnsi="宋体" w:cs="宋体"/>
                <w:sz w:val="24"/>
                <w:szCs w:val="24"/>
              </w:rPr>
            </w:pPr>
            <w:r>
              <w:rPr>
                <w:rFonts w:hint="eastAsia" w:ascii="宋体" w:hAnsi="宋体" w:cs="宋体"/>
                <w:sz w:val="24"/>
                <w:szCs w:val="24"/>
              </w:rPr>
              <w:t>质量标准：合格，达到国家现行技术标准</w:t>
            </w:r>
          </w:p>
        </w:tc>
        <w:tc>
          <w:tcPr>
            <w:tcW w:w="2413" w:type="dxa"/>
            <w:tcBorders>
              <w:top w:val="single" w:color="auto" w:sz="4" w:space="0"/>
              <w:left w:val="nil"/>
              <w:bottom w:val="single" w:color="auto" w:sz="4" w:space="0"/>
              <w:right w:val="single" w:color="auto" w:sz="4" w:space="0"/>
            </w:tcBorders>
            <w:vAlign w:val="center"/>
          </w:tcPr>
          <w:p w14:paraId="65E2323D">
            <w:pPr>
              <w:spacing w:line="360" w:lineRule="auto"/>
              <w:jc w:val="center"/>
              <w:rPr>
                <w:rFonts w:hint="eastAsia" w:ascii="宋体" w:hAnsi="宋体" w:cs="宋体"/>
                <w:sz w:val="24"/>
                <w:szCs w:val="24"/>
              </w:rPr>
            </w:pPr>
          </w:p>
        </w:tc>
        <w:tc>
          <w:tcPr>
            <w:tcW w:w="826" w:type="dxa"/>
            <w:tcBorders>
              <w:top w:val="single" w:color="auto" w:sz="4" w:space="0"/>
              <w:left w:val="nil"/>
              <w:bottom w:val="single" w:color="auto" w:sz="4" w:space="0"/>
              <w:right w:val="single" w:color="auto" w:sz="4" w:space="0"/>
            </w:tcBorders>
            <w:vAlign w:val="center"/>
          </w:tcPr>
          <w:p w14:paraId="72F2D71E">
            <w:pPr>
              <w:spacing w:line="360" w:lineRule="auto"/>
              <w:ind w:right="21" w:rightChars="10"/>
              <w:jc w:val="center"/>
              <w:rPr>
                <w:rFonts w:hint="eastAsia" w:ascii="宋体" w:hAnsi="宋体" w:cs="宋体"/>
                <w:sz w:val="24"/>
                <w:szCs w:val="24"/>
              </w:rPr>
            </w:pPr>
          </w:p>
        </w:tc>
      </w:tr>
      <w:tr w14:paraId="0794DD51">
        <w:tblPrEx>
          <w:tblCellMar>
            <w:top w:w="0" w:type="dxa"/>
            <w:left w:w="108" w:type="dxa"/>
            <w:bottom w:w="0" w:type="dxa"/>
            <w:right w:w="108" w:type="dxa"/>
          </w:tblCellMar>
        </w:tblPrEx>
        <w:trPr>
          <w:trHeight w:val="814" w:hRule="atLeast"/>
        </w:trPr>
        <w:tc>
          <w:tcPr>
            <w:tcW w:w="734" w:type="dxa"/>
            <w:tcBorders>
              <w:top w:val="single" w:color="auto" w:sz="4" w:space="0"/>
              <w:left w:val="single" w:color="auto" w:sz="4" w:space="0"/>
              <w:bottom w:val="single" w:color="auto" w:sz="4" w:space="0"/>
              <w:right w:val="single" w:color="auto" w:sz="4" w:space="0"/>
            </w:tcBorders>
            <w:vAlign w:val="center"/>
          </w:tcPr>
          <w:p w14:paraId="0BFE1582">
            <w:pPr>
              <w:spacing w:line="360" w:lineRule="auto"/>
              <w:ind w:right="21" w:rightChars="10"/>
              <w:jc w:val="center"/>
              <w:rPr>
                <w:rFonts w:hint="default" w:ascii="宋体" w:hAnsi="宋体" w:cs="宋体"/>
                <w:sz w:val="24"/>
                <w:szCs w:val="24"/>
                <w:lang w:val="en-US" w:eastAsia="zh-CN"/>
              </w:rPr>
            </w:pPr>
            <w:r>
              <w:rPr>
                <w:rFonts w:hint="eastAsia" w:ascii="宋体" w:hAnsi="宋体" w:cs="宋体"/>
                <w:sz w:val="24"/>
                <w:szCs w:val="24"/>
                <w:lang w:val="en-US" w:eastAsia="zh-CN"/>
              </w:rPr>
              <w:t>5</w:t>
            </w:r>
          </w:p>
        </w:tc>
        <w:tc>
          <w:tcPr>
            <w:tcW w:w="4637" w:type="dxa"/>
            <w:tcBorders>
              <w:top w:val="single" w:color="auto" w:sz="4" w:space="0"/>
              <w:left w:val="nil"/>
              <w:bottom w:val="single" w:color="auto" w:sz="4" w:space="0"/>
              <w:right w:val="single" w:color="auto" w:sz="4" w:space="0"/>
            </w:tcBorders>
            <w:vAlign w:val="center"/>
          </w:tcPr>
          <w:p w14:paraId="5FFA5BA6">
            <w:pPr>
              <w:spacing w:line="360" w:lineRule="auto"/>
              <w:ind w:right="21" w:rightChars="10"/>
              <w:jc w:val="center"/>
              <w:rPr>
                <w:rFonts w:hint="eastAsia" w:ascii="宋体" w:hAnsi="宋体" w:cs="宋体"/>
                <w:sz w:val="24"/>
                <w:szCs w:val="24"/>
              </w:rPr>
            </w:pPr>
            <w:r>
              <w:rPr>
                <w:rFonts w:hint="eastAsia" w:ascii="宋体" w:hAnsi="宋体" w:cs="宋体"/>
                <w:sz w:val="24"/>
                <w:szCs w:val="24"/>
              </w:rPr>
              <w:t>工程地点：</w:t>
            </w:r>
            <w:r>
              <w:rPr>
                <w:rFonts w:hint="eastAsia" w:ascii="宋体" w:hAnsi="宋体" w:cs="宋体"/>
                <w:sz w:val="24"/>
                <w:szCs w:val="24"/>
                <w:lang w:val="en-US" w:eastAsia="zh-CN"/>
              </w:rPr>
              <w:t>渭南技师学院</w:t>
            </w:r>
          </w:p>
        </w:tc>
        <w:tc>
          <w:tcPr>
            <w:tcW w:w="2413" w:type="dxa"/>
            <w:tcBorders>
              <w:top w:val="single" w:color="auto" w:sz="4" w:space="0"/>
              <w:left w:val="nil"/>
              <w:bottom w:val="single" w:color="auto" w:sz="4" w:space="0"/>
              <w:right w:val="single" w:color="auto" w:sz="4" w:space="0"/>
            </w:tcBorders>
            <w:vAlign w:val="center"/>
          </w:tcPr>
          <w:p w14:paraId="1F6D8C00">
            <w:pPr>
              <w:spacing w:line="360" w:lineRule="auto"/>
              <w:jc w:val="center"/>
              <w:rPr>
                <w:rFonts w:hint="eastAsia" w:ascii="宋体" w:hAnsi="宋体" w:cs="宋体"/>
                <w:sz w:val="24"/>
                <w:szCs w:val="24"/>
              </w:rPr>
            </w:pPr>
          </w:p>
        </w:tc>
        <w:tc>
          <w:tcPr>
            <w:tcW w:w="826" w:type="dxa"/>
            <w:tcBorders>
              <w:top w:val="single" w:color="auto" w:sz="4" w:space="0"/>
              <w:left w:val="nil"/>
              <w:bottom w:val="single" w:color="auto" w:sz="4" w:space="0"/>
              <w:right w:val="single" w:color="auto" w:sz="4" w:space="0"/>
            </w:tcBorders>
            <w:vAlign w:val="center"/>
          </w:tcPr>
          <w:p w14:paraId="5DCEDC16">
            <w:pPr>
              <w:spacing w:line="360" w:lineRule="auto"/>
              <w:ind w:right="21" w:rightChars="10"/>
              <w:jc w:val="center"/>
              <w:rPr>
                <w:rFonts w:hint="eastAsia" w:ascii="宋体" w:hAnsi="宋体" w:cs="宋体"/>
                <w:sz w:val="24"/>
                <w:szCs w:val="24"/>
              </w:rPr>
            </w:pPr>
          </w:p>
        </w:tc>
      </w:tr>
      <w:tr w14:paraId="3B50333F">
        <w:tblPrEx>
          <w:tblCellMar>
            <w:top w:w="0" w:type="dxa"/>
            <w:left w:w="108" w:type="dxa"/>
            <w:bottom w:w="0" w:type="dxa"/>
            <w:right w:w="108" w:type="dxa"/>
          </w:tblCellMar>
        </w:tblPrEx>
        <w:trPr>
          <w:trHeight w:val="814" w:hRule="atLeast"/>
        </w:trPr>
        <w:tc>
          <w:tcPr>
            <w:tcW w:w="734" w:type="dxa"/>
            <w:tcBorders>
              <w:top w:val="single" w:color="auto" w:sz="4" w:space="0"/>
              <w:left w:val="single" w:color="auto" w:sz="4" w:space="0"/>
              <w:bottom w:val="single" w:color="auto" w:sz="4" w:space="0"/>
              <w:right w:val="single" w:color="auto" w:sz="4" w:space="0"/>
            </w:tcBorders>
            <w:vAlign w:val="center"/>
          </w:tcPr>
          <w:p w14:paraId="66D3BB72">
            <w:pPr>
              <w:spacing w:line="360" w:lineRule="auto"/>
              <w:ind w:right="21" w:rightChars="10"/>
              <w:jc w:val="center"/>
              <w:rPr>
                <w:rFonts w:hint="default" w:ascii="宋体" w:hAnsi="宋体" w:cs="宋体"/>
                <w:sz w:val="24"/>
                <w:szCs w:val="24"/>
                <w:lang w:val="en-US" w:eastAsia="zh-CN"/>
              </w:rPr>
            </w:pPr>
            <w:r>
              <w:rPr>
                <w:rFonts w:hint="eastAsia" w:ascii="宋体" w:hAnsi="宋体" w:cs="宋体"/>
                <w:sz w:val="24"/>
                <w:szCs w:val="24"/>
                <w:lang w:val="en-US" w:eastAsia="zh-CN"/>
              </w:rPr>
              <w:t>6</w:t>
            </w:r>
          </w:p>
        </w:tc>
        <w:tc>
          <w:tcPr>
            <w:tcW w:w="4637" w:type="dxa"/>
            <w:tcBorders>
              <w:top w:val="single" w:color="auto" w:sz="4" w:space="0"/>
              <w:left w:val="nil"/>
              <w:bottom w:val="single" w:color="auto" w:sz="4" w:space="0"/>
              <w:right w:val="single" w:color="auto" w:sz="4" w:space="0"/>
            </w:tcBorders>
            <w:vAlign w:val="center"/>
          </w:tcPr>
          <w:p w14:paraId="233F09C4">
            <w:pPr>
              <w:spacing w:line="360" w:lineRule="auto"/>
              <w:ind w:right="21" w:rightChars="10"/>
              <w:jc w:val="center"/>
              <w:rPr>
                <w:rFonts w:hint="eastAsia" w:ascii="宋体" w:hAnsi="宋体" w:cs="宋体"/>
                <w:sz w:val="24"/>
                <w:szCs w:val="24"/>
              </w:rPr>
            </w:pPr>
            <w:r>
              <w:rPr>
                <w:rFonts w:hint="eastAsia" w:ascii="宋体" w:hAnsi="宋体" w:cs="宋体"/>
                <w:sz w:val="24"/>
                <w:szCs w:val="24"/>
              </w:rPr>
              <w:t>付款方式：本工程进度付款依据工程进度情况按比例将进度应付款支付给供应商。工程竣工验收后，经结算审计，最终的结算审定金额为本项目的最终合同价款，结算审计结束后，进度款拨付至结算审定金额的90%；工程竣工验收一年内采购人付清全部合同价款。</w:t>
            </w:r>
          </w:p>
        </w:tc>
        <w:tc>
          <w:tcPr>
            <w:tcW w:w="2413" w:type="dxa"/>
            <w:tcBorders>
              <w:top w:val="single" w:color="auto" w:sz="4" w:space="0"/>
              <w:left w:val="nil"/>
              <w:bottom w:val="single" w:color="auto" w:sz="4" w:space="0"/>
              <w:right w:val="single" w:color="auto" w:sz="4" w:space="0"/>
            </w:tcBorders>
            <w:vAlign w:val="center"/>
          </w:tcPr>
          <w:p w14:paraId="6B97FADB">
            <w:pPr>
              <w:spacing w:line="360" w:lineRule="auto"/>
              <w:jc w:val="center"/>
              <w:rPr>
                <w:rFonts w:hint="eastAsia" w:ascii="宋体" w:hAnsi="宋体" w:cs="宋体"/>
                <w:sz w:val="24"/>
                <w:szCs w:val="24"/>
              </w:rPr>
            </w:pPr>
          </w:p>
        </w:tc>
        <w:tc>
          <w:tcPr>
            <w:tcW w:w="826" w:type="dxa"/>
            <w:tcBorders>
              <w:top w:val="single" w:color="auto" w:sz="4" w:space="0"/>
              <w:left w:val="nil"/>
              <w:bottom w:val="single" w:color="auto" w:sz="4" w:space="0"/>
              <w:right w:val="single" w:color="auto" w:sz="4" w:space="0"/>
            </w:tcBorders>
            <w:vAlign w:val="center"/>
          </w:tcPr>
          <w:p w14:paraId="14A094EC">
            <w:pPr>
              <w:spacing w:line="360" w:lineRule="auto"/>
              <w:ind w:right="21" w:rightChars="10"/>
              <w:jc w:val="center"/>
              <w:rPr>
                <w:rFonts w:hint="eastAsia" w:ascii="宋体" w:hAnsi="宋体" w:cs="宋体"/>
                <w:sz w:val="24"/>
                <w:szCs w:val="24"/>
              </w:rPr>
            </w:pPr>
          </w:p>
        </w:tc>
      </w:tr>
      <w:tr w14:paraId="73414DA2">
        <w:tblPrEx>
          <w:tblCellMar>
            <w:top w:w="0" w:type="dxa"/>
            <w:left w:w="108" w:type="dxa"/>
            <w:bottom w:w="0" w:type="dxa"/>
            <w:right w:w="108" w:type="dxa"/>
          </w:tblCellMar>
        </w:tblPrEx>
        <w:trPr>
          <w:trHeight w:val="814" w:hRule="atLeast"/>
        </w:trPr>
        <w:tc>
          <w:tcPr>
            <w:tcW w:w="734" w:type="dxa"/>
            <w:tcBorders>
              <w:top w:val="single" w:color="auto" w:sz="4" w:space="0"/>
              <w:left w:val="single" w:color="auto" w:sz="4" w:space="0"/>
              <w:bottom w:val="single" w:color="auto" w:sz="4" w:space="0"/>
              <w:right w:val="single" w:color="auto" w:sz="4" w:space="0"/>
            </w:tcBorders>
            <w:vAlign w:val="center"/>
          </w:tcPr>
          <w:p w14:paraId="3C52CA35">
            <w:pPr>
              <w:spacing w:line="360" w:lineRule="auto"/>
              <w:ind w:right="21" w:rightChars="10"/>
              <w:jc w:val="center"/>
              <w:rPr>
                <w:rFonts w:hint="default" w:ascii="宋体" w:hAnsi="宋体" w:cs="宋体"/>
                <w:sz w:val="24"/>
                <w:szCs w:val="24"/>
                <w:lang w:val="en-US" w:eastAsia="zh-CN"/>
              </w:rPr>
            </w:pPr>
            <w:r>
              <w:rPr>
                <w:rFonts w:hint="eastAsia" w:ascii="宋体" w:hAnsi="宋体" w:cs="宋体"/>
                <w:sz w:val="24"/>
                <w:szCs w:val="24"/>
                <w:lang w:val="en-US" w:eastAsia="zh-CN"/>
              </w:rPr>
              <w:t>7</w:t>
            </w:r>
          </w:p>
        </w:tc>
        <w:tc>
          <w:tcPr>
            <w:tcW w:w="4637" w:type="dxa"/>
            <w:tcBorders>
              <w:top w:val="single" w:color="auto" w:sz="4" w:space="0"/>
              <w:left w:val="nil"/>
              <w:bottom w:val="single" w:color="auto" w:sz="4" w:space="0"/>
              <w:right w:val="single" w:color="auto" w:sz="4" w:space="0"/>
            </w:tcBorders>
            <w:vAlign w:val="center"/>
          </w:tcPr>
          <w:p w14:paraId="6461BFDF">
            <w:pPr>
              <w:spacing w:line="360" w:lineRule="auto"/>
              <w:ind w:right="21" w:rightChars="10"/>
              <w:jc w:val="center"/>
              <w:rPr>
                <w:rFonts w:hint="eastAsia" w:ascii="宋体" w:hAnsi="宋体" w:cs="宋体"/>
                <w:sz w:val="24"/>
                <w:szCs w:val="24"/>
              </w:rPr>
            </w:pPr>
            <w:r>
              <w:rPr>
                <w:rFonts w:hint="eastAsia" w:ascii="宋体" w:hAnsi="宋体" w:cs="宋体"/>
                <w:sz w:val="24"/>
                <w:szCs w:val="24"/>
              </w:rPr>
              <w:t>质保期：自竣工验</w:t>
            </w:r>
            <w:bookmarkStart w:id="0" w:name="_GoBack"/>
            <w:bookmarkEnd w:id="0"/>
            <w:r>
              <w:rPr>
                <w:rFonts w:hint="eastAsia" w:ascii="宋体" w:hAnsi="宋体" w:cs="宋体"/>
                <w:sz w:val="24"/>
                <w:szCs w:val="24"/>
              </w:rPr>
              <w:t>收合格之日起一年</w:t>
            </w:r>
          </w:p>
        </w:tc>
        <w:tc>
          <w:tcPr>
            <w:tcW w:w="2413" w:type="dxa"/>
            <w:tcBorders>
              <w:top w:val="single" w:color="auto" w:sz="4" w:space="0"/>
              <w:left w:val="nil"/>
              <w:bottom w:val="single" w:color="auto" w:sz="4" w:space="0"/>
              <w:right w:val="single" w:color="auto" w:sz="4" w:space="0"/>
            </w:tcBorders>
            <w:vAlign w:val="center"/>
          </w:tcPr>
          <w:p w14:paraId="1BE816A7">
            <w:pPr>
              <w:spacing w:line="360" w:lineRule="auto"/>
              <w:jc w:val="center"/>
              <w:rPr>
                <w:rFonts w:hint="eastAsia" w:ascii="宋体" w:hAnsi="宋体" w:cs="宋体"/>
                <w:sz w:val="24"/>
                <w:szCs w:val="24"/>
              </w:rPr>
            </w:pPr>
          </w:p>
        </w:tc>
        <w:tc>
          <w:tcPr>
            <w:tcW w:w="826" w:type="dxa"/>
            <w:tcBorders>
              <w:top w:val="single" w:color="auto" w:sz="4" w:space="0"/>
              <w:left w:val="nil"/>
              <w:bottom w:val="single" w:color="auto" w:sz="4" w:space="0"/>
              <w:right w:val="single" w:color="auto" w:sz="4" w:space="0"/>
            </w:tcBorders>
            <w:vAlign w:val="center"/>
          </w:tcPr>
          <w:p w14:paraId="672367CA">
            <w:pPr>
              <w:spacing w:line="360" w:lineRule="auto"/>
              <w:ind w:right="21" w:rightChars="10"/>
              <w:jc w:val="center"/>
              <w:rPr>
                <w:rFonts w:hint="eastAsia" w:ascii="宋体" w:hAnsi="宋体" w:cs="宋体"/>
                <w:sz w:val="24"/>
                <w:szCs w:val="24"/>
              </w:rPr>
            </w:pPr>
          </w:p>
        </w:tc>
      </w:tr>
    </w:tbl>
    <w:p w14:paraId="7349EA06">
      <w:pPr>
        <w:rPr>
          <w:rFonts w:hint="eastAsia" w:ascii="宋体" w:hAnsi="宋体" w:cs="宋体"/>
        </w:rPr>
      </w:pPr>
    </w:p>
    <w:p w14:paraId="5E5B5F2C">
      <w:pPr>
        <w:rPr>
          <w:rFonts w:hint="eastAsia" w:ascii="宋体" w:hAnsi="宋体" w:cs="宋体"/>
          <w:spacing w:val="6"/>
          <w:sz w:val="24"/>
          <w:szCs w:val="24"/>
          <w:lang w:val="zh-CN"/>
        </w:rPr>
      </w:pPr>
    </w:p>
    <w:p w14:paraId="725F1171">
      <w:pPr>
        <w:rPr>
          <w:rFonts w:hint="eastAsia" w:ascii="宋体" w:hAnsi="宋体" w:cs="宋体"/>
          <w:spacing w:val="6"/>
          <w:sz w:val="24"/>
          <w:szCs w:val="24"/>
          <w:lang w:val="zh-CN"/>
        </w:rPr>
      </w:pPr>
      <w:r>
        <w:rPr>
          <w:rFonts w:hint="eastAsia" w:ascii="宋体" w:hAnsi="宋体" w:cs="宋体"/>
          <w:spacing w:val="6"/>
          <w:sz w:val="24"/>
          <w:szCs w:val="24"/>
          <w:lang w:val="zh-CN"/>
        </w:rPr>
        <w:t>注：供应商必须根据</w:t>
      </w:r>
      <w:r>
        <w:rPr>
          <w:rFonts w:hint="eastAsia" w:ascii="宋体" w:hAnsi="宋体" w:cs="宋体"/>
          <w:spacing w:val="6"/>
          <w:sz w:val="24"/>
          <w:szCs w:val="24"/>
          <w:lang w:val="en-US" w:eastAsia="zh-CN"/>
        </w:rPr>
        <w:t>此表</w:t>
      </w:r>
      <w:r>
        <w:rPr>
          <w:rFonts w:hint="eastAsia" w:ascii="宋体" w:hAnsi="宋体" w:cs="宋体"/>
          <w:spacing w:val="6"/>
          <w:sz w:val="24"/>
          <w:szCs w:val="24"/>
          <w:lang w:val="zh-CN"/>
        </w:rPr>
        <w:t>要求据实逐条填写，不得虚假陈述。</w:t>
      </w:r>
    </w:p>
    <w:p w14:paraId="442D22EC">
      <w:pPr>
        <w:rPr>
          <w:rFonts w:hint="eastAsia" w:ascii="宋体" w:hAnsi="宋体" w:cs="宋体"/>
          <w:spacing w:val="6"/>
          <w:sz w:val="24"/>
          <w:szCs w:val="24"/>
          <w:lang w:val="zh-CN"/>
        </w:rPr>
      </w:pPr>
    </w:p>
    <w:p w14:paraId="12A18FC7">
      <w:pPr>
        <w:rPr>
          <w:rFonts w:hint="eastAsia" w:ascii="宋体" w:hAnsi="宋体" w:cs="宋体"/>
          <w:spacing w:val="6"/>
          <w:sz w:val="24"/>
          <w:szCs w:val="24"/>
          <w:lang w:val="zh-CN"/>
        </w:rPr>
      </w:pPr>
    </w:p>
    <w:p w14:paraId="5B15892D">
      <w:pPr>
        <w:rPr>
          <w:rFonts w:hint="eastAsia" w:ascii="宋体" w:hAnsi="宋体" w:cs="宋体"/>
          <w:spacing w:val="6"/>
          <w:sz w:val="24"/>
          <w:szCs w:val="24"/>
          <w:lang w:val="zh-CN"/>
        </w:rPr>
      </w:pPr>
    </w:p>
    <w:p w14:paraId="643C72EA">
      <w:pPr>
        <w:spacing w:line="360" w:lineRule="auto"/>
        <w:jc w:val="right"/>
        <w:rPr>
          <w:rFonts w:hint="eastAsia" w:ascii="宋体" w:hAnsi="宋体" w:cs="宋体"/>
          <w:spacing w:val="6"/>
          <w:sz w:val="28"/>
          <w:szCs w:val="28"/>
          <w:lang w:val="zh-CN"/>
        </w:rPr>
      </w:pPr>
      <w:r>
        <w:rPr>
          <w:rFonts w:hint="eastAsia" w:ascii="宋体" w:hAnsi="宋体" w:cs="宋体"/>
          <w:spacing w:val="6"/>
          <w:sz w:val="28"/>
          <w:szCs w:val="28"/>
          <w:lang w:val="zh-CN"/>
        </w:rPr>
        <w:t>供应商名称（盖章）：</w:t>
      </w:r>
      <w:r>
        <w:rPr>
          <w:rFonts w:hint="eastAsia" w:asciiTheme="minorEastAsia" w:hAnsiTheme="minorEastAsia" w:eastAsiaTheme="minorEastAsia"/>
          <w:sz w:val="28"/>
          <w:szCs w:val="28"/>
        </w:rPr>
        <w:t>{</w:t>
      </w:r>
      <w:r>
        <w:rPr>
          <w:rFonts w:hint="eastAsia" w:asciiTheme="minorEastAsia" w:hAnsiTheme="minorEastAsia" w:eastAsiaTheme="minorEastAsia"/>
          <w:sz w:val="28"/>
          <w:szCs w:val="28"/>
          <w:lang w:eastAsia="zh-Hans"/>
        </w:rPr>
        <w:t>请填写</w:t>
      </w:r>
      <w:r>
        <w:rPr>
          <w:rFonts w:hint="eastAsia" w:asciiTheme="minorEastAsia" w:hAnsiTheme="minorEastAsia" w:eastAsiaTheme="minorEastAsia"/>
          <w:sz w:val="28"/>
          <w:szCs w:val="28"/>
        </w:rPr>
        <w:t>供应商名称}</w:t>
      </w:r>
    </w:p>
    <w:p w14:paraId="7E11669A">
      <w:pPr>
        <w:ind w:left="3360" w:firstLine="730" w:firstLineChars="250"/>
        <w:rPr>
          <w:rFonts w:hint="eastAsia"/>
        </w:rPr>
      </w:pPr>
      <w:r>
        <w:rPr>
          <w:rFonts w:hint="eastAsia" w:ascii="宋体" w:hAnsi="宋体" w:cs="宋体"/>
          <w:spacing w:val="6"/>
          <w:sz w:val="28"/>
          <w:szCs w:val="28"/>
          <w:lang w:val="zh-CN"/>
        </w:rPr>
        <w:t>日期：</w:t>
      </w:r>
      <w:r>
        <w:rPr>
          <w:rFonts w:hint="eastAsia" w:asciiTheme="minorEastAsia" w:hAnsiTheme="minorEastAsia" w:eastAsiaTheme="minorEastAsia"/>
          <w:sz w:val="28"/>
          <w:szCs w:val="28"/>
        </w:rPr>
        <w:t>XXXX年XX月XX日</w:t>
      </w:r>
    </w:p>
    <w:p w14:paraId="0E5F5B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D00C2"/>
    <w:rsid w:val="0065089C"/>
    <w:rsid w:val="00A72C5E"/>
    <w:rsid w:val="133E2072"/>
    <w:rsid w:val="1DD72298"/>
    <w:rsid w:val="2B9E76FA"/>
    <w:rsid w:val="340053F5"/>
    <w:rsid w:val="36C51B5F"/>
    <w:rsid w:val="45F17125"/>
    <w:rsid w:val="5B773940"/>
    <w:rsid w:val="627A165C"/>
    <w:rsid w:val="67A6453E"/>
    <w:rsid w:val="7AFE32DE"/>
    <w:rsid w:val="FFFD00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iPriority w:val="0"/>
    <w:pPr>
      <w:ind w:firstLine="420"/>
    </w:pPr>
  </w:style>
  <w:style w:type="paragraph" w:styleId="3">
    <w:name w:val="annotation text"/>
    <w:basedOn w:val="1"/>
    <w:qFormat/>
    <w:uiPriority w:val="0"/>
    <w:pPr>
      <w:jc w:val="left"/>
    </w:pPr>
  </w:style>
  <w:style w:type="character" w:styleId="6">
    <w:name w:val="annotation reference"/>
    <w:basedOn w:val="5"/>
    <w:qFormat/>
    <w:uiPriority w:val="0"/>
    <w:rPr>
      <w:sz w:val="21"/>
      <w:szCs w:val="21"/>
    </w:rPr>
  </w:style>
  <w:style w:type="paragraph" w:customStyle="1" w:styleId="7">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760</Words>
  <Characters>929</Characters>
  <Lines>1</Lines>
  <Paragraphs>1</Paragraphs>
  <TotalTime>0</TotalTime>
  <ScaleCrop>false</ScaleCrop>
  <LinksUpToDate>false</LinksUpToDate>
  <CharactersWithSpaces>941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2022-03-26T01:05:00Z</dcterms:created>
  <dc:creator>linyan</dc:creator>
  <cp:lastModifiedBy>南柯一梦</cp:lastModifiedBy>
  <dcterms:modified xsi:type="dcterms:W3CDTF">2025-12-26T10:59:14Z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eyJoZGlkIjoiODMwMmY4ODJkNTZmNjA4MTU3ODk3ZTRjOGEwYmVhNGUiLCJ1c2VySWQiOiI1NDExODg2NzgifQ==</vt:lpwstr>
  </property>
  <property fmtid="{D5CDD505-2E9C-101B-9397-08002B2CF9AE}" pid="4" name="ICV">
    <vt:lpwstr>422CFE60593542E196A2DB2370CFA4D8_12</vt:lpwstr>
  </property>
</Properties>
</file>