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版本号：ZCSP-渭南市-2025-0085720251213001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档案室规范化加固改造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ZCSP-渭南市-2025-00857</w:t>
      </w:r>
      <w:r>
        <w:br/>
      </w:r>
      <w:r>
        <w:br/>
      </w:r>
      <w:r>
        <w:br/>
      </w:r>
    </w:p>
    <w:p>
      <w:pPr>
        <w:pStyle w:val="null3"/>
        <w:jc w:val="center"/>
        <w:outlineLvl w:val="2"/>
      </w:pPr>
      <w:r>
        <w:rPr>
          <w:rFonts w:ascii="仿宋_GB2312" w:hAnsi="仿宋_GB2312" w:cs="仿宋_GB2312" w:eastAsia="仿宋_GB2312"/>
          <w:sz w:val="28"/>
          <w:b/>
        </w:rPr>
        <w:t>渭南市审计局</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渭南市审计局</w:t>
      </w:r>
      <w:r>
        <w:rPr>
          <w:rFonts w:ascii="仿宋_GB2312" w:hAnsi="仿宋_GB2312" w:cs="仿宋_GB2312" w:eastAsia="仿宋_GB2312"/>
        </w:rPr>
        <w:t>委托，拟对</w:t>
      </w:r>
      <w:r>
        <w:rPr>
          <w:rFonts w:ascii="仿宋_GB2312" w:hAnsi="仿宋_GB2312" w:cs="仿宋_GB2312" w:eastAsia="仿宋_GB2312"/>
        </w:rPr>
        <w:t>档案室规范化加固改造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ZCSP-渭南市-2025-00857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档案室规范化加固改造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档案室规范化加固改造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采购包1（档案室规范化加固改造）：属于专门面向中小企业采购。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专业资质：供应商须提供建筑工程施工总承包三级（含三级）及以上或建筑装修装饰工程专业承包二级及以上资质，以及有效的安全生产许可证。供应商须在项目电子化交易系统中按要求上传，并进行电子签章。</w:t>
      </w:r>
    </w:p>
    <w:p>
      <w:pPr>
        <w:pStyle w:val="null3"/>
      </w:pPr>
      <w:r>
        <w:rPr>
          <w:rFonts w:ascii="仿宋_GB2312" w:hAnsi="仿宋_GB2312" w:cs="仿宋_GB2312" w:eastAsia="仿宋_GB2312"/>
        </w:rPr>
        <w:t>2、拟派项目负责人资质：拟派项目负责人须具有建筑工程二级及以上注册建造师资格并具有有效的安全生产考核合格证（建安B证），且无在建工程。供应商须在项目电子化交易系统中按要求上传，并进行电子签章。</w:t>
      </w:r>
    </w:p>
    <w:p>
      <w:pPr>
        <w:pStyle w:val="null3"/>
      </w:pPr>
      <w:r>
        <w:rPr>
          <w:rFonts w:ascii="仿宋_GB2312" w:hAnsi="仿宋_GB2312" w:cs="仿宋_GB2312" w:eastAsia="仿宋_GB2312"/>
        </w:rPr>
        <w:t>3、营业执照等证明文件：供应商须提供合法注册的法人或其他组织的营业执照等证明文件（事业单位法人证书\民办非企业单位登记证书\非企业专业服务机构执业许可证等），自然人须提供的身份证明文件。供应商须在项目电子化交易系统中按要求上传，并进行电子签章。</w:t>
      </w:r>
    </w:p>
    <w:p>
      <w:pPr>
        <w:pStyle w:val="null3"/>
      </w:pPr>
      <w:r>
        <w:rPr>
          <w:rFonts w:ascii="仿宋_GB2312" w:hAnsi="仿宋_GB2312" w:cs="仿宋_GB2312" w:eastAsia="仿宋_GB2312"/>
        </w:rPr>
        <w:t>4、供应商应授权合法的人员参加磋商全过程 ：法定代表人参加的，须出具法定代表人身份证明，并与营业执照上信息一致；法定代表人授权代表参加的，须出具法定代表人授权书及授权代表身份证。供应商须在项目电子化交易系统中按要求上传法定代表人身份证明或法定代表人授权书及授权代表身份证证明文件，并进行电子签章。</w:t>
      </w:r>
    </w:p>
    <w:p>
      <w:pPr>
        <w:pStyle w:val="null3"/>
      </w:pPr>
      <w:r>
        <w:rPr>
          <w:rFonts w:ascii="仿宋_GB2312" w:hAnsi="仿宋_GB2312" w:cs="仿宋_GB2312" w:eastAsia="仿宋_GB2312"/>
        </w:rPr>
        <w:t>5、完税证明 ：供应商须提供开标前一年内（2024.12以来）至少一个月的依法缴纳税收的完税证明（增值税、企业所得税至少提供一种），依法免税的或不需要缴纳的供应商，应提供相关证明。供应商须在项目电子化交易系统中按要求上传，并进行电子签章。</w:t>
      </w:r>
    </w:p>
    <w:p>
      <w:pPr>
        <w:pStyle w:val="null3"/>
      </w:pPr>
      <w:r>
        <w:rPr>
          <w:rFonts w:ascii="仿宋_GB2312" w:hAnsi="仿宋_GB2312" w:cs="仿宋_GB2312" w:eastAsia="仿宋_GB2312"/>
        </w:rPr>
        <w:t>6、社会保险缴纳证明 ：供应商须提供开标前一年内（2024.12以来）至少一个月的已缴纳的社会保险证明（种类至少包括养老保险）；依法不需要缴纳社会保险的供应商应提供相关证明文件；供应商须在项目电子化交易系统中按要求上传相应证明文件，并进行电子签章。</w:t>
      </w:r>
    </w:p>
    <w:p>
      <w:pPr>
        <w:pStyle w:val="null3"/>
      </w:pPr>
      <w:r>
        <w:rPr>
          <w:rFonts w:ascii="仿宋_GB2312" w:hAnsi="仿宋_GB2312" w:cs="仿宋_GB2312" w:eastAsia="仿宋_GB2312"/>
        </w:rPr>
        <w:t>7、审计报告或资信证明 ：供应商提供具有财务审计资质单位出具的2024年度完整财务报告或开标前六个月内（2025.6-2025.11）其基本账户银行出具的资信证明。供应商须在项目电子化交易系统中按要求上传，并进行电子签章。</w:t>
      </w:r>
    </w:p>
    <w:p>
      <w:pPr>
        <w:pStyle w:val="null3"/>
      </w:pPr>
      <w:r>
        <w:rPr>
          <w:rFonts w:ascii="仿宋_GB2312" w:hAnsi="仿宋_GB2312" w:cs="仿宋_GB2312" w:eastAsia="仿宋_GB2312"/>
        </w:rPr>
        <w:t>8、无重大违法记录书面声明：供应商须在项目电子化交易系统中按要求上传《供应商无重大违法记录书面声明函》，并进行电子签章。</w:t>
      </w:r>
    </w:p>
    <w:p>
      <w:pPr>
        <w:pStyle w:val="null3"/>
      </w:pPr>
      <w:r>
        <w:rPr>
          <w:rFonts w:ascii="仿宋_GB2312" w:hAnsi="仿宋_GB2312" w:cs="仿宋_GB2312" w:eastAsia="仿宋_GB2312"/>
        </w:rPr>
        <w:t>9、信用记录书面声明：供应商须在项目电子化交易系统中按要求上传《供应商信用记录书面声明函》，并进行电子签章。</w:t>
      </w:r>
    </w:p>
    <w:p>
      <w:pPr>
        <w:pStyle w:val="null3"/>
      </w:pPr>
      <w:r>
        <w:rPr>
          <w:rFonts w:ascii="仿宋_GB2312" w:hAnsi="仿宋_GB2312" w:cs="仿宋_GB2312" w:eastAsia="仿宋_GB2312"/>
        </w:rPr>
        <w:t>10、本项目不接受联合体投标，不允许分包.：供应商须提供《非联合体不分包投标声明》，并在项目电子化交易系统中按要求上传《非联合体不分包投标声明》，并进行电子签章。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渭南市审计局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陕西省渭南市临渭区朝阳大街审计大厦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渭南市审计局经办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0913-2360526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 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渭南市审计局</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渭南市审计局</w:t>
      </w:r>
      <w:r>
        <w:rPr>
          <w:rFonts w:ascii="仿宋_GB2312" w:hAnsi="仿宋_GB2312" w:cs="仿宋_GB2312" w:eastAsia="仿宋_GB2312"/>
        </w:rPr>
        <w:t>负责解释。除上述磋商文件内容，其他内容由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渭南市审计局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符合国家相关工程管理规定及行业标准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渭南市审计局</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联系人：渭南市审计局经办</w:t>
      </w:r>
    </w:p>
    <w:p>
      <w:pPr>
        <w:pStyle w:val="null3"/>
      </w:pPr>
      <w:r>
        <w:rPr>
          <w:rFonts w:ascii="仿宋_GB2312" w:hAnsi="仿宋_GB2312" w:cs="仿宋_GB2312" w:eastAsia="仿宋_GB2312"/>
        </w:rPr>
        <w:t>联系电话：0913-2360526</w:t>
      </w:r>
    </w:p>
    <w:p>
      <w:pPr>
        <w:pStyle w:val="null3"/>
      </w:pPr>
      <w:r>
        <w:rPr>
          <w:rFonts w:ascii="仿宋_GB2312" w:hAnsi="仿宋_GB2312" w:cs="仿宋_GB2312" w:eastAsia="仿宋_GB2312"/>
        </w:rPr>
        <w:t>地址：渭南市审计局</w:t>
      </w:r>
    </w:p>
    <w:p>
      <w:pPr>
        <w:pStyle w:val="null3"/>
      </w:pPr>
      <w:r>
        <w:rPr>
          <w:rFonts w:ascii="仿宋_GB2312" w:hAnsi="仿宋_GB2312" w:cs="仿宋_GB2312" w:eastAsia="仿宋_GB2312"/>
        </w:rPr>
        <w:t>邮编：714000</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联系人：杨老师 吝老师</w:t>
      </w:r>
    </w:p>
    <w:p>
      <w:pPr>
        <w:pStyle w:val="null3"/>
      </w:pPr>
      <w:r>
        <w:rPr>
          <w:rFonts w:ascii="仿宋_GB2312" w:hAnsi="仿宋_GB2312" w:cs="仿宋_GB2312" w:eastAsia="仿宋_GB2312"/>
        </w:rPr>
        <w:t>联系电话：0913-2100082</w:t>
      </w:r>
    </w:p>
    <w:p>
      <w:pPr>
        <w:pStyle w:val="null3"/>
      </w:pPr>
      <w:r>
        <w:rPr>
          <w:rFonts w:ascii="仿宋_GB2312" w:hAnsi="仿宋_GB2312" w:cs="仿宋_GB2312" w:eastAsia="仿宋_GB2312"/>
        </w:rPr>
        <w:t>地址：渭南市朝阳大街中段中银大厦11楼</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690,000.00</w:t>
      </w:r>
    </w:p>
    <w:p>
      <w:pPr>
        <w:pStyle w:val="null3"/>
      </w:pPr>
      <w:r>
        <w:rPr>
          <w:rFonts w:ascii="仿宋_GB2312" w:hAnsi="仿宋_GB2312" w:cs="仿宋_GB2312" w:eastAsia="仿宋_GB2312"/>
        </w:rPr>
        <w:t>采购包最高限价（元）: 689,973.69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档案室规范化加固改造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690,000.00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标的名称：档案室规范化加固改造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1"/>
              </w:rPr>
              <w:t>依据</w:t>
            </w:r>
            <w:r>
              <w:rPr>
                <w:rFonts w:ascii="仿宋_GB2312" w:hAnsi="仿宋_GB2312" w:cs="仿宋_GB2312" w:eastAsia="仿宋_GB2312"/>
                <w:sz w:val="21"/>
              </w:rPr>
              <w:t>“档案用房宜集中布置、自成一区”的规范要求，对原档案室进行结构安全检测与加固，确保满足规范规定的活荷载及其他承载要求；同时合理对周边空间进行功能改造，近距离设置办公用房、阅览用房和整理用房；并对档案局（馆）提出的其它问题进行全面整改与完善，消除安全隐患，提升规范性水平。</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640"/>
              <w:jc w:val="both"/>
            </w:pPr>
            <w:r>
              <w:rPr>
                <w:rFonts w:ascii="仿宋_GB2312" w:hAnsi="仿宋_GB2312" w:cs="仿宋_GB2312" w:eastAsia="仿宋_GB2312"/>
                <w:sz w:val="21"/>
              </w:rPr>
              <w:t>本项目包含的其它内容（具体以工程量清单为准）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1、符合国家、地方及行业规范、标准要求及建设主管部门相关要求。 2、符合《关于做好机关、团体、企业事业单位档案室规范化的通知》（渭档联发【2025】5号)及《陕西省档案工作目标管理认证办法》（陕档发【2011】20号）相关要求，确保机关单位档案室达到规范标准。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供应商需在项目电子化交易系统中按要求填写《书面声明》、《响应函》完成承诺并进行电子签章。</w:t>
            </w:r>
          </w:p>
        </w:tc>
        <w:tc>
          <w:tcPr>
            <w:tcW w:type="dxa" w:w="1661"/>
          </w:tcPr>
          <w:p>
            <w:pPr>
              <w:pStyle w:val="null3"/>
            </w:pPr>
            <w:r>
              <w:rPr>
                <w:rFonts w:ascii="仿宋_GB2312" w:hAnsi="仿宋_GB2312" w:cs="仿宋_GB2312" w:eastAsia="仿宋_GB2312"/>
              </w:rPr>
              <w:t>书面声明.docx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参与的供应商工程施工全部由符合政策要求的中小企业承接。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专业资质</w:t>
            </w:r>
          </w:p>
        </w:tc>
        <w:tc>
          <w:tcPr>
            <w:tcW w:type="dxa" w:w="3322"/>
          </w:tcPr>
          <w:p>
            <w:pPr>
              <w:pStyle w:val="null3"/>
            </w:pPr>
            <w:r>
              <w:rPr>
                <w:rFonts w:ascii="仿宋_GB2312" w:hAnsi="仿宋_GB2312" w:cs="仿宋_GB2312" w:eastAsia="仿宋_GB2312"/>
              </w:rPr>
              <w:t>供应商须提供建筑工程施工总承包三级（含三级）及以上或建筑装修装饰工程专业承包二级及以上资质，以及有效的安全生产许可证。供应商须在项目电子化交易系统中按要求上传，并进行电子签章。</w:t>
            </w:r>
          </w:p>
        </w:tc>
        <w:tc>
          <w:tcPr>
            <w:tcW w:type="dxa" w:w="1661"/>
          </w:tcPr>
          <w:p>
            <w:pPr>
              <w:pStyle w:val="null3"/>
            </w:pPr>
            <w:r>
              <w:rPr>
                <w:rFonts w:ascii="仿宋_GB2312" w:hAnsi="仿宋_GB2312" w:cs="仿宋_GB2312" w:eastAsia="仿宋_GB2312"/>
              </w:rPr>
              <w:t>按要求提供相关证明材料.docx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w:t>
            </w:r>
          </w:p>
        </w:tc>
        <w:tc>
          <w:tcPr>
            <w:tcW w:type="dxa" w:w="3322"/>
          </w:tcPr>
          <w:p>
            <w:pPr>
              <w:pStyle w:val="null3"/>
            </w:pPr>
            <w:r>
              <w:rPr>
                <w:rFonts w:ascii="仿宋_GB2312" w:hAnsi="仿宋_GB2312" w:cs="仿宋_GB2312" w:eastAsia="仿宋_GB2312"/>
              </w:rPr>
              <w:t>拟派项目负责人须具有建筑工程二级及以上注册建造师资格并具有有效的安全生产考核合格证（建安B证），且无在建工程。供应商须在项目电子化交易系统中按要求上传，并进行电子签章。</w:t>
            </w:r>
          </w:p>
        </w:tc>
        <w:tc>
          <w:tcPr>
            <w:tcW w:type="dxa" w:w="1661"/>
          </w:tcPr>
          <w:p>
            <w:pPr>
              <w:pStyle w:val="null3"/>
            </w:pPr>
            <w:r>
              <w:rPr>
                <w:rFonts w:ascii="仿宋_GB2312" w:hAnsi="仿宋_GB2312" w:cs="仿宋_GB2312" w:eastAsia="仿宋_GB2312"/>
              </w:rPr>
              <w:t>按要求提供相关证明材料.docx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注册的法人或其他组织的营业执照等证明文件（事业单位法人证书\民办非企业单位登记证书\非企业专业服务机构执业许可证等），自然人须提供的身份证明文件。供应商须在项目电子化交易系统中按要求上传，并进行电子签章。</w:t>
            </w:r>
          </w:p>
        </w:tc>
        <w:tc>
          <w:tcPr>
            <w:tcW w:type="dxa" w:w="1661"/>
          </w:tcPr>
          <w:p>
            <w:pPr>
              <w:pStyle w:val="null3"/>
            </w:pPr>
            <w:r>
              <w:rPr>
                <w:rFonts w:ascii="仿宋_GB2312" w:hAnsi="仿宋_GB2312" w:cs="仿宋_GB2312" w:eastAsia="仿宋_GB2312"/>
              </w:rPr>
              <w:t>按要求提供相关证明材料.docx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参加的，须出具法定代表人身份证明，并与营业执照上信息一致；法定代表人授权代表参加的，须出具法定代表人授权书及授权代表身份证。供应商须在项目电子化交易系统中按要求上传法定代表人身份证明或法定代表人授权书及授权代表身份证证明文件，并进行电子签章。</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供应商须提供开标前一年内（2024.12以来）至少一个月的依法缴纳税收的完税证明（增值税、企业所得税至少提供一种），依法免税的或不需要缴纳的供应商，应提供相关证明。供应商须在项目电子化交易系统中按要求上传，并进行电子签章。</w:t>
            </w:r>
          </w:p>
        </w:tc>
        <w:tc>
          <w:tcPr>
            <w:tcW w:type="dxa" w:w="1661"/>
          </w:tcPr>
          <w:p>
            <w:pPr>
              <w:pStyle w:val="null3"/>
            </w:pPr>
            <w:r>
              <w:rPr>
                <w:rFonts w:ascii="仿宋_GB2312" w:hAnsi="仿宋_GB2312" w:cs="仿宋_GB2312" w:eastAsia="仿宋_GB2312"/>
              </w:rPr>
              <w:t>按要求提供相关证明材料.docx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社会保险缴纳证明</w:t>
            </w:r>
          </w:p>
        </w:tc>
        <w:tc>
          <w:tcPr>
            <w:tcW w:type="dxa" w:w="3322"/>
          </w:tcPr>
          <w:p>
            <w:pPr>
              <w:pStyle w:val="null3"/>
            </w:pPr>
            <w:r>
              <w:rPr>
                <w:rFonts w:ascii="仿宋_GB2312" w:hAnsi="仿宋_GB2312" w:cs="仿宋_GB2312" w:eastAsia="仿宋_GB2312"/>
              </w:rPr>
              <w:t>供应商须提供开标前一年内（2024.12以来）至少一个月的已缴纳的社会保险证明（种类至少包括养老保险）；依法不需要缴纳社会保险的供应商应提供相关证明文件；供应商须在项目电子化交易系统中按要求上传相应证明文件，并进行电子签章。</w:t>
            </w:r>
          </w:p>
        </w:tc>
        <w:tc>
          <w:tcPr>
            <w:tcW w:type="dxa" w:w="1661"/>
          </w:tcPr>
          <w:p>
            <w:pPr>
              <w:pStyle w:val="null3"/>
            </w:pPr>
            <w:r>
              <w:rPr>
                <w:rFonts w:ascii="仿宋_GB2312" w:hAnsi="仿宋_GB2312" w:cs="仿宋_GB2312" w:eastAsia="仿宋_GB2312"/>
              </w:rPr>
              <w:t>按要求提供相关证明材料.docx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审计报告或资信证明</w:t>
            </w:r>
          </w:p>
        </w:tc>
        <w:tc>
          <w:tcPr>
            <w:tcW w:type="dxa" w:w="3322"/>
          </w:tcPr>
          <w:p>
            <w:pPr>
              <w:pStyle w:val="null3"/>
            </w:pPr>
            <w:r>
              <w:rPr>
                <w:rFonts w:ascii="仿宋_GB2312" w:hAnsi="仿宋_GB2312" w:cs="仿宋_GB2312" w:eastAsia="仿宋_GB2312"/>
              </w:rPr>
              <w:t>供应商提供具有财务审计资质单位出具的2024年度完整财务报告或开标前六个月内（2025.6-2025.11）其基本账户银行出具的资信证明。供应商须在项目电子化交易系统中按要求上传，并进行电子签章。</w:t>
            </w:r>
          </w:p>
        </w:tc>
        <w:tc>
          <w:tcPr>
            <w:tcW w:type="dxa" w:w="1661"/>
          </w:tcPr>
          <w:p>
            <w:pPr>
              <w:pStyle w:val="null3"/>
            </w:pPr>
            <w:r>
              <w:rPr>
                <w:rFonts w:ascii="仿宋_GB2312" w:hAnsi="仿宋_GB2312" w:cs="仿宋_GB2312" w:eastAsia="仿宋_GB2312"/>
              </w:rPr>
              <w:t>按要求提供相关证明材料.docx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供应商须在项目电子化交易系统中按要求上传《供应商无重大违法记录书面声明函》，并进行电子签章。</w:t>
            </w:r>
          </w:p>
        </w:tc>
        <w:tc>
          <w:tcPr>
            <w:tcW w:type="dxa" w:w="1661"/>
          </w:tcPr>
          <w:p>
            <w:pPr>
              <w:pStyle w:val="null3"/>
            </w:pPr>
            <w:r>
              <w:rPr>
                <w:rFonts w:ascii="仿宋_GB2312" w:hAnsi="仿宋_GB2312" w:cs="仿宋_GB2312" w:eastAsia="仿宋_GB2312"/>
              </w:rPr>
              <w:t>供应商无重大违法记录书面声明函.docx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信用记录书面声明</w:t>
            </w:r>
          </w:p>
        </w:tc>
        <w:tc>
          <w:tcPr>
            <w:tcW w:type="dxa" w:w="3322"/>
          </w:tcPr>
          <w:p>
            <w:pPr>
              <w:pStyle w:val="null3"/>
            </w:pPr>
            <w:r>
              <w:rPr>
                <w:rFonts w:ascii="仿宋_GB2312" w:hAnsi="仿宋_GB2312" w:cs="仿宋_GB2312" w:eastAsia="仿宋_GB2312"/>
              </w:rPr>
              <w:t>供应商须在项目电子化交易系统中按要求上传《供应商信用记录书面声明函》，并进行电子签章。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供应商信用记录书面声明函.docx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供应商须提供《非联合体不分包投标声明》，并在项目电子化交易系统中按要求上传《非联合体不分包投标声明》，并进行电子签章。</w:t>
            </w:r>
          </w:p>
        </w:tc>
        <w:tc>
          <w:tcPr>
            <w:tcW w:type="dxa" w:w="1661"/>
          </w:tcPr>
          <w:p>
            <w:pPr>
              <w:pStyle w:val="null3"/>
            </w:pPr>
            <w:r>
              <w:rPr>
                <w:rFonts w:ascii="仿宋_GB2312" w:hAnsi="仿宋_GB2312" w:cs="仿宋_GB2312" w:eastAsia="仿宋_GB2312"/>
              </w:rPr>
              <w:t>非联合体不分包投标声明.docx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响应文件项目名称、项目编号</w:t>
            </w:r>
          </w:p>
        </w:tc>
        <w:tc>
          <w:tcPr>
            <w:tcW w:type="dxa" w:w="3322"/>
          </w:tcPr>
          <w:p>
            <w:pPr>
              <w:pStyle w:val="null3"/>
            </w:pPr>
            <w:r>
              <w:rPr>
                <w:rFonts w:ascii="仿宋_GB2312" w:hAnsi="仿宋_GB2312" w:cs="仿宋_GB2312" w:eastAsia="仿宋_GB2312"/>
              </w:rPr>
              <w:t>响应文件以下三处的项目名称、项目编号无遗漏，且与本项目一致： （1）封面； （2）响应函； （3）法定代表人委托授权书。</w:t>
            </w:r>
          </w:p>
        </w:tc>
        <w:tc>
          <w:tcPr>
            <w:tcW w:type="dxa" w:w="1661"/>
          </w:tcPr>
          <w:p>
            <w:pPr>
              <w:pStyle w:val="null3"/>
            </w:pPr>
            <w:r>
              <w:rPr>
                <w:rFonts w:ascii="仿宋_GB2312" w:hAnsi="仿宋_GB2312" w:cs="仿宋_GB2312" w:eastAsia="仿宋_GB2312"/>
              </w:rPr>
              <w:t>响应文件封面 法定代表人身份证明、法定代表人授权委托书.docx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对技术、服务、商务及合同条款应答</w:t>
            </w:r>
          </w:p>
        </w:tc>
        <w:tc>
          <w:tcPr>
            <w:tcW w:type="dxa" w:w="3322"/>
          </w:tcPr>
          <w:p>
            <w:pPr>
              <w:pStyle w:val="null3"/>
            </w:pPr>
            <w:r>
              <w:rPr>
                <w:rFonts w:ascii="仿宋_GB2312" w:hAnsi="仿宋_GB2312" w:cs="仿宋_GB2312" w:eastAsia="仿宋_GB2312"/>
              </w:rPr>
              <w:t>完全理解并接受磋商文件中技术、服务、商务及合同条款要求。</w:t>
            </w:r>
          </w:p>
        </w:tc>
        <w:tc>
          <w:tcPr>
            <w:tcW w:type="dxa" w:w="1661"/>
          </w:tcPr>
          <w:p>
            <w:pPr>
              <w:pStyle w:val="null3"/>
            </w:pPr>
            <w:r>
              <w:rPr>
                <w:rFonts w:ascii="仿宋_GB2312" w:hAnsi="仿宋_GB2312" w:cs="仿宋_GB2312" w:eastAsia="仿宋_GB2312"/>
              </w:rPr>
              <w:t>技术、服务、商务及合同条款应答表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报价函</w:t>
            </w:r>
          </w:p>
        </w:tc>
        <w:tc>
          <w:tcPr>
            <w:tcW w:type="dxa" w:w="3322"/>
          </w:tcPr>
          <w:p>
            <w:pPr>
              <w:pStyle w:val="null3"/>
            </w:pPr>
            <w:r>
              <w:rPr>
                <w:rFonts w:ascii="仿宋_GB2312" w:hAnsi="仿宋_GB2312" w:cs="仿宋_GB2312" w:eastAsia="仿宋_GB2312"/>
              </w:rPr>
              <w:t>（1）报价函填写符合要求； （3）报价货币符合磋商文件要求； （4）未超出磋商文件规定的最高限制价。</w:t>
            </w:r>
          </w:p>
        </w:tc>
        <w:tc>
          <w:tcPr>
            <w:tcW w:type="dxa" w:w="1661"/>
          </w:tcPr>
          <w:p>
            <w:pPr>
              <w:pStyle w:val="null3"/>
            </w:pPr>
            <w:r>
              <w:rPr>
                <w:rFonts w:ascii="仿宋_GB2312" w:hAnsi="仿宋_GB2312" w:cs="仿宋_GB2312" w:eastAsia="仿宋_GB2312"/>
              </w:rPr>
              <w:t>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针对本项目有具体的内部管理制度，包括但不限于财务制度、保密制度、工作制度及完善的人员管理制度等，磋商小组根据响应程度，计0-6分。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提供2021年3月以来类似项目的业绩，每提供一份得1分，满分5分。（ 备注：提供有甲乙双方公章的合同复印件并加盖投标供应商公章，时间以签订时间为准）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保障能力</w:t>
            </w:r>
          </w:p>
        </w:tc>
        <w:tc>
          <w:tcPr>
            <w:tcW w:type="dxa" w:w="2492"/>
          </w:tcPr>
          <w:p>
            <w:pPr>
              <w:pStyle w:val="null3"/>
            </w:pPr>
            <w:r>
              <w:rPr>
                <w:rFonts w:ascii="仿宋_GB2312" w:hAnsi="仿宋_GB2312" w:cs="仿宋_GB2312" w:eastAsia="仿宋_GB2312"/>
              </w:rPr>
              <w:t>1、提供财务保障能力、信誉状况，确保优质高效完成本项目，按其响应程度得0-4分。 2、针对本项目，提出切合本项目实际情况的合理化建议，按其响应程度得0-3分。 3、针对本项目，提出紧扣项目实际情况的保障能力书面承诺，得0-1分。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根据本项目实际情况，提出全面、细致的售后服务措施及质保期内、质保期结束后的维修售后措施等内容，按其响应程度计0-6分；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1、针对本项目有具体全面施工方案 0～5分 2、劳动力安排计划 0～4分 3、施工材料投入计划和机械设备配备计划 0～4分 4、确保安全生产的技术组织措施 0～4分 5、确保工程质量的技术组织措施 0～4分 6、确保工期的技术组织措施 0～4分 7、施工进度表或施工网络图 0～4分 8、确保文明施工组织措施及环境保护措施 0～4分 9、新技术、新产品、新工艺、新材料应用 0～3分 10、施工现场平面布置图 0～2分 磋商小组对以上10项内容的完整性、合理性、可行性进行详细评审，如有缺项或某项无实质内容或有严重错误的，此项得0分。</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人员安全责任制度</w:t>
            </w:r>
          </w:p>
        </w:tc>
        <w:tc>
          <w:tcPr>
            <w:tcW w:type="dxa" w:w="2492"/>
          </w:tcPr>
          <w:p>
            <w:pPr>
              <w:pStyle w:val="null3"/>
            </w:pPr>
            <w:r>
              <w:rPr>
                <w:rFonts w:ascii="仿宋_GB2312" w:hAnsi="仿宋_GB2312" w:cs="仿宋_GB2312" w:eastAsia="仿宋_GB2312"/>
              </w:rPr>
              <w:t>供应商有科学合理的本项目投入人员安全责任制度，措施保障力强，法律责任和经济责任明确清晰，按其响应程度计0-4分。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供应商根据本项目实际情况，制定科学合理、可操作性强的突发事件处置措施，按其响应程度得0-3分。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有效供应商最低报价作为基准价，各供应商的报价得分按下列公式计算：（基准价/磋商最终报价） ×30%×100 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按工程量清单进行清单报价.docx</w:t>
            </w:r>
          </w:p>
          <w:p>
            <w:pPr>
              <w:pStyle w:val="null3"/>
            </w:pPr>
            <w:r>
              <w:rPr>
                <w:rFonts w:ascii="仿宋_GB2312" w:hAnsi="仿宋_GB2312" w:cs="仿宋_GB2312" w:eastAsia="仿宋_GB2312"/>
              </w:rPr>
              <w:t>完成工程量清单填报后请再上传PDF版.docx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详见附件：技术、服务、商务及合同条款应答表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详见附件：自行编制，格式不限.docx</w:t>
      </w:r>
    </w:p>
    <w:p>
      <w:pPr>
        <w:pStyle w:val="null3"/>
        <w:ind w:firstLine="960"/>
      </w:pPr>
      <w:r>
        <w:rPr>
          <w:rFonts w:ascii="仿宋_GB2312" w:hAnsi="仿宋_GB2312" w:cs="仿宋_GB2312" w:eastAsia="仿宋_GB2312"/>
        </w:rPr>
        <w:t>详见附件：按要求提供相关证明材料.docx</w:t>
      </w:r>
    </w:p>
    <w:p>
      <w:pPr>
        <w:pStyle w:val="null3"/>
        <w:ind w:firstLine="960"/>
      </w:pPr>
      <w:r>
        <w:rPr>
          <w:rFonts w:ascii="仿宋_GB2312" w:hAnsi="仿宋_GB2312" w:cs="仿宋_GB2312" w:eastAsia="仿宋_GB2312"/>
        </w:rPr>
        <w:t>详见附件：按工程量清单进行清单报价.docx</w:t>
      </w:r>
    </w:p>
    <w:p>
      <w:pPr>
        <w:pStyle w:val="null3"/>
        <w:ind w:firstLine="960"/>
      </w:pPr>
      <w:r>
        <w:rPr>
          <w:rFonts w:ascii="仿宋_GB2312" w:hAnsi="仿宋_GB2312" w:cs="仿宋_GB2312" w:eastAsia="仿宋_GB2312"/>
        </w:rPr>
        <w:t>详见附件：完成工程量清单填报后请再上传PDF版.docx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