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版本号：ZCSP-渭南市-2025-0085520251204002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卫生健康委员会《健康周刊》栏目制作及刊发服务项目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ZCSP-渭南市-2025-00855</w:t>
      </w:r>
      <w:r>
        <w:br/>
      </w:r>
      <w:r>
        <w:br/>
      </w:r>
      <w:r>
        <w:br/>
      </w:r>
    </w:p>
    <w:p>
      <w:pPr>
        <w:pStyle w:val="null3"/>
        <w:jc w:val="center"/>
        <w:outlineLvl w:val="5"/>
      </w:pPr>
      <w:r>
        <w:rPr>
          <w:rFonts w:ascii="仿宋_GB2312" w:hAnsi="仿宋_GB2312" w:cs="仿宋_GB2312" w:eastAsia="仿宋_GB2312"/>
          <w:sz w:val="15"/>
          <w:b/>
        </w:rPr>
        <w:t>渭南市卫生健康委员会</w:t>
      </w:r>
    </w:p>
    <w:p>
      <w:pPr>
        <w:pStyle w:val="null3"/>
        <w:jc w:val="center"/>
        <w:outlineLvl w:val="5"/>
      </w:pPr>
      <w:r>
        <w:rPr>
          <w:rFonts w:ascii="仿宋_GB2312" w:hAnsi="仿宋_GB2312" w:cs="仿宋_GB2312" w:eastAsia="仿宋_GB2312"/>
          <w:sz w:val="15"/>
          <w:b/>
        </w:rPr>
        <w:t>渭南市政府采购中心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渭南市卫生健康委员会</w:t>
      </w:r>
      <w:r>
        <w:rPr>
          <w:rFonts w:ascii="仿宋_GB2312" w:hAnsi="仿宋_GB2312" w:cs="仿宋_GB2312" w:eastAsia="仿宋_GB2312"/>
        </w:rPr>
        <w:t>委托，拟对</w:t>
      </w:r>
      <w:r>
        <w:rPr>
          <w:rFonts w:ascii="仿宋_GB2312" w:hAnsi="仿宋_GB2312" w:cs="仿宋_GB2312" w:eastAsia="仿宋_GB2312"/>
        </w:rPr>
        <w:t>卫生健康委员会《健康周刊》栏目制作及刊发服务项目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ZCSP-渭南市-2025-00855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卫生健康委员会《健康周刊》栏目制作及刊发服务项目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为了更好地实现职能部门和主流媒体的优势互补,推动渭南卫生健康事业的持续健康发展，努力做好健康教育工作，服务渭南百姓。</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渭南市卫生健康委员会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市民综合服务中心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渭南市卫生健康委员会经办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18609130165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吝玉峰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渭南市卫生健康委员会</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渭南市卫生健康委员会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2）履约验收程序：一次性验收 3）履约验收时间： 供应商提出验收申请之日起5日内组织验收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渭南市卫生健康委员会</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为了更好地实现职能部门和主流媒体的优势互补,推动渭南卫生健康事业的持续健康发展，努力做好健康教育工作，服务渭南百姓。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《健康周刊》栏目制作及刊发服务项目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标的名称：《健康周刊》栏目制作及刊发服务项目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315" w:firstLine="720"/>
              <w:jc w:val="both"/>
            </w:pPr>
            <w:r>
              <w:rPr>
                <w:rFonts w:ascii="仿宋_GB2312" w:hAnsi="仿宋_GB2312" w:cs="仿宋_GB2312" w:eastAsia="仿宋_GB2312"/>
                <w:sz w:val="32"/>
              </w:rPr>
              <w:t>《健康周刊》每周四出版，对开四版，印刷采用48到49克之间新闻纸，每期印刷6万份，随《渭南日报》发行。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315" w:firstLine="720"/>
              <w:jc w:val="both"/>
            </w:pPr>
            <w:r>
              <w:rPr>
                <w:rFonts w:ascii="仿宋_GB2312" w:hAnsi="仿宋_GB2312" w:cs="仿宋_GB2312" w:eastAsia="仿宋_GB2312"/>
                <w:sz w:val="32"/>
              </w:rPr>
              <w:t>《健康周刊》以</w:t>
            </w:r>
            <w:r>
              <w:rPr>
                <w:rFonts w:ascii="仿宋_GB2312" w:hAnsi="仿宋_GB2312" w:cs="仿宋_GB2312" w:eastAsia="仿宋_GB2312"/>
                <w:sz w:val="32"/>
              </w:rPr>
              <w:t>“传播健康知识、守护百姓生活”为办刊理念，宣传卫生计生健康生活知识，搭建医药卫生信息权威平台，发布最新的行业政策信息，树立良好的行业典型，关注医疗卫生质量服务等，营造健康和谐的社会环境。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 12个月。（本项目初始服务期限为一年，届满时，若双方均无异议，本协议将延续一年。任何一方若无意续签，应于期限届满前至少30日以书面形式通知另一方）。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渭南市卫生健康委员会</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合同签订生效后，于合作期中支付一半合同价款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合同签订生效后，于合作期满支付一半合同价款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依据合同文件及国家相关规范及标准进行验收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合同法》、《中华人民共和国政府采购法》的相关条款规定和本合同约定，成交供应商未全面履行合同义务或者发生违约，采购人会同采购机构有权终止合同，依法向中标供应商进行经济索赔，并报请政府采购监管机关依法进行相应的行政处罚。采购人违约的，应当赔偿给成交供应商造成的经济损失。 合同执行中发生争议的，当事人双方应协商解决，协商达不成一致时，可向当地行政仲裁机关申请仲裁或者向人民法院提请诉讼。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供应商须提供合法注册的法人或其营业执照等证明文件，自然人须提供身份证明文件；同时在项目电子化交易系统中按要求上传相应证明文件，并进行电子签章。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法定代表人或授权代表身份证明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明及身份证复印件，并与营业执照上信息一致；法定代表人授权代表参加投标的，须出具法定代表人授权书（附法定代表人、被授权人身份证复印件）；同时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法定代表人证明书.docx 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供应商应提供参加政府采购活动前3年内在经营活动中没有重大违法记录的书面声明；同时在项目电子化交易系统中按要求上传相应证明文件，并进行电子签章。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供应商不得在“信用中国”网站(http://www.creditchina.gov.cn)被列入失信被执行人、重大税收违法失信主体；不得在“中国政府采购网” (http://www.ccgp.gov.cn) 被列入政府采购严重违法失信行为记录名单；在项目电子化交易系统中按要求上传信用记录书面声明函，并进行电子签章。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供应商须在项目电子化交易系统中按要求上传非联合体不分包声明，并进行电子签章。</w:t>
            </w:r>
          </w:p>
        </w:tc>
        <w:tc>
          <w:tcPr>
            <w:tcW w:type="dxa" w:w="1661"/>
          </w:tcPr>
          <w:p>
            <w:pPr>
              <w:pStyle w:val="null3"/>
            </w:pPr>
            <w:r>
              <w:rPr>
                <w:rFonts w:ascii="仿宋_GB2312" w:hAnsi="仿宋_GB2312" w:cs="仿宋_GB2312" w:eastAsia="仿宋_GB2312"/>
              </w:rPr>
              <w:t>非联合体不分包声明.docx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投标人为中小微企业的应提供《中小企业声明函》，投标人为监狱企业的，应提供监狱企业的证明文件，投标人为残疾人福利性质单位的，应提供《残疾人福利性单位声明函》（监狱企业或残疾人福利性质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符合招标文件的实质性要求承诺书.docx 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不属于招标文件规定的无效情形承诺书.docx 商务应答表 服务方案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 说明：以投标函中的项目名称、项目编号为准。</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签字、盖章符合招标文件要求，且无遗漏。</w:t>
            </w:r>
          </w:p>
        </w:tc>
        <w:tc>
          <w:tcPr>
            <w:tcW w:type="dxa" w:w="1661"/>
          </w:tcPr>
          <w:p>
            <w:pPr>
              <w:pStyle w:val="null3"/>
            </w:pPr>
            <w:r>
              <w:rPr>
                <w:rFonts w:ascii="仿宋_GB2312" w:hAnsi="仿宋_GB2312" w:cs="仿宋_GB2312" w:eastAsia="仿宋_GB2312"/>
              </w:rPr>
              <w:t>服务内容及服务邀请应答表 不属于招标文件规定的无效情形承诺书.docx 中小企业声明函 商务应答表 供应商应提交的相关资格证明材料 报价表 供应商无重大违法记录书面声明函.docx 非联合体不分包声明.docx 法定代表人授权书.docx 响应文件封面 供应商信用记录书面声明函.docx 符合招标文件的实质性要求承诺书.docx 残疾人福利性单位声明函 服务方案 标的清单 法定代表人证明书.docx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详见附件：非联合体不分包声明.docx</w:t>
      </w:r>
    </w:p>
    <w:p>
      <w:pPr>
        <w:pStyle w:val="null3"/>
        <w:ind w:firstLine="960"/>
      </w:pPr>
      <w:r>
        <w:rPr>
          <w:rFonts w:ascii="仿宋_GB2312" w:hAnsi="仿宋_GB2312" w:cs="仿宋_GB2312" w:eastAsia="仿宋_GB2312"/>
        </w:rPr>
        <w:t>详见附件：不属于招标文件规定的无效情形承诺书.docx</w:t>
      </w:r>
    </w:p>
    <w:p>
      <w:pPr>
        <w:pStyle w:val="null3"/>
        <w:ind w:firstLine="960"/>
      </w:pPr>
      <w:r>
        <w:rPr>
          <w:rFonts w:ascii="仿宋_GB2312" w:hAnsi="仿宋_GB2312" w:cs="仿宋_GB2312" w:eastAsia="仿宋_GB2312"/>
        </w:rPr>
        <w:t>详见附件：符合招标文件的实质性要求承诺书.docx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详见附件：渭南市卫生健康委员会《健康周刊》栏目制作及播出服务项目合同文本.docx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