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版本号：ZCSP-渭南市-2025-00861、SCZB2025-CS-3228-120251204001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渭南市“十五五”农业农村现代化发展规划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ZCSP-渭南市-2025-00861、SCZB2025-CS-3228-1</w:t>
      </w:r>
      <w:r>
        <w:br/>
      </w:r>
      <w:r>
        <w:br/>
      </w:r>
      <w:r>
        <w:br/>
      </w:r>
    </w:p>
    <w:p>
      <w:pPr>
        <w:pStyle w:val="null3"/>
        <w:jc w:val="center"/>
        <w:outlineLvl w:val="2"/>
      </w:pPr>
      <w:r>
        <w:rPr>
          <w:rFonts w:ascii="仿宋_GB2312" w:hAnsi="仿宋_GB2312" w:cs="仿宋_GB2312" w:eastAsia="仿宋_GB2312"/>
          <w:sz w:val="28"/>
          <w:b/>
        </w:rPr>
        <w:t>渭南市农业农村局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渭南市农业农村局</w:t>
      </w:r>
      <w:r>
        <w:rPr>
          <w:rFonts w:ascii="仿宋_GB2312" w:hAnsi="仿宋_GB2312" w:cs="仿宋_GB2312" w:eastAsia="仿宋_GB2312"/>
        </w:rPr>
        <w:t>委托，拟对</w:t>
      </w:r>
      <w:r>
        <w:rPr>
          <w:rFonts w:ascii="仿宋_GB2312" w:hAnsi="仿宋_GB2312" w:cs="仿宋_GB2312" w:eastAsia="仿宋_GB2312"/>
        </w:rPr>
        <w:t>渭南市“十五五”农业农村现代化发展规划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ZCSP-渭南市-2025-00861、SCZB2025-CS-3228-1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渭南市“十五五”农业农村现代化发展规划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编制《渭南市“十五五”农业农村现代化发展规划》。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 网站和中国政府采购网查询记录：供应商在递交磋商响应文件截止时间前被“信用中国”网站（www.creditchina.gov.cn）和中国政府采购网（www.ccgp.gov.cn）上被列入失信被执行人、重大税收违法失信主体、政府采购严重违法失信行为记录名单的，不得参加磋商（以磋商资格审查时为准）。</w:t>
      </w:r>
    </w:p>
    <w:p>
      <w:pPr>
        <w:pStyle w:val="null3"/>
      </w:pPr>
      <w:r>
        <w:rPr>
          <w:rFonts w:ascii="仿宋_GB2312" w:hAnsi="仿宋_GB2312" w:cs="仿宋_GB2312" w:eastAsia="仿宋_GB2312"/>
        </w:rPr>
        <w:t>2、授权委托书：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p>
      <w:pPr>
        <w:pStyle w:val="null3"/>
      </w:pPr>
      <w:r>
        <w:rPr>
          <w:rFonts w:ascii="仿宋_GB2312" w:hAnsi="仿宋_GB2312" w:cs="仿宋_GB2312" w:eastAsia="仿宋_GB2312"/>
        </w:rPr>
        <w:t>3、其他：单位负责人为同一人或者存在直接控股、管理关系的不同供应商，不得参加本次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4、非联合体：参与供应商为非联合体（提供声明函）。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渭南市临渭区车雷大街69号西配楼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翁静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0913-2930320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西安市雁塔区锦业路都市之门C座9层招标二部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王嘉辉、张学强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银行账号：102061557897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代理服务费收费标准：参照原国家计委计价格【2002】1980号文和国家发改委发改办价格【2003】857号文的计算方法按标准收取，当按以上标准计算不足8000元按8000元收取。 成交供应商的招标代理服务费交纳信息： 银行户名：陕西省采购招标有限责任公司 开户银行：中国光大银行西安友谊路支行 账 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渭南市农业农村局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具体内容详见竞争性磋商文件及合同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w:t>
      </w:r>
    </w:p>
    <w:p>
      <w:pPr>
        <w:pStyle w:val="null3"/>
      </w:pPr>
      <w:r>
        <w:rPr>
          <w:rFonts w:ascii="仿宋_GB2312" w:hAnsi="仿宋_GB2312" w:cs="仿宋_GB2312" w:eastAsia="仿宋_GB2312"/>
        </w:rPr>
        <w:t>联系电话：029-88481271</w:t>
      </w:r>
    </w:p>
    <w:p>
      <w:pPr>
        <w:pStyle w:val="null3"/>
      </w:pPr>
      <w:r>
        <w:rPr>
          <w:rFonts w:ascii="仿宋_GB2312" w:hAnsi="仿宋_GB2312" w:cs="仿宋_GB2312" w:eastAsia="仿宋_GB2312"/>
        </w:rPr>
        <w:t>地址：西安市雁塔区锦业路1号都市之门C座9层招标二部</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编制《渭南市“十五五”农业农村现代化发展规划》。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按需标的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标的名称：按需标的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一、基本要求</w:t>
            </w:r>
          </w:p>
          <w:p>
            <w:pPr>
              <w:pStyle w:val="null3"/>
              <w:ind w:firstLine="400"/>
            </w:pPr>
            <w:r>
              <w:rPr>
                <w:rFonts w:ascii="仿宋_GB2312" w:hAnsi="仿宋_GB2312" w:cs="仿宋_GB2312" w:eastAsia="仿宋_GB2312"/>
              </w:rPr>
              <w:t>1、功能要求：</w:t>
            </w:r>
          </w:p>
          <w:p>
            <w:pPr>
              <w:pStyle w:val="null3"/>
              <w:ind w:firstLine="400"/>
            </w:pPr>
            <w:r>
              <w:rPr>
                <w:rFonts w:ascii="仿宋_GB2312" w:hAnsi="仿宋_GB2312" w:cs="仿宋_GB2312" w:eastAsia="仿宋_GB2312"/>
              </w:rPr>
              <w:t>根据《渭南市人民政府关于印发国民经济和社会发展第十五个五年规划编制工作总体方案的通知》，（渭政发〔2025〕7号）要求，渭南市农业农村局承担一项重点专项规划编制任务，关于《渭南市“十五五”农业农村现代化发展规划》。</w:t>
            </w:r>
          </w:p>
          <w:p>
            <w:pPr>
              <w:pStyle w:val="null3"/>
              <w:ind w:firstLine="400"/>
            </w:pPr>
            <w:r>
              <w:rPr>
                <w:rFonts w:ascii="仿宋_GB2312" w:hAnsi="仿宋_GB2312" w:cs="仿宋_GB2312" w:eastAsia="仿宋_GB2312"/>
              </w:rPr>
              <w:t>2.服务期限：</w:t>
            </w:r>
          </w:p>
          <w:p>
            <w:pPr>
              <w:pStyle w:val="null3"/>
              <w:ind w:firstLine="400"/>
            </w:pPr>
            <w:r>
              <w:rPr>
                <w:rFonts w:ascii="仿宋_GB2312" w:hAnsi="仿宋_GB2312" w:cs="仿宋_GB2312" w:eastAsia="仿宋_GB2312"/>
              </w:rPr>
              <w:t>合同签订起至服务结束止。</w:t>
            </w:r>
          </w:p>
          <w:p>
            <w:pPr>
              <w:pStyle w:val="null3"/>
              <w:ind w:firstLine="400"/>
            </w:pPr>
            <w:r>
              <w:rPr>
                <w:rFonts w:ascii="仿宋_GB2312" w:hAnsi="仿宋_GB2312" w:cs="仿宋_GB2312" w:eastAsia="仿宋_GB2312"/>
              </w:rPr>
              <w:t>3.服务地点：</w:t>
            </w:r>
          </w:p>
          <w:p>
            <w:pPr>
              <w:pStyle w:val="null3"/>
              <w:ind w:firstLine="400"/>
            </w:pPr>
            <w:r>
              <w:rPr>
                <w:rFonts w:ascii="仿宋_GB2312" w:hAnsi="仿宋_GB2312" w:cs="仿宋_GB2312" w:eastAsia="仿宋_GB2312"/>
              </w:rPr>
              <w:t>采购人指定地点。</w:t>
            </w:r>
          </w:p>
          <w:p>
            <w:pPr>
              <w:pStyle w:val="null3"/>
            </w:pPr>
            <w:r>
              <w:rPr>
                <w:rFonts w:ascii="仿宋_GB2312" w:hAnsi="仿宋_GB2312" w:cs="仿宋_GB2312" w:eastAsia="仿宋_GB2312"/>
                <w:b/>
              </w:rPr>
              <w:t>二、服务指标的具体要求</w:t>
            </w:r>
          </w:p>
          <w:p>
            <w:pPr>
              <w:pStyle w:val="null3"/>
              <w:ind w:firstLine="480"/>
            </w:pPr>
            <w:r>
              <w:rPr>
                <w:rFonts w:ascii="仿宋_GB2312" w:hAnsi="仿宋_GB2312" w:cs="仿宋_GB2312" w:eastAsia="仿宋_GB2312"/>
              </w:rPr>
              <w:t>在全面总结回顾“十四五”发展经验基础上，结合《乡村全面振兴规划（2024—2027年）》《建设农业强国规划（2024年—2035年）》等文件，紧扣“加快建设农业强市”核心，坚持“稳重求进”的总基调，守牢“粮食安全”和“不发生规模性返贫”两个底线，加强农业科技推广，筑牢全省农业生产强市地位，以推动七条特色现代农业产业链为核心，不断加快农业“一二三”产融合发展，强化全产业链，进一步强龙头、补链条、树品牌，重点增强农产品加工业内生动力，完善利益链接机制，增强带动能力。以学习运用“千万工程”经验为抓手，按照产业相融、位置相邻、功能相近的原则，集中优势资源，以省级示范村为中心，打造“千万工程”示范片区。坚持因地制宜，科学谋划，准确把握渭南农业农村的资源禀赋，面临的机遇和挑战，进一步深化农村改革，全面提升农业产业发展水平，乡村建设水平和治理能力，奋力谱写渭南“三农”新篇章。</w:t>
            </w:r>
          </w:p>
          <w:p>
            <w:pPr>
              <w:pStyle w:val="null3"/>
              <w:ind w:firstLine="480"/>
            </w:pPr>
            <w:r>
              <w:rPr>
                <w:rFonts w:ascii="仿宋_GB2312" w:hAnsi="仿宋_GB2312" w:cs="仿宋_GB2312" w:eastAsia="仿宋_GB2312"/>
              </w:rPr>
              <w:t>2.成立课题调研组，分赴各县市区开展调研，听取基层需求建议完调研工作。</w:t>
            </w:r>
          </w:p>
          <w:p>
            <w:pPr>
              <w:pStyle w:val="null3"/>
              <w:ind w:firstLine="480"/>
            </w:pPr>
            <w:r>
              <w:rPr>
                <w:rFonts w:ascii="仿宋_GB2312" w:hAnsi="仿宋_GB2312" w:cs="仿宋_GB2312" w:eastAsia="仿宋_GB2312"/>
              </w:rPr>
              <w:t>3.在调研的基础上，梳理形成全市“十五五”推进农业农村现代化规划初稿。随后着急相关专家充分论证，对接省市各级规划，修改形成《渭南市“十五五”农业农村现代化发展规划（送审稿）》。</w:t>
            </w:r>
          </w:p>
          <w:p>
            <w:pPr>
              <w:pStyle w:val="null3"/>
              <w:ind w:firstLine="480"/>
            </w:pPr>
            <w:r>
              <w:rPr>
                <w:rFonts w:ascii="仿宋_GB2312" w:hAnsi="仿宋_GB2312" w:cs="仿宋_GB2312" w:eastAsia="仿宋_GB2312"/>
              </w:rPr>
              <w:t>4.协助完成《渭南市“十五五”农业农村现代化发展规划（送审稿）》，提交市政府按程序报审并印发。</w:t>
            </w:r>
          </w:p>
          <w:p>
            <w:pPr>
              <w:pStyle w:val="null3"/>
            </w:pPr>
            <w:r>
              <w:rPr>
                <w:rFonts w:ascii="仿宋_GB2312" w:hAnsi="仿宋_GB2312" w:cs="仿宋_GB2312" w:eastAsia="仿宋_GB2312"/>
                <w:b/>
              </w:rPr>
              <w:t>四、拟投入本项目的费用测算</w:t>
            </w:r>
          </w:p>
          <w:p>
            <w:pPr>
              <w:pStyle w:val="null3"/>
              <w:ind w:firstLine="400"/>
            </w:pPr>
            <w:r>
              <w:rPr>
                <w:rFonts w:ascii="仿宋_GB2312" w:hAnsi="仿宋_GB2312" w:cs="仿宋_GB2312" w:eastAsia="仿宋_GB2312"/>
              </w:rPr>
              <w:t>本项目总投资50万元，包括完成本项目并达到磋商文件要求所需要的全部费用，包括但不限于完成本次项目所需的设备费、人工费、服务费、管理费、税金等所有费用（包含由甲方组织的相关行业专家技术评审和成果验收等产生的费用）。</w:t>
            </w:r>
          </w:p>
          <w:p>
            <w:pPr>
              <w:pStyle w:val="null3"/>
            </w:pPr>
            <w:r>
              <w:rPr>
                <w:rFonts w:ascii="仿宋_GB2312" w:hAnsi="仿宋_GB2312" w:cs="仿宋_GB2312" w:eastAsia="仿宋_GB2312"/>
                <w:b/>
              </w:rPr>
              <w:t>五、服务质量、标准等</w:t>
            </w:r>
          </w:p>
          <w:p>
            <w:pPr>
              <w:pStyle w:val="null3"/>
              <w:ind w:firstLine="400"/>
            </w:pPr>
            <w:r>
              <w:rPr>
                <w:rFonts w:ascii="仿宋_GB2312" w:hAnsi="仿宋_GB2312" w:cs="仿宋_GB2312" w:eastAsia="仿宋_GB2312"/>
              </w:rPr>
              <w:t>满足国家及行业相关质量要求和标准。</w:t>
            </w:r>
          </w:p>
          <w:p>
            <w:pPr>
              <w:pStyle w:val="null3"/>
            </w:pPr>
            <w:r>
              <w:rPr>
                <w:rFonts w:ascii="仿宋_GB2312" w:hAnsi="仿宋_GB2312" w:cs="仿宋_GB2312" w:eastAsia="仿宋_GB2312"/>
                <w:b/>
              </w:rPr>
              <w:t>六、付款方式</w:t>
            </w:r>
          </w:p>
          <w:p>
            <w:pPr>
              <w:pStyle w:val="null3"/>
            </w:pPr>
            <w:r>
              <w:rPr>
                <w:rFonts w:ascii="仿宋_GB2312" w:hAnsi="仿宋_GB2312" w:cs="仿宋_GB2312" w:eastAsia="仿宋_GB2312"/>
              </w:rPr>
              <w:t xml:space="preserve">   合同签订后，甲方向乙方支付合同金额的40%,剩余尾款按项目实施进度支付。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合同签订起至服务结束止。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具体内容详见竞争性磋商文件及合同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剩余尾款按项目实施进度支付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具体内容详见竞争性磋商文件及合同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（1）提供递交响应文件截止之日前两年内任意一个年度经审计的财务报告，应满足以下要求：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资信证明须为递交响应文件截止时间前三个月内由供应商基本账户开户银行出具（须提供基本账户证明）。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 网站和中国政府采购网查询记录</w:t>
            </w:r>
          </w:p>
        </w:tc>
        <w:tc>
          <w:tcPr>
            <w:tcW w:type="dxa" w:w="3322"/>
          </w:tcPr>
          <w:p>
            <w:pPr>
              <w:pStyle w:val="null3"/>
            </w:pPr>
            <w:r>
              <w:rPr>
                <w:rFonts w:ascii="仿宋_GB2312" w:hAnsi="仿宋_GB2312" w:cs="仿宋_GB2312" w:eastAsia="仿宋_GB2312"/>
              </w:rPr>
              <w:t>供应商在递交磋商响应文件截止时间前被“信用中国”网站（www.creditchina.gov.cn）和中国政府采购网（www.ccgp.gov.cn）上被列入失信被执行人、重大税收违法失信主体、政府采购严重违法失信行为记录名单的，不得参加磋商（以磋商资格审查时为准）。</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参与供应商为非联合体（提供声明函）。</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响应文件按照磋商文件要求签字、盖章。</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报价表 保证金支付凭证或担保函（复印件）.docx 响应文件封面 残疾人福利性单位声明函 服务方案 标的清单 资格证明材料.docx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供应商首次磋商报价未出现选择性报价，首次磋商报价未超出采购预算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响应文件的有效期、服务期、服务地点</w:t>
            </w:r>
          </w:p>
        </w:tc>
        <w:tc>
          <w:tcPr>
            <w:tcW w:type="dxa" w:w="3322"/>
          </w:tcPr>
          <w:p>
            <w:pPr>
              <w:pStyle w:val="null3"/>
            </w:pPr>
            <w:r>
              <w:rPr>
                <w:rFonts w:ascii="仿宋_GB2312" w:hAnsi="仿宋_GB2312" w:cs="仿宋_GB2312" w:eastAsia="仿宋_GB2312"/>
              </w:rPr>
              <w:t>响应文件的有效期、服务期、服务地点达到磋商文件要求</w:t>
            </w:r>
          </w:p>
        </w:tc>
        <w:tc>
          <w:tcPr>
            <w:tcW w:type="dxa" w:w="1661"/>
          </w:tcPr>
          <w:p>
            <w:pPr>
              <w:pStyle w:val="null3"/>
            </w:pPr>
            <w:r>
              <w:rPr>
                <w:rFonts w:ascii="仿宋_GB2312" w:hAnsi="仿宋_GB2312" w:cs="仿宋_GB2312" w:eastAsia="仿宋_GB2312"/>
              </w:rPr>
              <w:t>商务应答表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保证金提交满足磋商文件要求</w:t>
            </w:r>
          </w:p>
        </w:tc>
        <w:tc>
          <w:tcPr>
            <w:tcW w:type="dxa" w:w="1661"/>
          </w:tcPr>
          <w:p>
            <w:pPr>
              <w:pStyle w:val="null3"/>
            </w:pPr>
            <w:r>
              <w:rPr>
                <w:rFonts w:ascii="仿宋_GB2312" w:hAnsi="仿宋_GB2312" w:cs="仿宋_GB2312" w:eastAsia="仿宋_GB2312"/>
              </w:rPr>
              <w:t>保证金支付凭证或担保函（复印件）.docx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磋商内容</w:t>
            </w:r>
          </w:p>
        </w:tc>
        <w:tc>
          <w:tcPr>
            <w:tcW w:type="dxa" w:w="3322"/>
          </w:tcPr>
          <w:p>
            <w:pPr>
              <w:pStyle w:val="null3"/>
            </w:pPr>
            <w:r>
              <w:rPr>
                <w:rFonts w:ascii="仿宋_GB2312" w:hAnsi="仿宋_GB2312" w:cs="仿宋_GB2312" w:eastAsia="仿宋_GB2312"/>
              </w:rPr>
              <w:t>磋商内容未出现漏项，与要求相符，未出现重大负偏差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报价表 保证金支付凭证或担保函（复印件）.docx 响应文件封面 残疾人福利性单位声明函 服务方案 标的清单 资格证明材料.docx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根据供应商提供的2022年1月1日至今类似项目业绩（以合同签订日期为准，仅限供应商本身，提供合同复印件）进行综合评审，每份计3分，最高计9分。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现状分析</w:t>
            </w:r>
          </w:p>
        </w:tc>
        <w:tc>
          <w:tcPr>
            <w:tcW w:type="dxa" w:w="2492"/>
          </w:tcPr>
          <w:p>
            <w:pPr>
              <w:pStyle w:val="null3"/>
            </w:pPr>
            <w:r>
              <w:rPr>
                <w:rFonts w:ascii="仿宋_GB2312" w:hAnsi="仿宋_GB2312" w:cs="仿宋_GB2312" w:eastAsia="仿宋_GB2312"/>
              </w:rPr>
              <w:t>供应商针对本项目的政策背景和现状进行合理分析。包括但不限于：（1）政策理解；（2）项目背景及现状分析；（3）重难点分析及解决办法。 评审标准:上述每项方案内容无缺陷得4分，满分为12分。方案内容每存在1处缺陷，扣1分，扣完为止。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采购人的现状和需求，提出科学合理且具有针对性的服务方案。包括但不限于：（1）项目总体计划及时间安排；（2）课题调研方案；（3）编制思路及方案规划；（4）方案论证规划；（5）工作汇报及对接方案；（6）成果报审方案。 评审标准:上述每项方案内容无缺陷得4分，满分为24分。方案内容每存在1处缺陷，扣1分，扣完为止。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内控制度</w:t>
            </w:r>
          </w:p>
        </w:tc>
        <w:tc>
          <w:tcPr>
            <w:tcW w:type="dxa" w:w="2492"/>
          </w:tcPr>
          <w:p>
            <w:pPr>
              <w:pStyle w:val="null3"/>
            </w:pPr>
            <w:r>
              <w:rPr>
                <w:rFonts w:ascii="仿宋_GB2312" w:hAnsi="仿宋_GB2312" w:cs="仿宋_GB2312" w:eastAsia="仿宋_GB2312"/>
              </w:rPr>
              <w:t>供应商具备完善内控制度。包括但不限于：（1）人员管理办法；（2）工作流程；（3）质量管控制度；（4）编制档案管理及移交制度。 。评审标准:上述每项方案内容无缺陷得3分，满分为12分。方案内容每存在1处缺陷，扣0.5分，扣完为止。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供应商针对本项目提供详细且具有针对性的保障措施。包括但不限于：（1）项目保密及人员廉洁方案；（2）安全保障措施；（3）针对本项目顺利实施的服务承诺（包括但不限于编制规划符合政策要求、达到成果目标等）；（4）规划编制完成对“十五五”期间采购人起到的作用。 评审标准:上述每项方案内容无缺陷得2分，满分为8分。方案内容每存在1处缺陷，扣0.5分，扣完为止。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针对本项目的实施具有专业的服务团队，提供具体的服务人员名单，包括但不限于项目负责人、调研人员、编制人员及其他辅助人员，提供人员身份信息、学历证明、工作经验及年限证明材料、专业证书、工作职务及职称等内容，磋商小组根据响应程度进行自主赋分： ①人员配置优异，专业能力强，计10分； ②人员配置一般，专业能力较强，计8分; ③人员配置差，专业能力弱，计6分。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项目负责人具备相关专业高级及以上职称得2分，中级职称得1分，其他不得分。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供应商针对项目的日常工作等方面提供专业、科学的合理化建议。 ①建议科学可行，有利于项目实施，计3分； ②有建议，基本可行，计2分； ③有建议，可行性差，计1分。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满足磋商文件要求且最终磋商报价最低的为基准价，其价格分为满分。其他磋商供应商的价格分统一按照下列公式计算：最终磋商报价得分=（基准价/最终磋商报价）×20 注：本项目为非专门面向中小企业的项目，供应商为小微企业时可享受价格扣除。（监狱企业、残疾人福利性单位视同小微企业；残疾人福利性单位属于小型、微型企业的，不重复享受政策）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当供应商为小微企业或监狱企业或残疾人福利性单位时可享受价格扣除15%，供应商须如实填写《中小企业声明函》或《残疾人福利性单位声明函》或《监狱企业的证明文件》。</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详见附件：保证金支付凭证或担保函（复印件）.docx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