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版本号：ZCSP-渭南市-2025-0087320251205001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第一餐厅2026年餐饮服务项目采购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ZCSP-渭南市-2025-00873</w:t>
      </w:r>
      <w:r>
        <w:br/>
      </w:r>
      <w:r>
        <w:br/>
      </w:r>
      <w:r>
        <w:br/>
      </w:r>
    </w:p>
    <w:p>
      <w:pPr>
        <w:pStyle w:val="null3"/>
        <w:jc w:val="center"/>
        <w:outlineLvl w:val="2"/>
      </w:pPr>
      <w:r>
        <w:rPr>
          <w:rFonts w:ascii="仿宋_GB2312" w:hAnsi="仿宋_GB2312" w:cs="仿宋_GB2312" w:eastAsia="仿宋_GB2312"/>
          <w:sz w:val="28"/>
          <w:b/>
        </w:rPr>
        <w:t>渭南市机关事务服务中心</w:t>
      </w:r>
    </w:p>
    <w:p>
      <w:pPr>
        <w:pStyle w:val="null3"/>
        <w:jc w:val="center"/>
        <w:outlineLvl w:val="2"/>
      </w:pPr>
      <w:r>
        <w:rPr>
          <w:rFonts w:ascii="仿宋_GB2312" w:hAnsi="仿宋_GB2312" w:cs="仿宋_GB2312" w:eastAsia="仿宋_GB2312"/>
          <w:sz w:val="28"/>
          <w:b/>
        </w:rPr>
        <w:t>渭南市政府采购中心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渭南市政府采购中心</w:t>
      </w:r>
      <w:r>
        <w:rPr>
          <w:rFonts w:ascii="仿宋_GB2312" w:hAnsi="仿宋_GB2312" w:cs="仿宋_GB2312" w:eastAsia="仿宋_GB2312"/>
        </w:rPr>
        <w:t>（以下简称“代理机构”）受</w:t>
      </w:r>
      <w:r>
        <w:rPr>
          <w:rFonts w:ascii="仿宋_GB2312" w:hAnsi="仿宋_GB2312" w:cs="仿宋_GB2312" w:eastAsia="仿宋_GB2312"/>
        </w:rPr>
        <w:t>渭南市机关事务服务中心</w:t>
      </w:r>
      <w:r>
        <w:rPr>
          <w:rFonts w:ascii="仿宋_GB2312" w:hAnsi="仿宋_GB2312" w:cs="仿宋_GB2312" w:eastAsia="仿宋_GB2312"/>
        </w:rPr>
        <w:t>委托，拟对</w:t>
      </w:r>
      <w:r>
        <w:rPr>
          <w:rFonts w:ascii="仿宋_GB2312" w:hAnsi="仿宋_GB2312" w:cs="仿宋_GB2312" w:eastAsia="仿宋_GB2312"/>
        </w:rPr>
        <w:t>第一餐厅2026年餐饮服务项目采购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ZCSP-渭南市-2025-00873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第一餐厅2026年餐饮服务项目采购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渭南市民综合服务中心第一餐厅，负责为市民综合服务中心3000余干部职工提供工作日早、中、晚三餐服务保障以及部分公务接待工作。</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采购包1（市民综合服务中心第一餐厅2026年餐饮服务项目采购）：属于专门面向中小企业采购。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须提供合法注册的法人或其他组织的营业执照等证明文件（事业单位法人证书\民办非企业单位登记证书\非企业专业服务机构执业许可证等），自然人须提供的身份证明文件；供应商须在项目电子化交易系统中按要求上传，并进行电子签章。</w:t>
      </w:r>
    </w:p>
    <w:p>
      <w:pPr>
        <w:pStyle w:val="null3"/>
      </w:pPr>
      <w:r>
        <w:rPr>
          <w:rFonts w:ascii="仿宋_GB2312" w:hAnsi="仿宋_GB2312" w:cs="仿宋_GB2312" w:eastAsia="仿宋_GB2312"/>
        </w:rPr>
        <w:t>2、有效的《食品经营许可证》：提供有效《食品经营许可证》（经营范围至少包含餐饮服务管理），供应商须在项目电子化交易系统中按要求上传，并进行电子签章。</w:t>
      </w:r>
    </w:p>
    <w:p>
      <w:pPr>
        <w:pStyle w:val="null3"/>
      </w:pPr>
      <w:r>
        <w:rPr>
          <w:rFonts w:ascii="仿宋_GB2312" w:hAnsi="仿宋_GB2312" w:cs="仿宋_GB2312" w:eastAsia="仿宋_GB2312"/>
        </w:rPr>
        <w:t>3、供应商授权合法的人员参加投标全过程：法定代表人参加的，须出具法定代表人身份证明，并与营业执照上信息一致；法定代表人授权代表参加的，须出具法定代表人授权书及授权代表身份证；供应商须在项目电子化交易系统中按要求上传法定代表人身份证明或法定代表人授权书及授权代表身份证证明文件，并进行电子签章。</w:t>
      </w:r>
    </w:p>
    <w:p>
      <w:pPr>
        <w:pStyle w:val="null3"/>
      </w:pPr>
      <w:r>
        <w:rPr>
          <w:rFonts w:ascii="仿宋_GB2312" w:hAnsi="仿宋_GB2312" w:cs="仿宋_GB2312" w:eastAsia="仿宋_GB2312"/>
        </w:rPr>
        <w:t>4、有依法纳税的良好记录：供应商须提供开标前一年内（2024.12以来）至少一个月的依法缴纳税收的完税证明（增值税、企业所得税至少提供一种），依法免税的或不需要缴纳的供应商，应提供相关证明；供应商须在项目电子化交易系统中按要求上传，并进行电子签章。</w:t>
      </w:r>
    </w:p>
    <w:p>
      <w:pPr>
        <w:pStyle w:val="null3"/>
      </w:pPr>
      <w:r>
        <w:rPr>
          <w:rFonts w:ascii="仿宋_GB2312" w:hAnsi="仿宋_GB2312" w:cs="仿宋_GB2312" w:eastAsia="仿宋_GB2312"/>
        </w:rPr>
        <w:t>5、社会保险缴纳证明 ：供应商须提供开标前一年内（2024.12以来）至少一个月的已缴纳的社会保险证明（种类至少包括养老保险）；依法不需要缴纳社会保险的供应商应提供相关证明文件；供应商须在项目电子化交易系统中按要求上传相应证明文件，并进行电子签章。</w:t>
      </w:r>
    </w:p>
    <w:p>
      <w:pPr>
        <w:pStyle w:val="null3"/>
      </w:pPr>
      <w:r>
        <w:rPr>
          <w:rFonts w:ascii="仿宋_GB2312" w:hAnsi="仿宋_GB2312" w:cs="仿宋_GB2312" w:eastAsia="仿宋_GB2312"/>
        </w:rPr>
        <w:t>6、信用记录书面声明 ：供应商须在项目电子化交易系统中按要求上传《供应商信用记录书面声明函》，并进行电子签章。</w:t>
      </w:r>
    </w:p>
    <w:p>
      <w:pPr>
        <w:pStyle w:val="null3"/>
      </w:pPr>
      <w:r>
        <w:rPr>
          <w:rFonts w:ascii="仿宋_GB2312" w:hAnsi="仿宋_GB2312" w:cs="仿宋_GB2312" w:eastAsia="仿宋_GB2312"/>
        </w:rPr>
        <w:t>7、无重大违法记录书面声明：供应商须在项目电子化交易系统中按要求上传《供应商无重大违法记录书面声明函》，并进行电子签章。</w:t>
      </w:r>
    </w:p>
    <w:p>
      <w:pPr>
        <w:pStyle w:val="null3"/>
      </w:pPr>
      <w:r>
        <w:rPr>
          <w:rFonts w:ascii="仿宋_GB2312" w:hAnsi="仿宋_GB2312" w:cs="仿宋_GB2312" w:eastAsia="仿宋_GB2312"/>
        </w:rPr>
        <w:t>8、具有健全的财务会计制度：供应商提供具有财务审计资质单位出具的2024年度完整财务报告或开标前六个月内（2025.6以来）其基本账户银行出具的资信证明；供应商须在项目电子化交易系统中按要求上传，并进行电子签章。</w:t>
      </w:r>
    </w:p>
    <w:p>
      <w:pPr>
        <w:pStyle w:val="null3"/>
      </w:pPr>
      <w:r>
        <w:rPr>
          <w:rFonts w:ascii="仿宋_GB2312" w:hAnsi="仿宋_GB2312" w:cs="仿宋_GB2312" w:eastAsia="仿宋_GB2312"/>
        </w:rPr>
        <w:t>9、本项目不接受联合体投标，不允许分包. ：供应商须提供《非联合体不分包投标声明》，并在项目电子化交易系统中按要求上传《非联合体不分包投标声明》，并进行电子签章。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渭南市机关事务服务中心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车雷街69号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0913-2109168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渭南市政府采购中心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陕西省渭南市临渭区朝阳大街中段中银大厦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 吝老师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0913-2100082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渭南市机关事务服务中心</w:t>
      </w:r>
      <w:r>
        <w:rPr>
          <w:rFonts w:ascii="仿宋_GB2312" w:hAnsi="仿宋_GB2312" w:cs="仿宋_GB2312" w:eastAsia="仿宋_GB2312"/>
        </w:rPr>
        <w:t>和</w:t>
      </w:r>
      <w:r>
        <w:rPr>
          <w:rFonts w:ascii="仿宋_GB2312" w:hAnsi="仿宋_GB2312" w:cs="仿宋_GB2312" w:eastAsia="仿宋_GB2312"/>
        </w:rPr>
        <w:t>渭南市政府采购中心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渭南市机关事务服务中心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渭南市政府采购中心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渭南市机关事务服务中心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渭南市政府采购中心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根据合同标准进行验收。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渭南市机关事务服务中心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渭南市政府采购中心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渭南市政府采购中心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联系人：张科长</w:t>
      </w:r>
    </w:p>
    <w:p>
      <w:pPr>
        <w:pStyle w:val="null3"/>
      </w:pPr>
      <w:r>
        <w:rPr>
          <w:rFonts w:ascii="仿宋_GB2312" w:hAnsi="仿宋_GB2312" w:cs="仿宋_GB2312" w:eastAsia="仿宋_GB2312"/>
        </w:rPr>
        <w:t>联系电话：0913-2109168</w:t>
      </w:r>
    </w:p>
    <w:p>
      <w:pPr>
        <w:pStyle w:val="null3"/>
      </w:pPr>
      <w:r>
        <w:rPr>
          <w:rFonts w:ascii="仿宋_GB2312" w:hAnsi="仿宋_GB2312" w:cs="仿宋_GB2312" w:eastAsia="仿宋_GB2312"/>
        </w:rPr>
        <w:t>地址：渭南市机关事务服务中心</w:t>
      </w:r>
    </w:p>
    <w:p>
      <w:pPr>
        <w:pStyle w:val="null3"/>
      </w:pPr>
      <w:r>
        <w:rPr>
          <w:rFonts w:ascii="仿宋_GB2312" w:hAnsi="仿宋_GB2312" w:cs="仿宋_GB2312" w:eastAsia="仿宋_GB2312"/>
        </w:rPr>
        <w:t>邮编：714000</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联系人：杨老师 吝老师</w:t>
      </w:r>
    </w:p>
    <w:p>
      <w:pPr>
        <w:pStyle w:val="null3"/>
      </w:pPr>
      <w:r>
        <w:rPr>
          <w:rFonts w:ascii="仿宋_GB2312" w:hAnsi="仿宋_GB2312" w:cs="仿宋_GB2312" w:eastAsia="仿宋_GB2312"/>
        </w:rPr>
        <w:t>联系电话：0913-2100082</w:t>
      </w:r>
    </w:p>
    <w:p>
      <w:pPr>
        <w:pStyle w:val="null3"/>
      </w:pPr>
      <w:r>
        <w:rPr>
          <w:rFonts w:ascii="仿宋_GB2312" w:hAnsi="仿宋_GB2312" w:cs="仿宋_GB2312" w:eastAsia="仿宋_GB2312"/>
        </w:rPr>
        <w:t>地址：渭南市朝阳路中银大厦11楼</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市民综合服务中心第一餐厅位于渭南市临渭区渭南市人民公园负一层，建筑面积约1400平方米，可同时容纳500人就餐，负责为市民综合服务中心3000余干部职工提供工作日早、中、晚三餐服务保障以及部分公务接待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6,800,000.00</w:t>
      </w:r>
    </w:p>
    <w:p>
      <w:pPr>
        <w:pStyle w:val="null3"/>
      </w:pPr>
      <w:r>
        <w:rPr>
          <w:rFonts w:ascii="仿宋_GB2312" w:hAnsi="仿宋_GB2312" w:cs="仿宋_GB2312" w:eastAsia="仿宋_GB2312"/>
        </w:rPr>
        <w:t>采购包最高限价（元）: 6,800,000.00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餐饮服务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标的名称：餐饮服务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承担餐厅原材料采购和餐饮服务管理、餐饮食品加工、出售、服务、保洁等业务和与此相关的管理工作。</w:t>
            </w:r>
          </w:p>
          <w:p>
            <w:pPr>
              <w:pStyle w:val="null3"/>
            </w:pPr>
            <w:r>
              <w:rPr>
                <w:rFonts w:ascii="仿宋_GB2312" w:hAnsi="仿宋_GB2312" w:cs="仿宋_GB2312" w:eastAsia="仿宋_GB2312"/>
              </w:rPr>
              <w:t>一、供餐模式：自助式供餐。</w:t>
            </w:r>
          </w:p>
          <w:p>
            <w:pPr>
              <w:pStyle w:val="null3"/>
            </w:pPr>
            <w:r>
              <w:rPr>
                <w:rFonts w:ascii="仿宋_GB2312" w:hAnsi="仿宋_GB2312" w:cs="仿宋_GB2312" w:eastAsia="仿宋_GB2312"/>
              </w:rPr>
              <w:t>二、供餐内容：</w:t>
            </w:r>
          </w:p>
          <w:p>
            <w:pPr>
              <w:pStyle w:val="null3"/>
            </w:pPr>
            <w:r>
              <w:rPr>
                <w:rFonts w:ascii="仿宋_GB2312" w:hAnsi="仿宋_GB2312" w:cs="仿宋_GB2312" w:eastAsia="仿宋_GB2312"/>
              </w:rPr>
              <w:t>（</w:t>
            </w:r>
            <w:r>
              <w:rPr>
                <w:rFonts w:ascii="仿宋_GB2312" w:hAnsi="仿宋_GB2312" w:cs="仿宋_GB2312" w:eastAsia="仿宋_GB2312"/>
              </w:rPr>
              <w:t>1）早餐：菜品不少于8种（其中热菜不少于4种、凉菜不少于4种）；开口小菜不少于2种；稀饭不少于2种；小吃不少于1种；鸡蛋1个；奶制品每周不少于1次；花卷、馒头。</w:t>
            </w:r>
          </w:p>
          <w:p>
            <w:pPr>
              <w:pStyle w:val="null3"/>
            </w:pPr>
            <w:r>
              <w:rPr>
                <w:rFonts w:ascii="仿宋_GB2312" w:hAnsi="仿宋_GB2312" w:cs="仿宋_GB2312" w:eastAsia="仿宋_GB2312"/>
              </w:rPr>
              <w:t>（</w:t>
            </w:r>
            <w:r>
              <w:rPr>
                <w:rFonts w:ascii="仿宋_GB2312" w:hAnsi="仿宋_GB2312" w:cs="仿宋_GB2312" w:eastAsia="仿宋_GB2312"/>
              </w:rPr>
              <w:t>2）午餐：菜品不少于6种（其中荤菜不少于2种、素菜不少于4种）；汤品不少于2种；主食不少于3种；小吃、面食1种；杂粮不少于1种；水果不少于1种，每人1盒酸奶。</w:t>
            </w:r>
          </w:p>
          <w:p>
            <w:pPr>
              <w:pStyle w:val="null3"/>
            </w:pPr>
            <w:r>
              <w:rPr>
                <w:rFonts w:ascii="仿宋_GB2312" w:hAnsi="仿宋_GB2312" w:cs="仿宋_GB2312" w:eastAsia="仿宋_GB2312"/>
              </w:rPr>
              <w:t>（</w:t>
            </w:r>
            <w:r>
              <w:rPr>
                <w:rFonts w:ascii="仿宋_GB2312" w:hAnsi="仿宋_GB2312" w:cs="仿宋_GB2312" w:eastAsia="仿宋_GB2312"/>
              </w:rPr>
              <w:t>3）晚餐：菜品不少于4种（其中荤菜不少于1种、素菜不少于3种）；面食不少于1种；稀饭不少于2种；花卷、馒头。</w:t>
            </w:r>
          </w:p>
          <w:p>
            <w:pPr>
              <w:pStyle w:val="null3"/>
            </w:pPr>
            <w:r>
              <w:rPr>
                <w:rFonts w:ascii="仿宋_GB2312" w:hAnsi="仿宋_GB2312" w:cs="仿宋_GB2312" w:eastAsia="仿宋_GB2312"/>
              </w:rPr>
              <w:t>三、人员配置</w:t>
            </w:r>
          </w:p>
          <w:p>
            <w:pPr>
              <w:pStyle w:val="null3"/>
            </w:pPr>
            <w:r>
              <w:rPr>
                <w:rFonts w:ascii="仿宋_GB2312" w:hAnsi="仿宋_GB2312" w:cs="仿宋_GB2312" w:eastAsia="仿宋_GB2312"/>
              </w:rPr>
              <w:t>服务人员</w:t>
            </w:r>
            <w:r>
              <w:rPr>
                <w:rFonts w:ascii="仿宋_GB2312" w:hAnsi="仿宋_GB2312" w:cs="仿宋_GB2312" w:eastAsia="仿宋_GB2312"/>
              </w:rPr>
              <w:t>至少配置</w:t>
            </w:r>
            <w:r>
              <w:rPr>
                <w:rFonts w:ascii="仿宋_GB2312" w:hAnsi="仿宋_GB2312" w:cs="仿宋_GB2312" w:eastAsia="仿宋_GB2312"/>
              </w:rPr>
              <w:t>5</w:t>
            </w:r>
            <w:r>
              <w:rPr>
                <w:rFonts w:ascii="仿宋_GB2312" w:hAnsi="仿宋_GB2312" w:cs="仿宋_GB2312" w:eastAsia="仿宋_GB2312"/>
              </w:rPr>
              <w:t>0</w:t>
            </w:r>
            <w:r>
              <w:rPr>
                <w:rFonts w:ascii="仿宋_GB2312" w:hAnsi="仿宋_GB2312" w:cs="仿宋_GB2312" w:eastAsia="仿宋_GB2312"/>
              </w:rPr>
              <w:t>人，包含经理</w:t>
            </w:r>
            <w:r>
              <w:rPr>
                <w:rFonts w:ascii="仿宋_GB2312" w:hAnsi="仿宋_GB2312" w:cs="仿宋_GB2312" w:eastAsia="仿宋_GB2312"/>
              </w:rPr>
              <w:t>1人、成本核算员1人、前厅经理1人、库管1人、厨师长1人、炒锅5人、砧板4人、帮厨</w:t>
            </w:r>
            <w:r>
              <w:rPr>
                <w:rFonts w:ascii="仿宋_GB2312" w:hAnsi="仿宋_GB2312" w:cs="仿宋_GB2312" w:eastAsia="仿宋_GB2312"/>
              </w:rPr>
              <w:t>5</w:t>
            </w:r>
            <w:r>
              <w:rPr>
                <w:rFonts w:ascii="仿宋_GB2312" w:hAnsi="仿宋_GB2312" w:cs="仿宋_GB2312" w:eastAsia="仿宋_GB2312"/>
              </w:rPr>
              <w:t>人、面点大工</w:t>
            </w:r>
            <w:r>
              <w:rPr>
                <w:rFonts w:ascii="仿宋_GB2312" w:hAnsi="仿宋_GB2312" w:cs="仿宋_GB2312" w:eastAsia="仿宋_GB2312"/>
              </w:rPr>
              <w:t>3人、面点中工</w:t>
            </w:r>
            <w:r>
              <w:rPr>
                <w:rFonts w:ascii="仿宋_GB2312" w:hAnsi="仿宋_GB2312" w:cs="仿宋_GB2312" w:eastAsia="仿宋_GB2312"/>
              </w:rPr>
              <w:t>8</w:t>
            </w:r>
            <w:r>
              <w:rPr>
                <w:rFonts w:ascii="仿宋_GB2312" w:hAnsi="仿宋_GB2312" w:cs="仿宋_GB2312" w:eastAsia="仿宋_GB2312"/>
              </w:rPr>
              <w:t>人、凉菜</w:t>
            </w:r>
            <w:r>
              <w:rPr>
                <w:rFonts w:ascii="仿宋_GB2312" w:hAnsi="仿宋_GB2312" w:cs="仿宋_GB2312" w:eastAsia="仿宋_GB2312"/>
              </w:rPr>
              <w:t>1人、洗碗工6人、前厅保洁</w:t>
            </w:r>
            <w:r>
              <w:rPr>
                <w:rFonts w:ascii="仿宋_GB2312" w:hAnsi="仿宋_GB2312" w:cs="仿宋_GB2312" w:eastAsia="仿宋_GB2312"/>
              </w:rPr>
              <w:t>8</w:t>
            </w:r>
            <w:r>
              <w:rPr>
                <w:rFonts w:ascii="仿宋_GB2312" w:hAnsi="仿宋_GB2312" w:cs="仿宋_GB2312" w:eastAsia="仿宋_GB2312"/>
              </w:rPr>
              <w:t>人、服务员</w:t>
            </w:r>
            <w:r>
              <w:rPr>
                <w:rFonts w:ascii="仿宋_GB2312" w:hAnsi="仿宋_GB2312" w:cs="仿宋_GB2312" w:eastAsia="仿宋_GB2312"/>
              </w:rPr>
              <w:t>5人。</w:t>
            </w:r>
          </w:p>
          <w:p>
            <w:pPr>
              <w:pStyle w:val="null3"/>
            </w:pPr>
            <w:r>
              <w:rPr>
                <w:rFonts w:ascii="仿宋_GB2312" w:hAnsi="仿宋_GB2312" w:cs="仿宋_GB2312" w:eastAsia="仿宋_GB2312"/>
              </w:rPr>
              <w:t>四、服务质量要求</w:t>
            </w:r>
          </w:p>
          <w:p>
            <w:pPr>
              <w:pStyle w:val="null3"/>
            </w:pPr>
            <w:r>
              <w:rPr>
                <w:rFonts w:ascii="仿宋_GB2312" w:hAnsi="仿宋_GB2312" w:cs="仿宋_GB2312" w:eastAsia="仿宋_GB2312"/>
              </w:rPr>
              <w:t>1.投标服务商必须提供供餐服务保障方案。</w:t>
            </w:r>
          </w:p>
          <w:p>
            <w:pPr>
              <w:pStyle w:val="null3"/>
            </w:pPr>
            <w:r>
              <w:rPr>
                <w:rFonts w:ascii="仿宋_GB2312" w:hAnsi="仿宋_GB2312" w:cs="仿宋_GB2312" w:eastAsia="仿宋_GB2312"/>
              </w:rPr>
              <w:t>2.服务商提供规范的服务质量标准。</w:t>
            </w:r>
          </w:p>
          <w:p>
            <w:pPr>
              <w:pStyle w:val="null3"/>
            </w:pPr>
            <w:r>
              <w:rPr>
                <w:rFonts w:ascii="仿宋_GB2312" w:hAnsi="仿宋_GB2312" w:cs="仿宋_GB2312" w:eastAsia="仿宋_GB2312"/>
              </w:rPr>
              <w:t>3.服务商承担在履行业务过程中的食品原料的费用（不含水、电及油烟罩清洗、燃气报警装置及售饭系统维保费用）。低值易耗品更新补充由服务商自行更换补充并承担支付费用。</w:t>
            </w:r>
          </w:p>
          <w:p>
            <w:pPr>
              <w:pStyle w:val="null3"/>
            </w:pPr>
            <w:r>
              <w:rPr>
                <w:rFonts w:ascii="仿宋_GB2312" w:hAnsi="仿宋_GB2312" w:cs="仿宋_GB2312" w:eastAsia="仿宋_GB2312"/>
              </w:rPr>
              <w:t>五、服务质量标准要求</w:t>
            </w:r>
          </w:p>
          <w:p>
            <w:pPr>
              <w:pStyle w:val="null3"/>
            </w:pPr>
            <w:r>
              <w:rPr>
                <w:rFonts w:ascii="仿宋_GB2312" w:hAnsi="仿宋_GB2312" w:cs="仿宋_GB2312" w:eastAsia="仿宋_GB2312"/>
              </w:rPr>
              <w:t>1.在业务履行过程中要服从采购人对生产场地、工作及生活环境的安排和要求，严格执行采购现场标准的相关管理规定，并接受采购人的考核。考核内容招标后按采购方制定标准进行考核。</w:t>
            </w:r>
          </w:p>
          <w:p>
            <w:pPr>
              <w:pStyle w:val="null3"/>
            </w:pPr>
            <w:r>
              <w:rPr>
                <w:rFonts w:ascii="仿宋_GB2312" w:hAnsi="仿宋_GB2312" w:cs="仿宋_GB2312" w:eastAsia="仿宋_GB2312"/>
              </w:rPr>
              <w:t>2.投标服务商必须提供供餐服务保障方案。</w:t>
            </w:r>
          </w:p>
          <w:p>
            <w:pPr>
              <w:pStyle w:val="null3"/>
            </w:pPr>
            <w:r>
              <w:rPr>
                <w:rFonts w:ascii="仿宋_GB2312" w:hAnsi="仿宋_GB2312" w:cs="仿宋_GB2312" w:eastAsia="仿宋_GB2312"/>
              </w:rPr>
              <w:t>3.服务商提供规范的服务质量标准。</w:t>
            </w:r>
          </w:p>
          <w:p>
            <w:pPr>
              <w:pStyle w:val="null3"/>
            </w:pPr>
            <w:r>
              <w:rPr>
                <w:rFonts w:ascii="仿宋_GB2312" w:hAnsi="仿宋_GB2312" w:cs="仿宋_GB2312" w:eastAsia="仿宋_GB2312"/>
              </w:rPr>
              <w:t>4.服务商承担在履行业务过程中的食品原料的费用（不含水、电及油烟罩清洗、燃气报警装置及售饭系统维保费用）。</w:t>
            </w:r>
          </w:p>
          <w:p>
            <w:pPr>
              <w:pStyle w:val="null3"/>
            </w:pPr>
            <w:r>
              <w:rPr>
                <w:rFonts w:ascii="仿宋_GB2312" w:hAnsi="仿宋_GB2312" w:cs="仿宋_GB2312" w:eastAsia="仿宋_GB2312"/>
              </w:rPr>
              <w:t>5.低值易耗品更新补充由服务商自行更换补充并承担支付费用。</w:t>
            </w:r>
          </w:p>
          <w:p>
            <w:pPr>
              <w:pStyle w:val="null3"/>
            </w:pPr>
            <w:r>
              <w:rPr>
                <w:rFonts w:ascii="仿宋_GB2312" w:hAnsi="仿宋_GB2312" w:cs="仿宋_GB2312" w:eastAsia="仿宋_GB2312"/>
              </w:rPr>
              <w:t>6.餐厅工作人员培训每月不少于1次，所需费用由服务商承担。</w:t>
            </w:r>
          </w:p>
          <w:p>
            <w:pPr>
              <w:pStyle w:val="null3"/>
            </w:pPr>
            <w:r>
              <w:rPr>
                <w:rFonts w:ascii="仿宋_GB2312" w:hAnsi="仿宋_GB2312" w:cs="仿宋_GB2312" w:eastAsia="仿宋_GB2312"/>
              </w:rPr>
              <w:t>7.意外事故承担：</w:t>
            </w:r>
          </w:p>
          <w:p>
            <w:pPr>
              <w:pStyle w:val="null3"/>
            </w:pPr>
            <w:r>
              <w:rPr>
                <w:rFonts w:ascii="仿宋_GB2312" w:hAnsi="仿宋_GB2312" w:cs="仿宋_GB2312" w:eastAsia="仿宋_GB2312"/>
              </w:rPr>
              <w:t>（</w:t>
            </w:r>
            <w:r>
              <w:rPr>
                <w:rFonts w:ascii="仿宋_GB2312" w:hAnsi="仿宋_GB2312" w:cs="仿宋_GB2312" w:eastAsia="仿宋_GB2312"/>
              </w:rPr>
              <w:t>1）就餐者在就餐过程中，因餐厅地面打扫不及时而导致的摔倒、磕伤、碰伤等引起的一切问题由服务商负责。</w:t>
            </w:r>
          </w:p>
          <w:p>
            <w:pPr>
              <w:pStyle w:val="null3"/>
            </w:pPr>
            <w:r>
              <w:rPr>
                <w:rFonts w:ascii="仿宋_GB2312" w:hAnsi="仿宋_GB2312" w:cs="仿宋_GB2312" w:eastAsia="仿宋_GB2312"/>
              </w:rPr>
              <w:t>（</w:t>
            </w:r>
            <w:r>
              <w:rPr>
                <w:rFonts w:ascii="仿宋_GB2312" w:hAnsi="仿宋_GB2312" w:cs="仿宋_GB2312" w:eastAsia="仿宋_GB2312"/>
              </w:rPr>
              <w:t>2）凡因原材料清洗不干净或程序不规范造成食物中毒或其他问题所引发的全部责任由服务商承担。</w:t>
            </w:r>
          </w:p>
          <w:p>
            <w:pPr>
              <w:pStyle w:val="null3"/>
            </w:pPr>
            <w:r>
              <w:rPr>
                <w:rFonts w:ascii="仿宋_GB2312" w:hAnsi="仿宋_GB2312" w:cs="仿宋_GB2312" w:eastAsia="仿宋_GB2312"/>
              </w:rPr>
              <w:t>8.服务商承担在履行服务过程中的全部安全责任。</w:t>
            </w:r>
          </w:p>
          <w:p>
            <w:pPr>
              <w:pStyle w:val="null3"/>
            </w:pPr>
            <w:r>
              <w:rPr>
                <w:rFonts w:ascii="仿宋_GB2312" w:hAnsi="仿宋_GB2312" w:cs="仿宋_GB2312" w:eastAsia="仿宋_GB2312"/>
              </w:rPr>
              <w:t>9.各种设施设备必须按操作规程进行操作，不得违反设备使用性能或违规使用。凡违规使用造成设备事故或人员伤亡，一切后果由服务商担负。</w:t>
            </w:r>
          </w:p>
          <w:p>
            <w:pPr>
              <w:pStyle w:val="null3"/>
            </w:pPr>
            <w:r>
              <w:rPr>
                <w:rFonts w:ascii="仿宋_GB2312" w:hAnsi="仿宋_GB2312" w:cs="仿宋_GB2312" w:eastAsia="仿宋_GB2312"/>
              </w:rPr>
              <w:t>10.服务商应严格遵守《中华人民共和国食品卫生法》和《中华人民共和国食品安全法》。应做好食品卫生工作，若因服务商管理问题造成就餐者食物中毒，责任由服务商全部承担；严格卫生管理，确保饮食卫生安全。</w:t>
            </w:r>
          </w:p>
          <w:p>
            <w:pPr>
              <w:pStyle w:val="null3"/>
            </w:pPr>
            <w:r>
              <w:rPr>
                <w:rFonts w:ascii="仿宋_GB2312" w:hAnsi="仿宋_GB2312" w:cs="仿宋_GB2312" w:eastAsia="仿宋_GB2312"/>
              </w:rPr>
              <w:t>11.严格遵守有关食品卫生安全法规，服务商必须每天打扫辖区内的清洁卫生，做到餐具每天消毒，工作人员必须定期接受体检，保证工作人员身体健康、无传染病，符合食品卫生从业人员标准。</w:t>
            </w:r>
          </w:p>
          <w:p>
            <w:pPr>
              <w:pStyle w:val="null3"/>
            </w:pPr>
            <w:r>
              <w:rPr>
                <w:rFonts w:ascii="仿宋_GB2312" w:hAnsi="仿宋_GB2312" w:cs="仿宋_GB2312" w:eastAsia="仿宋_GB2312"/>
              </w:rPr>
              <w:t>12.不得采购、加工霉烂变质商品或不正常、不卫生的食品在本餐厅销售、食用和饮用，严格执行食品卫生法规定。</w:t>
            </w:r>
          </w:p>
          <w:p>
            <w:pPr>
              <w:pStyle w:val="null3"/>
            </w:pPr>
            <w:r>
              <w:rPr>
                <w:rFonts w:ascii="仿宋_GB2312" w:hAnsi="仿宋_GB2312" w:cs="仿宋_GB2312" w:eastAsia="仿宋_GB2312"/>
              </w:rPr>
              <w:t>13.服务商应严格遵守安全使用管理规定，严格操作间管理，若因服务商管理问题引起采购人操作间火灾，一切责任及损失由服务商承担；服务商必须严格遵守安全操作规程，保证安全生产，如果因违规操作而造成工伤，由服务商自行负责承担。</w:t>
            </w:r>
          </w:p>
          <w:p>
            <w:pPr>
              <w:pStyle w:val="null3"/>
            </w:pPr>
            <w:r>
              <w:rPr>
                <w:rFonts w:ascii="仿宋_GB2312" w:hAnsi="仿宋_GB2312" w:cs="仿宋_GB2312" w:eastAsia="仿宋_GB2312"/>
              </w:rPr>
              <w:t>六、餐厅服务要求</w:t>
            </w:r>
          </w:p>
          <w:p>
            <w:pPr>
              <w:pStyle w:val="null3"/>
            </w:pPr>
            <w:r>
              <w:rPr>
                <w:rFonts w:ascii="仿宋_GB2312" w:hAnsi="仿宋_GB2312" w:cs="仿宋_GB2312" w:eastAsia="仿宋_GB2312"/>
              </w:rPr>
              <w:t>（一）基本要求</w:t>
            </w:r>
          </w:p>
          <w:p>
            <w:pPr>
              <w:pStyle w:val="null3"/>
            </w:pPr>
            <w:r>
              <w:rPr>
                <w:rFonts w:ascii="仿宋_GB2312" w:hAnsi="仿宋_GB2312" w:cs="仿宋_GB2312" w:eastAsia="仿宋_GB2312"/>
              </w:rPr>
              <w:t>1.餐厅显著位置设置醒目标志，标明开饭时间等内容。</w:t>
            </w:r>
          </w:p>
          <w:p>
            <w:pPr>
              <w:pStyle w:val="null3"/>
            </w:pPr>
            <w:r>
              <w:rPr>
                <w:rFonts w:ascii="仿宋_GB2312" w:hAnsi="仿宋_GB2312" w:cs="仿宋_GB2312" w:eastAsia="仿宋_GB2312"/>
              </w:rPr>
              <w:t>2.餐厅须依据国家《食品卫生法》有关规定，按时做好服务人员健康检查和卫生知识培训工作。</w:t>
            </w:r>
          </w:p>
          <w:p>
            <w:pPr>
              <w:pStyle w:val="null3"/>
            </w:pPr>
            <w:r>
              <w:rPr>
                <w:rFonts w:ascii="仿宋_GB2312" w:hAnsi="仿宋_GB2312" w:cs="仿宋_GB2312" w:eastAsia="仿宋_GB2312"/>
              </w:rPr>
              <w:t>3.餐厅建立健全卫生管理制度，配备专职或兼职的食品卫生管理人员和监督人员。</w:t>
            </w:r>
          </w:p>
          <w:p>
            <w:pPr>
              <w:pStyle w:val="null3"/>
            </w:pPr>
            <w:r>
              <w:rPr>
                <w:rFonts w:ascii="仿宋_GB2312" w:hAnsi="仿宋_GB2312" w:cs="仿宋_GB2312" w:eastAsia="仿宋_GB2312"/>
              </w:rPr>
              <w:t>4.食品卫生管理人员和监督人员要不定期进行食品安全卫生、餐厅环境卫生、餐厅餐饮具、设备及工具、餐厅从业人员卫生的检查。</w:t>
            </w:r>
          </w:p>
          <w:p>
            <w:pPr>
              <w:pStyle w:val="null3"/>
            </w:pPr>
            <w:r>
              <w:rPr>
                <w:rFonts w:ascii="仿宋_GB2312" w:hAnsi="仿宋_GB2312" w:cs="仿宋_GB2312" w:eastAsia="仿宋_GB2312"/>
              </w:rPr>
              <w:t>5.餐厅建立健全餐饮具、设备及工具、食品加工操作场所及设施的清洁、消毒制度。</w:t>
            </w:r>
          </w:p>
          <w:p>
            <w:pPr>
              <w:pStyle w:val="null3"/>
            </w:pPr>
            <w:r>
              <w:rPr>
                <w:rFonts w:ascii="仿宋_GB2312" w:hAnsi="仿宋_GB2312" w:cs="仿宋_GB2312" w:eastAsia="仿宋_GB2312"/>
              </w:rPr>
              <w:t>6.食品加工、贮存、销售、陈列、消毒等各种防护设施、设备及其运送食品的工具应当定期维护。</w:t>
            </w:r>
          </w:p>
          <w:p>
            <w:pPr>
              <w:pStyle w:val="null3"/>
            </w:pPr>
            <w:r>
              <w:rPr>
                <w:rFonts w:ascii="仿宋_GB2312" w:hAnsi="仿宋_GB2312" w:cs="仿宋_GB2312" w:eastAsia="仿宋_GB2312"/>
              </w:rPr>
              <w:t>7.实行分餐制。根据就餐者情况和要求的不同，采用厨师分餐、服务员分餐、就餐者自行分餐等不同的分餐形式（自助餐和套餐均属分餐制范畴）。</w:t>
            </w:r>
          </w:p>
          <w:p>
            <w:pPr>
              <w:pStyle w:val="null3"/>
            </w:pPr>
            <w:r>
              <w:rPr>
                <w:rFonts w:ascii="仿宋_GB2312" w:hAnsi="仿宋_GB2312" w:cs="仿宋_GB2312" w:eastAsia="仿宋_GB2312"/>
              </w:rPr>
              <w:t>8.用于食品加工操作的设备及工具不得用作与食品加工无关的用途。</w:t>
            </w:r>
          </w:p>
          <w:p>
            <w:pPr>
              <w:pStyle w:val="null3"/>
            </w:pPr>
            <w:r>
              <w:rPr>
                <w:rFonts w:ascii="仿宋_GB2312" w:hAnsi="仿宋_GB2312" w:cs="仿宋_GB2312" w:eastAsia="仿宋_GB2312"/>
              </w:rPr>
              <w:t>9.用于清扫、清洗和消毒的设备、用具应放置在专用场所妥善保管。</w:t>
            </w:r>
          </w:p>
          <w:p>
            <w:pPr>
              <w:pStyle w:val="null3"/>
            </w:pPr>
            <w:r>
              <w:rPr>
                <w:rFonts w:ascii="仿宋_GB2312" w:hAnsi="仿宋_GB2312" w:cs="仿宋_GB2312" w:eastAsia="仿宋_GB2312"/>
              </w:rPr>
              <w:t>10.杀虫剂、灭鼠剂、洗涤剂、消毒剂及有毒有害物存放均应有固定的场所（或橱柜）并上锁，包装上应有明显的警示标志，并有专人保管。采购及使用应有详细记录，使用后应进行复核，并按规定进行存放、保管。</w:t>
            </w:r>
          </w:p>
          <w:p>
            <w:pPr>
              <w:pStyle w:val="null3"/>
            </w:pPr>
            <w:r>
              <w:rPr>
                <w:rFonts w:ascii="仿宋_GB2312" w:hAnsi="仿宋_GB2312" w:cs="仿宋_GB2312" w:eastAsia="仿宋_GB2312"/>
              </w:rPr>
              <w:t>11.食品添加剂的使用应有详细记录。食品添加剂存放应有固定的场所（或橱柜）并上锁，包装上应标示“食品添加剂”字样，并有专人保管。</w:t>
            </w:r>
          </w:p>
          <w:p>
            <w:pPr>
              <w:pStyle w:val="null3"/>
            </w:pPr>
            <w:r>
              <w:rPr>
                <w:rFonts w:ascii="仿宋_GB2312" w:hAnsi="仿宋_GB2312" w:cs="仿宋_GB2312" w:eastAsia="仿宋_GB2312"/>
              </w:rPr>
              <w:t>12.餐饮具、设备及工具卫生消毒情况、加工操作过程关键项目、卫生检查情况、人员健康状况、教育与培训情况、食品留样、检验结果及投诉情况、处理结果、发现问题后采取的措施等均应予以记录。</w:t>
            </w:r>
          </w:p>
          <w:p>
            <w:pPr>
              <w:pStyle w:val="null3"/>
            </w:pPr>
            <w:r>
              <w:rPr>
                <w:rFonts w:ascii="仿宋_GB2312" w:hAnsi="仿宋_GB2312" w:cs="仿宋_GB2312" w:eastAsia="仿宋_GB2312"/>
              </w:rPr>
              <w:t>（二）从业人员卫生</w:t>
            </w:r>
          </w:p>
          <w:p>
            <w:pPr>
              <w:pStyle w:val="null3"/>
            </w:pPr>
            <w:r>
              <w:rPr>
                <w:rFonts w:ascii="仿宋_GB2312" w:hAnsi="仿宋_GB2312" w:cs="仿宋_GB2312" w:eastAsia="仿宋_GB2312"/>
              </w:rPr>
              <w:t>1.从业人员健康管理</w:t>
            </w:r>
          </w:p>
          <w:p>
            <w:pPr>
              <w:pStyle w:val="null3"/>
            </w:pPr>
            <w:r>
              <w:rPr>
                <w:rFonts w:ascii="仿宋_GB2312" w:hAnsi="仿宋_GB2312" w:cs="仿宋_GB2312" w:eastAsia="仿宋_GB2312"/>
              </w:rPr>
              <w:t>（</w:t>
            </w:r>
            <w:r>
              <w:rPr>
                <w:rFonts w:ascii="仿宋_GB2312" w:hAnsi="仿宋_GB2312" w:cs="仿宋_GB2312" w:eastAsia="仿宋_GB2312"/>
              </w:rPr>
              <w:t>1）餐厅从业人员每年至少进行一次健康检查。</w:t>
            </w:r>
          </w:p>
          <w:p>
            <w:pPr>
              <w:pStyle w:val="null3"/>
            </w:pPr>
            <w:r>
              <w:rPr>
                <w:rFonts w:ascii="仿宋_GB2312" w:hAnsi="仿宋_GB2312" w:cs="仿宋_GB2312" w:eastAsia="仿宋_GB2312"/>
              </w:rPr>
              <w:t>（</w:t>
            </w:r>
            <w:r>
              <w:rPr>
                <w:rFonts w:ascii="仿宋_GB2312" w:hAnsi="仿宋_GB2312" w:cs="仿宋_GB2312" w:eastAsia="仿宋_GB2312"/>
              </w:rPr>
              <w:t>2）新参加或临时参加工作的从业人员，应经健康检查，取得健康合格证明后方可参加工作。</w:t>
            </w:r>
          </w:p>
          <w:p>
            <w:pPr>
              <w:pStyle w:val="null3"/>
            </w:pPr>
            <w:r>
              <w:rPr>
                <w:rFonts w:ascii="仿宋_GB2312" w:hAnsi="仿宋_GB2312" w:cs="仿宋_GB2312" w:eastAsia="仿宋_GB2312"/>
              </w:rPr>
              <w:t>（</w:t>
            </w:r>
            <w:r>
              <w:rPr>
                <w:rFonts w:ascii="仿宋_GB2312" w:hAnsi="仿宋_GB2312" w:cs="仿宋_GB2312" w:eastAsia="仿宋_GB2312"/>
              </w:rPr>
              <w:t>3）凡患有痢疾、伤寒、病毒性肝炎等消化道传染病（包括病原携带者），活动性肺结核，化脓性或者渗出性皮肤病以及其他有碍食品卫生疾病的，不得从事接触直接入口食品的工作。</w:t>
            </w:r>
          </w:p>
          <w:p>
            <w:pPr>
              <w:pStyle w:val="null3"/>
            </w:pPr>
            <w:r>
              <w:rPr>
                <w:rFonts w:ascii="仿宋_GB2312" w:hAnsi="仿宋_GB2312" w:cs="仿宋_GB2312" w:eastAsia="仿宋_GB2312"/>
              </w:rPr>
              <w:t>（</w:t>
            </w:r>
            <w:r>
              <w:rPr>
                <w:rFonts w:ascii="仿宋_GB2312" w:hAnsi="仿宋_GB2312" w:cs="仿宋_GB2312" w:eastAsia="仿宋_GB2312"/>
              </w:rPr>
              <w:t>4）从业人员有发热、腹泻、皮肤伤口或感染、咽部炎症等有碍食品卫生病症的，应立即脱离工作岗位，待查明原因、排除有碍食品卫生的病症或治愈后，方可重新上岗。</w:t>
            </w:r>
          </w:p>
          <w:p>
            <w:pPr>
              <w:pStyle w:val="null3"/>
            </w:pPr>
            <w:r>
              <w:rPr>
                <w:rFonts w:ascii="仿宋_GB2312" w:hAnsi="仿宋_GB2312" w:cs="仿宋_GB2312" w:eastAsia="仿宋_GB2312"/>
              </w:rPr>
              <w:t>2.从业人员卫生知识培训</w:t>
            </w:r>
          </w:p>
          <w:p>
            <w:pPr>
              <w:pStyle w:val="null3"/>
            </w:pPr>
            <w:r>
              <w:rPr>
                <w:rFonts w:ascii="仿宋_GB2312" w:hAnsi="仿宋_GB2312" w:cs="仿宋_GB2312" w:eastAsia="仿宋_GB2312"/>
              </w:rPr>
              <w:t>（</w:t>
            </w:r>
            <w:r>
              <w:rPr>
                <w:rFonts w:ascii="仿宋_GB2312" w:hAnsi="仿宋_GB2312" w:cs="仿宋_GB2312" w:eastAsia="仿宋_GB2312"/>
              </w:rPr>
              <w:t>1）对从业人员定期进行卫生知识培训。</w:t>
            </w:r>
          </w:p>
          <w:p>
            <w:pPr>
              <w:pStyle w:val="null3"/>
            </w:pPr>
            <w:r>
              <w:rPr>
                <w:rFonts w:ascii="仿宋_GB2312" w:hAnsi="仿宋_GB2312" w:cs="仿宋_GB2312" w:eastAsia="仿宋_GB2312"/>
              </w:rPr>
              <w:t>（</w:t>
            </w:r>
            <w:r>
              <w:rPr>
                <w:rFonts w:ascii="仿宋_GB2312" w:hAnsi="仿宋_GB2312" w:cs="仿宋_GB2312" w:eastAsia="仿宋_GB2312"/>
              </w:rPr>
              <w:t>2）新参加工作及临时参加工作的从业人员须进行卫生知识培训，合格后方能上岗。</w:t>
            </w:r>
          </w:p>
          <w:p>
            <w:pPr>
              <w:pStyle w:val="null3"/>
            </w:pPr>
            <w:r>
              <w:rPr>
                <w:rFonts w:ascii="仿宋_GB2312" w:hAnsi="仿宋_GB2312" w:cs="仿宋_GB2312" w:eastAsia="仿宋_GB2312"/>
              </w:rPr>
              <w:t>3.从业人员个人卫生</w:t>
            </w:r>
          </w:p>
          <w:p>
            <w:pPr>
              <w:pStyle w:val="null3"/>
            </w:pPr>
            <w:r>
              <w:rPr>
                <w:rFonts w:ascii="仿宋_GB2312" w:hAnsi="仿宋_GB2312" w:cs="仿宋_GB2312" w:eastAsia="仿宋_GB2312"/>
              </w:rPr>
              <w:t>（</w:t>
            </w:r>
            <w:r>
              <w:rPr>
                <w:rFonts w:ascii="仿宋_GB2312" w:hAnsi="仿宋_GB2312" w:cs="仿宋_GB2312" w:eastAsia="仿宋_GB2312"/>
              </w:rPr>
              <w:t>1）应保持良好个人卫生，操作时应穿戴清洁的工作服、工作帽（专间操作人员还需戴口罩），头发不得外露，不得留长指甲，涂指甲油，佩戴饰物。</w:t>
            </w:r>
          </w:p>
          <w:p>
            <w:pPr>
              <w:pStyle w:val="null3"/>
            </w:pPr>
            <w:r>
              <w:rPr>
                <w:rFonts w:ascii="仿宋_GB2312" w:hAnsi="仿宋_GB2312" w:cs="仿宋_GB2312" w:eastAsia="仿宋_GB2312"/>
              </w:rPr>
              <w:t>（</w:t>
            </w:r>
            <w:r>
              <w:rPr>
                <w:rFonts w:ascii="仿宋_GB2312" w:hAnsi="仿宋_GB2312" w:cs="仿宋_GB2312" w:eastAsia="仿宋_GB2312"/>
              </w:rPr>
              <w:t>2）操作时手部应保持清洁，操作前手部应洗净。</w:t>
            </w:r>
          </w:p>
          <w:p>
            <w:pPr>
              <w:pStyle w:val="null3"/>
            </w:pPr>
            <w:r>
              <w:rPr>
                <w:rFonts w:ascii="仿宋_GB2312" w:hAnsi="仿宋_GB2312" w:cs="仿宋_GB2312" w:eastAsia="仿宋_GB2312"/>
              </w:rPr>
              <w:t>（</w:t>
            </w:r>
            <w:r>
              <w:rPr>
                <w:rFonts w:ascii="仿宋_GB2312" w:hAnsi="仿宋_GB2312" w:cs="仿宋_GB2312" w:eastAsia="仿宋_GB2312"/>
              </w:rPr>
              <w:t>3）接触直接入口食品的操作人员在有下列情形时应洗手：</w:t>
            </w:r>
          </w:p>
          <w:p>
            <w:pPr>
              <w:pStyle w:val="null3"/>
            </w:pPr>
            <w:r>
              <w:rPr>
                <w:rFonts w:ascii="仿宋_GB2312" w:hAnsi="仿宋_GB2312" w:cs="仿宋_GB2312" w:eastAsia="仿宋_GB2312"/>
              </w:rPr>
              <w:t>a)开始工作前。</w:t>
            </w:r>
          </w:p>
          <w:p>
            <w:pPr>
              <w:pStyle w:val="null3"/>
            </w:pPr>
            <w:r>
              <w:rPr>
                <w:rFonts w:ascii="仿宋_GB2312" w:hAnsi="仿宋_GB2312" w:cs="仿宋_GB2312" w:eastAsia="仿宋_GB2312"/>
              </w:rPr>
              <w:t>b)处理食物前。</w:t>
            </w:r>
          </w:p>
          <w:p>
            <w:pPr>
              <w:pStyle w:val="null3"/>
            </w:pPr>
            <w:r>
              <w:rPr>
                <w:rFonts w:ascii="仿宋_GB2312" w:hAnsi="仿宋_GB2312" w:cs="仿宋_GB2312" w:eastAsia="仿宋_GB2312"/>
              </w:rPr>
              <w:t>c)上厕所后。</w:t>
            </w:r>
          </w:p>
          <w:p>
            <w:pPr>
              <w:pStyle w:val="null3"/>
            </w:pPr>
            <w:r>
              <w:rPr>
                <w:rFonts w:ascii="仿宋_GB2312" w:hAnsi="仿宋_GB2312" w:cs="仿宋_GB2312" w:eastAsia="仿宋_GB2312"/>
              </w:rPr>
              <w:t>d)处理生食物后。</w:t>
            </w:r>
          </w:p>
          <w:p>
            <w:pPr>
              <w:pStyle w:val="null3"/>
            </w:pPr>
            <w:r>
              <w:rPr>
                <w:rFonts w:ascii="仿宋_GB2312" w:hAnsi="仿宋_GB2312" w:cs="仿宋_GB2312" w:eastAsia="仿宋_GB2312"/>
              </w:rPr>
              <w:t>e)处理弄污的设备或饮食用具后。</w:t>
            </w:r>
          </w:p>
          <w:p>
            <w:pPr>
              <w:pStyle w:val="null3"/>
            </w:pPr>
            <w:r>
              <w:rPr>
                <w:rFonts w:ascii="仿宋_GB2312" w:hAnsi="仿宋_GB2312" w:cs="仿宋_GB2312" w:eastAsia="仿宋_GB2312"/>
              </w:rPr>
              <w:t>f)咳嗽、打喷嚏，或擤鼻子后。</w:t>
            </w:r>
          </w:p>
          <w:p>
            <w:pPr>
              <w:pStyle w:val="null3"/>
            </w:pPr>
            <w:r>
              <w:rPr>
                <w:rFonts w:ascii="仿宋_GB2312" w:hAnsi="仿宋_GB2312" w:cs="仿宋_GB2312" w:eastAsia="仿宋_GB2312"/>
              </w:rPr>
              <w:t>g)处理动物或废物后。</w:t>
            </w:r>
          </w:p>
          <w:p>
            <w:pPr>
              <w:pStyle w:val="null3"/>
            </w:pPr>
            <w:r>
              <w:rPr>
                <w:rFonts w:ascii="仿宋_GB2312" w:hAnsi="仿宋_GB2312" w:cs="仿宋_GB2312" w:eastAsia="仿宋_GB2312"/>
              </w:rPr>
              <w:t>h)触摸耳朵、鼻子、头发、口腔或身体其他部位后。</w:t>
            </w:r>
          </w:p>
          <w:p>
            <w:pPr>
              <w:pStyle w:val="null3"/>
            </w:pPr>
            <w:r>
              <w:rPr>
                <w:rFonts w:ascii="仿宋_GB2312" w:hAnsi="仿宋_GB2312" w:cs="仿宋_GB2312" w:eastAsia="仿宋_GB2312"/>
              </w:rPr>
              <w:t>g)从事任何可能会污染双手活动（如处理货项、执行清洁任务）后。</w:t>
            </w:r>
          </w:p>
          <w:p>
            <w:pPr>
              <w:pStyle w:val="null3"/>
            </w:pPr>
            <w:r>
              <w:rPr>
                <w:rFonts w:ascii="仿宋_GB2312" w:hAnsi="仿宋_GB2312" w:cs="仿宋_GB2312" w:eastAsia="仿宋_GB2312"/>
              </w:rPr>
              <w:t>（</w:t>
            </w:r>
            <w:r>
              <w:rPr>
                <w:rFonts w:ascii="仿宋_GB2312" w:hAnsi="仿宋_GB2312" w:cs="仿宋_GB2312" w:eastAsia="仿宋_GB2312"/>
              </w:rPr>
              <w:t>4）接触直接入口食品时，手部还应进行消毒。</w:t>
            </w:r>
          </w:p>
          <w:p>
            <w:pPr>
              <w:pStyle w:val="null3"/>
            </w:pPr>
            <w:r>
              <w:rPr>
                <w:rFonts w:ascii="仿宋_GB2312" w:hAnsi="仿宋_GB2312" w:cs="仿宋_GB2312" w:eastAsia="仿宋_GB2312"/>
              </w:rPr>
              <w:t>（</w:t>
            </w:r>
            <w:r>
              <w:rPr>
                <w:rFonts w:ascii="仿宋_GB2312" w:hAnsi="仿宋_GB2312" w:cs="仿宋_GB2312" w:eastAsia="仿宋_GB2312"/>
              </w:rPr>
              <w:t>5）专间操作人员进入专间时宜再次更换专间内专用工作衣帽并佩戴口罩，操作前双手严格进行清洗消毒，操作中应适时地消毒双手。不得穿戴专间工作衣帽从事与专间内操作无关的工作。</w:t>
            </w:r>
          </w:p>
          <w:p>
            <w:pPr>
              <w:pStyle w:val="null3"/>
            </w:pPr>
            <w:r>
              <w:rPr>
                <w:rFonts w:ascii="仿宋_GB2312" w:hAnsi="仿宋_GB2312" w:cs="仿宋_GB2312" w:eastAsia="仿宋_GB2312"/>
              </w:rPr>
              <w:t>（</w:t>
            </w:r>
            <w:r>
              <w:rPr>
                <w:rFonts w:ascii="仿宋_GB2312" w:hAnsi="仿宋_GB2312" w:cs="仿宋_GB2312" w:eastAsia="仿宋_GB2312"/>
              </w:rPr>
              <w:t>6）个人衣物及私人物品不得带入食品处理区。</w:t>
            </w:r>
          </w:p>
          <w:p>
            <w:pPr>
              <w:pStyle w:val="null3"/>
            </w:pPr>
            <w:r>
              <w:rPr>
                <w:rFonts w:ascii="仿宋_GB2312" w:hAnsi="仿宋_GB2312" w:cs="仿宋_GB2312" w:eastAsia="仿宋_GB2312"/>
              </w:rPr>
              <w:t>（</w:t>
            </w:r>
            <w:r>
              <w:rPr>
                <w:rFonts w:ascii="仿宋_GB2312" w:hAnsi="仿宋_GB2312" w:cs="仿宋_GB2312" w:eastAsia="仿宋_GB2312"/>
              </w:rPr>
              <w:t>7）食品处理区内不得有抽烟、饮食及其它可能污染食品的行为。</w:t>
            </w:r>
          </w:p>
          <w:p>
            <w:pPr>
              <w:pStyle w:val="null3"/>
            </w:pPr>
            <w:r>
              <w:rPr>
                <w:rFonts w:ascii="仿宋_GB2312" w:hAnsi="仿宋_GB2312" w:cs="仿宋_GB2312" w:eastAsia="仿宋_GB2312"/>
              </w:rPr>
              <w:t>（</w:t>
            </w:r>
            <w:r>
              <w:rPr>
                <w:rFonts w:ascii="仿宋_GB2312" w:hAnsi="仿宋_GB2312" w:cs="仿宋_GB2312" w:eastAsia="仿宋_GB2312"/>
              </w:rPr>
              <w:t>8）进入食品处理区的非加工操作人员，应符合现场操作人员卫生要求。</w:t>
            </w:r>
          </w:p>
          <w:p>
            <w:pPr>
              <w:pStyle w:val="null3"/>
            </w:pPr>
            <w:r>
              <w:rPr>
                <w:rFonts w:ascii="仿宋_GB2312" w:hAnsi="仿宋_GB2312" w:cs="仿宋_GB2312" w:eastAsia="仿宋_GB2312"/>
              </w:rPr>
              <w:t>4.从业人员工作服管理</w:t>
            </w:r>
          </w:p>
          <w:p>
            <w:pPr>
              <w:pStyle w:val="null3"/>
            </w:pPr>
            <w:r>
              <w:rPr>
                <w:rFonts w:ascii="仿宋_GB2312" w:hAnsi="仿宋_GB2312" w:cs="仿宋_GB2312" w:eastAsia="仿宋_GB2312"/>
              </w:rPr>
              <w:t>（</w:t>
            </w:r>
            <w:r>
              <w:rPr>
                <w:rFonts w:ascii="仿宋_GB2312" w:hAnsi="仿宋_GB2312" w:cs="仿宋_GB2312" w:eastAsia="仿宋_GB2312"/>
              </w:rPr>
              <w:t>1）工作服（包括衣、帽、口罩）宜用白色（或浅色）布料制作，也可按其工作的场所从颜色或式样上进行区分，如粗加工、烹调、仓库、清洁等区域。</w:t>
            </w:r>
          </w:p>
          <w:p>
            <w:pPr>
              <w:pStyle w:val="null3"/>
            </w:pPr>
            <w:r>
              <w:rPr>
                <w:rFonts w:ascii="仿宋_GB2312" w:hAnsi="仿宋_GB2312" w:cs="仿宋_GB2312" w:eastAsia="仿宋_GB2312"/>
              </w:rPr>
              <w:t>（</w:t>
            </w:r>
            <w:r>
              <w:rPr>
                <w:rFonts w:ascii="仿宋_GB2312" w:hAnsi="仿宋_GB2312" w:cs="仿宋_GB2312" w:eastAsia="仿宋_GB2312"/>
              </w:rPr>
              <w:t>2）工作服应有清洗保洁制度，定期进行更换，保持清洁。</w:t>
            </w:r>
          </w:p>
          <w:p>
            <w:pPr>
              <w:pStyle w:val="null3"/>
            </w:pPr>
            <w:r>
              <w:rPr>
                <w:rFonts w:ascii="仿宋_GB2312" w:hAnsi="仿宋_GB2312" w:cs="仿宋_GB2312" w:eastAsia="仿宋_GB2312"/>
              </w:rPr>
              <w:t>（</w:t>
            </w:r>
            <w:r>
              <w:rPr>
                <w:rFonts w:ascii="仿宋_GB2312" w:hAnsi="仿宋_GB2312" w:cs="仿宋_GB2312" w:eastAsia="仿宋_GB2312"/>
              </w:rPr>
              <w:t>3）接触直接入口食品人员的工作服应每天更换。</w:t>
            </w:r>
          </w:p>
          <w:p>
            <w:pPr>
              <w:pStyle w:val="null3"/>
            </w:pPr>
            <w:r>
              <w:rPr>
                <w:rFonts w:ascii="仿宋_GB2312" w:hAnsi="仿宋_GB2312" w:cs="仿宋_GB2312" w:eastAsia="仿宋_GB2312"/>
              </w:rPr>
              <w:t>（</w:t>
            </w:r>
            <w:r>
              <w:rPr>
                <w:rFonts w:ascii="仿宋_GB2312" w:hAnsi="仿宋_GB2312" w:cs="仿宋_GB2312" w:eastAsia="仿宋_GB2312"/>
              </w:rPr>
              <w:t>4）从业人员上厕所前应在食品处理区内脱去工作服。</w:t>
            </w:r>
          </w:p>
          <w:p>
            <w:pPr>
              <w:pStyle w:val="null3"/>
            </w:pPr>
            <w:r>
              <w:rPr>
                <w:rFonts w:ascii="仿宋_GB2312" w:hAnsi="仿宋_GB2312" w:cs="仿宋_GB2312" w:eastAsia="仿宋_GB2312"/>
              </w:rPr>
              <w:t>（</w:t>
            </w:r>
            <w:r>
              <w:rPr>
                <w:rFonts w:ascii="仿宋_GB2312" w:hAnsi="仿宋_GB2312" w:cs="仿宋_GB2312" w:eastAsia="仿宋_GB2312"/>
              </w:rPr>
              <w:t>5）待清洗的工作服应放在远离食品处理区。</w:t>
            </w:r>
          </w:p>
          <w:p>
            <w:pPr>
              <w:pStyle w:val="null3"/>
            </w:pPr>
            <w:r>
              <w:rPr>
                <w:rFonts w:ascii="仿宋_GB2312" w:hAnsi="仿宋_GB2312" w:cs="仿宋_GB2312" w:eastAsia="仿宋_GB2312"/>
              </w:rPr>
              <w:t>5.食品贮存</w:t>
            </w:r>
          </w:p>
          <w:p>
            <w:pPr>
              <w:pStyle w:val="null3"/>
            </w:pPr>
            <w:r>
              <w:rPr>
                <w:rFonts w:ascii="仿宋_GB2312" w:hAnsi="仿宋_GB2312" w:cs="仿宋_GB2312" w:eastAsia="仿宋_GB2312"/>
              </w:rPr>
              <w:t>（</w:t>
            </w:r>
            <w:r>
              <w:rPr>
                <w:rFonts w:ascii="仿宋_GB2312" w:hAnsi="仿宋_GB2312" w:cs="仿宋_GB2312" w:eastAsia="仿宋_GB2312"/>
              </w:rPr>
              <w:t>1）使用应遵循先进先出的原则。</w:t>
            </w:r>
          </w:p>
          <w:p>
            <w:pPr>
              <w:pStyle w:val="null3"/>
            </w:pPr>
            <w:r>
              <w:rPr>
                <w:rFonts w:ascii="仿宋_GB2312" w:hAnsi="仿宋_GB2312" w:cs="仿宋_GB2312" w:eastAsia="仿宋_GB2312"/>
              </w:rPr>
              <w:t>（</w:t>
            </w:r>
            <w:r>
              <w:rPr>
                <w:rFonts w:ascii="仿宋_GB2312" w:hAnsi="仿宋_GB2312" w:cs="仿宋_GB2312" w:eastAsia="仿宋_GB2312"/>
              </w:rPr>
              <w:t>2）定期检查，及时处理变质或超过保质期限的食品。</w:t>
            </w:r>
          </w:p>
          <w:p>
            <w:pPr>
              <w:pStyle w:val="null3"/>
            </w:pPr>
            <w:r>
              <w:rPr>
                <w:rFonts w:ascii="仿宋_GB2312" w:hAnsi="仿宋_GB2312" w:cs="仿宋_GB2312" w:eastAsia="仿宋_GB2312"/>
              </w:rPr>
              <w:t>（</w:t>
            </w:r>
            <w:r>
              <w:rPr>
                <w:rFonts w:ascii="仿宋_GB2312" w:hAnsi="仿宋_GB2312" w:cs="仿宋_GB2312" w:eastAsia="仿宋_GB2312"/>
              </w:rPr>
              <w:t>3）禁止存放有毒、有害物品及个人生活物品。</w:t>
            </w:r>
          </w:p>
          <w:p>
            <w:pPr>
              <w:pStyle w:val="null3"/>
            </w:pPr>
            <w:r>
              <w:rPr>
                <w:rFonts w:ascii="仿宋_GB2312" w:hAnsi="仿宋_GB2312" w:cs="仿宋_GB2312" w:eastAsia="仿宋_GB2312"/>
              </w:rPr>
              <w:t>（</w:t>
            </w:r>
            <w:r>
              <w:rPr>
                <w:rFonts w:ascii="仿宋_GB2312" w:hAnsi="仿宋_GB2312" w:cs="仿宋_GB2312" w:eastAsia="仿宋_GB2312"/>
              </w:rPr>
              <w:t>4）食品冷藏、冷冻贮藏应做到：</w:t>
            </w:r>
          </w:p>
          <w:p>
            <w:pPr>
              <w:pStyle w:val="null3"/>
            </w:pPr>
            <w:r>
              <w:rPr>
                <w:rFonts w:ascii="仿宋_GB2312" w:hAnsi="仿宋_GB2312" w:cs="仿宋_GB2312" w:eastAsia="仿宋_GB2312"/>
              </w:rPr>
              <w:t>a)原料、半成品、成品严格分开，不得在同一冰室内存放，冷藏、冷冻柜（库）应有明显区分标志。</w:t>
            </w:r>
          </w:p>
          <w:p>
            <w:pPr>
              <w:pStyle w:val="null3"/>
            </w:pPr>
            <w:r>
              <w:rPr>
                <w:rFonts w:ascii="仿宋_GB2312" w:hAnsi="仿宋_GB2312" w:cs="仿宋_GB2312" w:eastAsia="仿宋_GB2312"/>
              </w:rPr>
              <w:t>b)食品在冷藏、冷冻柜（库）内贮藏时，应做到植物性食品、动物性食品和水产品分类摆放。</w:t>
            </w:r>
          </w:p>
          <w:p>
            <w:pPr>
              <w:pStyle w:val="null3"/>
            </w:pPr>
            <w:r>
              <w:rPr>
                <w:rFonts w:ascii="仿宋_GB2312" w:hAnsi="仿宋_GB2312" w:cs="仿宋_GB2312" w:eastAsia="仿宋_GB2312"/>
              </w:rPr>
              <w:t>c)食品在冷藏、冷冻柜（库）内贮藏时，为确保食品中心温度达到冷藏或冷冻的温度要求，不得将食品堆积、挤压存放。</w:t>
            </w:r>
          </w:p>
          <w:p>
            <w:pPr>
              <w:pStyle w:val="null3"/>
            </w:pPr>
            <w:r>
              <w:rPr>
                <w:rFonts w:ascii="仿宋_GB2312" w:hAnsi="仿宋_GB2312" w:cs="仿宋_GB2312" w:eastAsia="仿宋_GB2312"/>
              </w:rPr>
              <w:t>（</w:t>
            </w:r>
            <w:r>
              <w:rPr>
                <w:rFonts w:ascii="仿宋_GB2312" w:hAnsi="仿宋_GB2312" w:cs="仿宋_GB2312" w:eastAsia="仿宋_GB2312"/>
              </w:rPr>
              <w:t>5）加强食品贮存室（仓库）管理，经常开窗开排气扇通风，保持干燥。</w:t>
            </w:r>
          </w:p>
          <w:p>
            <w:pPr>
              <w:pStyle w:val="null3"/>
            </w:pPr>
            <w:r>
              <w:rPr>
                <w:rFonts w:ascii="仿宋_GB2312" w:hAnsi="仿宋_GB2312" w:cs="仿宋_GB2312" w:eastAsia="仿宋_GB2312"/>
              </w:rPr>
              <w:t>（</w:t>
            </w:r>
            <w:r>
              <w:rPr>
                <w:rFonts w:ascii="仿宋_GB2312" w:hAnsi="仿宋_GB2312" w:cs="仿宋_GB2312" w:eastAsia="仿宋_GB2312"/>
              </w:rPr>
              <w:t>6）冷藏、冷冻及保温设施应当定期除霜、清洁、除臭和维修，温度指示装置应当定期校验，确保正常运转和使用。</w:t>
            </w:r>
          </w:p>
          <w:p>
            <w:pPr>
              <w:pStyle w:val="null3"/>
            </w:pPr>
            <w:r>
              <w:rPr>
                <w:rFonts w:ascii="仿宋_GB2312" w:hAnsi="仿宋_GB2312" w:cs="仿宋_GB2312" w:eastAsia="仿宋_GB2312"/>
              </w:rPr>
              <w:t>七、考核标准</w:t>
            </w:r>
          </w:p>
          <w:p>
            <w:pPr>
              <w:pStyle w:val="null3"/>
            </w:pPr>
            <w:r>
              <w:rPr>
                <w:rFonts w:ascii="仿宋_GB2312" w:hAnsi="仿宋_GB2312" w:cs="仿宋_GB2312" w:eastAsia="仿宋_GB2312"/>
              </w:rPr>
              <w:t>（一）考核内容和考核标准</w:t>
            </w:r>
          </w:p>
          <w:p>
            <w:pPr>
              <w:pStyle w:val="null3"/>
            </w:pPr>
            <w:r>
              <w:rPr>
                <w:rFonts w:ascii="仿宋_GB2312" w:hAnsi="仿宋_GB2312" w:cs="仿宋_GB2312" w:eastAsia="仿宋_GB2312"/>
              </w:rPr>
              <w:t>把实现餐厅供餐标准过程中的主要环节的工作作为考核内容。具体内容和对应的标准分别是：</w:t>
            </w:r>
          </w:p>
          <w:p>
            <w:pPr>
              <w:pStyle w:val="null3"/>
            </w:pPr>
            <w:r>
              <w:rPr>
                <w:rFonts w:ascii="仿宋_GB2312" w:hAnsi="仿宋_GB2312" w:cs="仿宋_GB2312" w:eastAsia="仿宋_GB2312"/>
              </w:rPr>
              <w:t>1.主、副食品类设计合理性考核</w:t>
            </w:r>
          </w:p>
          <w:p>
            <w:pPr>
              <w:pStyle w:val="null3"/>
            </w:pPr>
            <w:r>
              <w:rPr>
                <w:rFonts w:ascii="仿宋_GB2312" w:hAnsi="仿宋_GB2312" w:cs="仿宋_GB2312" w:eastAsia="仿宋_GB2312"/>
              </w:rPr>
              <w:t>（</w:t>
            </w:r>
            <w:r>
              <w:rPr>
                <w:rFonts w:ascii="仿宋_GB2312" w:hAnsi="仿宋_GB2312" w:cs="仿宋_GB2312" w:eastAsia="仿宋_GB2312"/>
              </w:rPr>
              <w:t>1）每个包厨单位主副食品种不能少于招标文件提出的需求标准，品种体现多样化；</w:t>
            </w:r>
          </w:p>
          <w:p>
            <w:pPr>
              <w:pStyle w:val="null3"/>
            </w:pPr>
            <w:r>
              <w:rPr>
                <w:rFonts w:ascii="仿宋_GB2312" w:hAnsi="仿宋_GB2312" w:cs="仿宋_GB2312" w:eastAsia="仿宋_GB2312"/>
              </w:rPr>
              <w:t>（</w:t>
            </w:r>
            <w:r>
              <w:rPr>
                <w:rFonts w:ascii="仿宋_GB2312" w:hAnsi="仿宋_GB2312" w:cs="仿宋_GB2312" w:eastAsia="仿宋_GB2312"/>
              </w:rPr>
              <w:t>2）色、形、味符合要求；营养配置合理，有益于个性选择和健康；满意程度要高，每月就餐人数不能低于稳定后的就餐人数的80%。</w:t>
            </w:r>
          </w:p>
          <w:p>
            <w:pPr>
              <w:pStyle w:val="null3"/>
            </w:pPr>
            <w:r>
              <w:rPr>
                <w:rFonts w:ascii="仿宋_GB2312" w:hAnsi="仿宋_GB2312" w:cs="仿宋_GB2312" w:eastAsia="仿宋_GB2312"/>
              </w:rPr>
              <w:t>（</w:t>
            </w:r>
            <w:r>
              <w:rPr>
                <w:rFonts w:ascii="仿宋_GB2312" w:hAnsi="仿宋_GB2312" w:cs="仿宋_GB2312" w:eastAsia="仿宋_GB2312"/>
              </w:rPr>
              <w:t>3）供餐按菜单计划供应，未经批准不得随意调换或更换菜单。</w:t>
            </w:r>
          </w:p>
          <w:p>
            <w:pPr>
              <w:pStyle w:val="null3"/>
            </w:pPr>
            <w:r>
              <w:rPr>
                <w:rFonts w:ascii="仿宋_GB2312" w:hAnsi="仿宋_GB2312" w:cs="仿宋_GB2312" w:eastAsia="仿宋_GB2312"/>
              </w:rPr>
              <w:t>2.售饭服务水平考核</w:t>
            </w:r>
          </w:p>
          <w:p>
            <w:pPr>
              <w:pStyle w:val="null3"/>
            </w:pPr>
            <w:r>
              <w:rPr>
                <w:rFonts w:ascii="仿宋_GB2312" w:hAnsi="仿宋_GB2312" w:cs="仿宋_GB2312" w:eastAsia="仿宋_GB2312"/>
              </w:rPr>
              <w:t>（</w:t>
            </w:r>
            <w:r>
              <w:rPr>
                <w:rFonts w:ascii="仿宋_GB2312" w:hAnsi="仿宋_GB2312" w:cs="仿宋_GB2312" w:eastAsia="仿宋_GB2312"/>
              </w:rPr>
              <w:t>1）餐具清洗干净，消毒彻底；</w:t>
            </w:r>
          </w:p>
          <w:p>
            <w:pPr>
              <w:pStyle w:val="null3"/>
            </w:pPr>
            <w:r>
              <w:rPr>
                <w:rFonts w:ascii="仿宋_GB2312" w:hAnsi="仿宋_GB2312" w:cs="仿宋_GB2312" w:eastAsia="仿宋_GB2312"/>
              </w:rPr>
              <w:t>（</w:t>
            </w:r>
            <w:r>
              <w:rPr>
                <w:rFonts w:ascii="仿宋_GB2312" w:hAnsi="仿宋_GB2312" w:cs="仿宋_GB2312" w:eastAsia="仿宋_GB2312"/>
              </w:rPr>
              <w:t>2）服务人员、工作人员，仪表端庄、服饰整洁、态度和蔼热情、有求必应；</w:t>
            </w:r>
          </w:p>
          <w:p>
            <w:pPr>
              <w:pStyle w:val="null3"/>
            </w:pPr>
            <w:r>
              <w:rPr>
                <w:rFonts w:ascii="仿宋_GB2312" w:hAnsi="仿宋_GB2312" w:cs="仿宋_GB2312" w:eastAsia="仿宋_GB2312"/>
              </w:rPr>
              <w:t>（</w:t>
            </w:r>
            <w:r>
              <w:rPr>
                <w:rFonts w:ascii="仿宋_GB2312" w:hAnsi="仿宋_GB2312" w:cs="仿宋_GB2312" w:eastAsia="仿宋_GB2312"/>
              </w:rPr>
              <w:t>3）供餐不能出现怠慢和与就餐者发生矛盾等现象。</w:t>
            </w:r>
          </w:p>
          <w:p>
            <w:pPr>
              <w:pStyle w:val="null3"/>
            </w:pPr>
            <w:r>
              <w:rPr>
                <w:rFonts w:ascii="仿宋_GB2312" w:hAnsi="仿宋_GB2312" w:cs="仿宋_GB2312" w:eastAsia="仿宋_GB2312"/>
              </w:rPr>
              <w:t>3.食品卫生考核</w:t>
            </w:r>
          </w:p>
          <w:p>
            <w:pPr>
              <w:pStyle w:val="null3"/>
            </w:pPr>
            <w:r>
              <w:rPr>
                <w:rFonts w:ascii="仿宋_GB2312" w:hAnsi="仿宋_GB2312" w:cs="仿宋_GB2312" w:eastAsia="仿宋_GB2312"/>
              </w:rPr>
              <w:t>（</w:t>
            </w:r>
            <w:r>
              <w:rPr>
                <w:rFonts w:ascii="仿宋_GB2312" w:hAnsi="仿宋_GB2312" w:cs="仿宋_GB2312" w:eastAsia="仿宋_GB2312"/>
              </w:rPr>
              <w:t>1）原料领取、运送、保管不能出现污染；</w:t>
            </w:r>
          </w:p>
          <w:p>
            <w:pPr>
              <w:pStyle w:val="null3"/>
            </w:pPr>
            <w:r>
              <w:rPr>
                <w:rFonts w:ascii="仿宋_GB2312" w:hAnsi="仿宋_GB2312" w:cs="仿宋_GB2312" w:eastAsia="仿宋_GB2312"/>
              </w:rPr>
              <w:t>（</w:t>
            </w:r>
            <w:r>
              <w:rPr>
                <w:rFonts w:ascii="仿宋_GB2312" w:hAnsi="仿宋_GB2312" w:cs="仿宋_GB2312" w:eastAsia="仿宋_GB2312"/>
              </w:rPr>
              <w:t>2）原料储存不能出现鼠咬、虫蛀、霉变，更不能使用鼠咬、虫蛀和霉变的原料加工食品；</w:t>
            </w:r>
          </w:p>
          <w:p>
            <w:pPr>
              <w:pStyle w:val="null3"/>
            </w:pPr>
            <w:r>
              <w:rPr>
                <w:rFonts w:ascii="仿宋_GB2312" w:hAnsi="仿宋_GB2312" w:cs="仿宋_GB2312" w:eastAsia="仿宋_GB2312"/>
              </w:rPr>
              <w:t>（</w:t>
            </w:r>
            <w:r>
              <w:rPr>
                <w:rFonts w:ascii="仿宋_GB2312" w:hAnsi="仿宋_GB2312" w:cs="仿宋_GB2312" w:eastAsia="仿宋_GB2312"/>
              </w:rPr>
              <w:t>3）原料保管、加工过程，食品运送储放以及工具设备，必须按相关规定做到，荤素分开、生熟分开、冷热分开。</w:t>
            </w:r>
          </w:p>
          <w:p>
            <w:pPr>
              <w:pStyle w:val="null3"/>
            </w:pPr>
            <w:r>
              <w:rPr>
                <w:rFonts w:ascii="仿宋_GB2312" w:hAnsi="仿宋_GB2312" w:cs="仿宋_GB2312" w:eastAsia="仿宋_GB2312"/>
              </w:rPr>
              <w:t>（</w:t>
            </w:r>
            <w:r>
              <w:rPr>
                <w:rFonts w:ascii="仿宋_GB2312" w:hAnsi="仿宋_GB2312" w:cs="仿宋_GB2312" w:eastAsia="仿宋_GB2312"/>
              </w:rPr>
              <w:t>4)凡出现食品安全事故，无论事故大小。该项考核为不合格。</w:t>
            </w:r>
          </w:p>
          <w:p>
            <w:pPr>
              <w:pStyle w:val="null3"/>
            </w:pPr>
            <w:r>
              <w:rPr>
                <w:rFonts w:ascii="仿宋_GB2312" w:hAnsi="仿宋_GB2312" w:cs="仿宋_GB2312" w:eastAsia="仿宋_GB2312"/>
              </w:rPr>
              <w:t>4.操作、服务人员卫生考核</w:t>
            </w:r>
          </w:p>
          <w:p>
            <w:pPr>
              <w:pStyle w:val="null3"/>
            </w:pPr>
            <w:r>
              <w:rPr>
                <w:rFonts w:ascii="仿宋_GB2312" w:hAnsi="仿宋_GB2312" w:cs="仿宋_GB2312" w:eastAsia="仿宋_GB2312"/>
              </w:rPr>
              <w:t>（</w:t>
            </w:r>
            <w:r>
              <w:rPr>
                <w:rFonts w:ascii="仿宋_GB2312" w:hAnsi="仿宋_GB2312" w:cs="仿宋_GB2312" w:eastAsia="仿宋_GB2312"/>
              </w:rPr>
              <w:t>1）所有食堂工作人员必须持健康证上岗，并且每年一次体检，核定上岗条件持证上岗；</w:t>
            </w:r>
          </w:p>
          <w:p>
            <w:pPr>
              <w:pStyle w:val="null3"/>
            </w:pPr>
            <w:r>
              <w:rPr>
                <w:rFonts w:ascii="仿宋_GB2312" w:hAnsi="仿宋_GB2312" w:cs="仿宋_GB2312" w:eastAsia="仿宋_GB2312"/>
              </w:rPr>
              <w:t>（</w:t>
            </w:r>
            <w:r>
              <w:rPr>
                <w:rFonts w:ascii="仿宋_GB2312" w:hAnsi="仿宋_GB2312" w:cs="仿宋_GB2312" w:eastAsia="仿宋_GB2312"/>
              </w:rPr>
              <w:t>2）食堂工作人员班前班后坚持对自己的洗、消制度，不能出现“三长”现象；</w:t>
            </w:r>
          </w:p>
          <w:p>
            <w:pPr>
              <w:pStyle w:val="null3"/>
            </w:pPr>
            <w:r>
              <w:rPr>
                <w:rFonts w:ascii="仿宋_GB2312" w:hAnsi="仿宋_GB2312" w:cs="仿宋_GB2312" w:eastAsia="仿宋_GB2312"/>
              </w:rPr>
              <w:t>（</w:t>
            </w:r>
            <w:r>
              <w:rPr>
                <w:rFonts w:ascii="仿宋_GB2312" w:hAnsi="仿宋_GB2312" w:cs="仿宋_GB2312" w:eastAsia="仿宋_GB2312"/>
              </w:rPr>
              <w:t>3）进操作区域着工作服，出操作区域换便装；售饭时必须戴口罩和卫生手套。</w:t>
            </w:r>
          </w:p>
          <w:p>
            <w:pPr>
              <w:pStyle w:val="null3"/>
            </w:pPr>
            <w:r>
              <w:rPr>
                <w:rFonts w:ascii="仿宋_GB2312" w:hAnsi="仿宋_GB2312" w:cs="仿宋_GB2312" w:eastAsia="仿宋_GB2312"/>
              </w:rPr>
              <w:t>（</w:t>
            </w:r>
            <w:r>
              <w:rPr>
                <w:rFonts w:ascii="仿宋_GB2312" w:hAnsi="仿宋_GB2312" w:cs="仿宋_GB2312" w:eastAsia="仿宋_GB2312"/>
              </w:rPr>
              <w:t>4）各餐区实行服务考评登记，年终实行服务考评总结评比。</w:t>
            </w:r>
          </w:p>
          <w:p>
            <w:pPr>
              <w:pStyle w:val="null3"/>
            </w:pPr>
            <w:r>
              <w:rPr>
                <w:rFonts w:ascii="仿宋_GB2312" w:hAnsi="仿宋_GB2312" w:cs="仿宋_GB2312" w:eastAsia="仿宋_GB2312"/>
              </w:rPr>
              <w:t>5.工作环境卫生考核。</w:t>
            </w:r>
          </w:p>
          <w:p>
            <w:pPr>
              <w:pStyle w:val="null3"/>
            </w:pPr>
            <w:r>
              <w:rPr>
                <w:rFonts w:ascii="仿宋_GB2312" w:hAnsi="仿宋_GB2312" w:cs="仿宋_GB2312" w:eastAsia="仿宋_GB2312"/>
              </w:rPr>
              <w:t>操作间设施物品放置有序，无污尘、油垢；下水沟无堵塞、无污水、无积物；地面干净无油垢；餐厅窗明地净，无废弃物；桌椅无残留物和油垢；洗手间清洗及时无异味，手纸、洗手液配置齐备不断档。</w:t>
            </w:r>
          </w:p>
          <w:p>
            <w:pPr>
              <w:pStyle w:val="null3"/>
            </w:pPr>
            <w:r>
              <w:rPr>
                <w:rFonts w:ascii="仿宋_GB2312" w:hAnsi="仿宋_GB2312" w:cs="仿宋_GB2312" w:eastAsia="仿宋_GB2312"/>
              </w:rPr>
              <w:t>6.设备使用、管理制度考核</w:t>
            </w:r>
          </w:p>
          <w:p>
            <w:pPr>
              <w:pStyle w:val="null3"/>
            </w:pPr>
            <w:r>
              <w:rPr>
                <w:rFonts w:ascii="仿宋_GB2312" w:hAnsi="仿宋_GB2312" w:cs="仿宋_GB2312" w:eastAsia="仿宋_GB2312"/>
              </w:rPr>
              <w:t>（</w:t>
            </w:r>
            <w:r>
              <w:rPr>
                <w:rFonts w:ascii="仿宋_GB2312" w:hAnsi="仿宋_GB2312" w:cs="仿宋_GB2312" w:eastAsia="仿宋_GB2312"/>
              </w:rPr>
              <w:t>1）低值易耗品由乙方自行更换，但必须是正牌优质品；</w:t>
            </w:r>
          </w:p>
          <w:p>
            <w:pPr>
              <w:pStyle w:val="null3"/>
            </w:pPr>
            <w:r>
              <w:rPr>
                <w:rFonts w:ascii="仿宋_GB2312" w:hAnsi="仿宋_GB2312" w:cs="仿宋_GB2312" w:eastAsia="仿宋_GB2312"/>
              </w:rPr>
              <w:t>（</w:t>
            </w:r>
            <w:r>
              <w:rPr>
                <w:rFonts w:ascii="仿宋_GB2312" w:hAnsi="仿宋_GB2312" w:cs="仿宋_GB2312" w:eastAsia="仿宋_GB2312"/>
              </w:rPr>
              <w:t>2）大型设备（炉灶、烤箱、机械、冰柜等）日常维护；</w:t>
            </w:r>
          </w:p>
          <w:p>
            <w:pPr>
              <w:pStyle w:val="null3"/>
            </w:pPr>
            <w:r>
              <w:rPr>
                <w:rFonts w:ascii="仿宋_GB2312" w:hAnsi="仿宋_GB2312" w:cs="仿宋_GB2312" w:eastAsia="仿宋_GB2312"/>
              </w:rPr>
              <w:t>（</w:t>
            </w:r>
            <w:r>
              <w:rPr>
                <w:rFonts w:ascii="仿宋_GB2312" w:hAnsi="仿宋_GB2312" w:cs="仿宋_GB2312" w:eastAsia="仿宋_GB2312"/>
              </w:rPr>
              <w:t>3）设备的使用、管理必须有专人负责，设备不能出现人为损坏造成无法使用的现象；</w:t>
            </w:r>
          </w:p>
          <w:p>
            <w:pPr>
              <w:pStyle w:val="null3"/>
            </w:pPr>
            <w:r>
              <w:rPr>
                <w:rFonts w:ascii="仿宋_GB2312" w:hAnsi="仿宋_GB2312" w:cs="仿宋_GB2312" w:eastAsia="仿宋_GB2312"/>
              </w:rPr>
              <w:t>7.安全用电、用气和防火、防盗、防投毒情况考核</w:t>
            </w:r>
          </w:p>
          <w:p>
            <w:pPr>
              <w:pStyle w:val="null3"/>
            </w:pPr>
            <w:r>
              <w:rPr>
                <w:rFonts w:ascii="仿宋_GB2312" w:hAnsi="仿宋_GB2312" w:cs="仿宋_GB2312" w:eastAsia="仿宋_GB2312"/>
              </w:rPr>
              <w:t>（</w:t>
            </w:r>
            <w:r>
              <w:rPr>
                <w:rFonts w:ascii="仿宋_GB2312" w:hAnsi="仿宋_GB2312" w:cs="仿宋_GB2312" w:eastAsia="仿宋_GB2312"/>
              </w:rPr>
              <w:t>1）各操作间必须有安全用电、用气、用设备“三防”制度及措施；</w:t>
            </w:r>
          </w:p>
          <w:p>
            <w:pPr>
              <w:pStyle w:val="null3"/>
            </w:pPr>
            <w:r>
              <w:rPr>
                <w:rFonts w:ascii="仿宋_GB2312" w:hAnsi="仿宋_GB2312" w:cs="仿宋_GB2312" w:eastAsia="仿宋_GB2312"/>
              </w:rPr>
              <w:t>（</w:t>
            </w:r>
            <w:r>
              <w:rPr>
                <w:rFonts w:ascii="仿宋_GB2312" w:hAnsi="仿宋_GB2312" w:cs="仿宋_GB2312" w:eastAsia="仿宋_GB2312"/>
              </w:rPr>
              <w:t>2）各操作间设专人主抓安全和“三防”工作，并对日常检查情况详实记录；</w:t>
            </w:r>
          </w:p>
          <w:p>
            <w:pPr>
              <w:pStyle w:val="null3"/>
            </w:pPr>
            <w:r>
              <w:rPr>
                <w:rFonts w:ascii="仿宋_GB2312" w:hAnsi="仿宋_GB2312" w:cs="仿宋_GB2312" w:eastAsia="仿宋_GB2312"/>
              </w:rPr>
              <w:t>（</w:t>
            </w:r>
            <w:r>
              <w:rPr>
                <w:rFonts w:ascii="仿宋_GB2312" w:hAnsi="仿宋_GB2312" w:cs="仿宋_GB2312" w:eastAsia="仿宋_GB2312"/>
              </w:rPr>
              <w:t>3）必须严格执行班后关闭操作间电、气总阀，班前检查电、气管线，并做好非用电情况下的换气、通风的安全工作程序；</w:t>
            </w:r>
          </w:p>
          <w:p>
            <w:pPr>
              <w:pStyle w:val="null3"/>
            </w:pPr>
            <w:r>
              <w:rPr>
                <w:rFonts w:ascii="仿宋_GB2312" w:hAnsi="仿宋_GB2312" w:cs="仿宋_GB2312" w:eastAsia="仿宋_GB2312"/>
              </w:rPr>
              <w:t>（</w:t>
            </w:r>
            <w:r>
              <w:rPr>
                <w:rFonts w:ascii="仿宋_GB2312" w:hAnsi="仿宋_GB2312" w:cs="仿宋_GB2312" w:eastAsia="仿宋_GB2312"/>
              </w:rPr>
              <w:t>4）坚持食品留样制度，留样食品必须保持在48小时以上。</w:t>
            </w:r>
          </w:p>
          <w:p>
            <w:pPr>
              <w:pStyle w:val="null3"/>
            </w:pPr>
            <w:r>
              <w:rPr>
                <w:rFonts w:ascii="仿宋_GB2312" w:hAnsi="仿宋_GB2312" w:cs="仿宋_GB2312" w:eastAsia="仿宋_GB2312"/>
              </w:rPr>
              <w:t>8.意外事故考核</w:t>
            </w:r>
          </w:p>
          <w:p>
            <w:pPr>
              <w:pStyle w:val="null3"/>
            </w:pPr>
            <w:r>
              <w:rPr>
                <w:rFonts w:ascii="仿宋_GB2312" w:hAnsi="仿宋_GB2312" w:cs="仿宋_GB2312" w:eastAsia="仿宋_GB2312"/>
              </w:rPr>
              <w:t>（</w:t>
            </w:r>
            <w:r>
              <w:rPr>
                <w:rFonts w:ascii="仿宋_GB2312" w:hAnsi="仿宋_GB2312" w:cs="仿宋_GB2312" w:eastAsia="仿宋_GB2312"/>
              </w:rPr>
              <w:t>1）就餐者在就餐过程中，因餐厅地面打扫不及时而导致的摔倒、磕伤、碰伤等引起的一切故事，按服务不合格对待；</w:t>
            </w:r>
          </w:p>
          <w:p>
            <w:pPr>
              <w:pStyle w:val="null3"/>
            </w:pPr>
            <w:r>
              <w:rPr>
                <w:rFonts w:ascii="仿宋_GB2312" w:hAnsi="仿宋_GB2312" w:cs="仿宋_GB2312" w:eastAsia="仿宋_GB2312"/>
              </w:rPr>
              <w:t>（</w:t>
            </w:r>
            <w:r>
              <w:rPr>
                <w:rFonts w:ascii="仿宋_GB2312" w:hAnsi="仿宋_GB2312" w:cs="仿宋_GB2312" w:eastAsia="仿宋_GB2312"/>
              </w:rPr>
              <w:t>2）因原材料清洗不干净或程序不规范造成食物中毒或其他问题所引发的一切事故，按服务不合格对待。</w:t>
            </w:r>
          </w:p>
          <w:p>
            <w:pPr>
              <w:pStyle w:val="null3"/>
            </w:pPr>
            <w:r>
              <w:rPr>
                <w:rFonts w:ascii="仿宋_GB2312" w:hAnsi="仿宋_GB2312" w:cs="仿宋_GB2312" w:eastAsia="仿宋_GB2312"/>
              </w:rPr>
              <w:t>9.人员管理、教育和遵守规定情况考核</w:t>
            </w:r>
          </w:p>
          <w:p>
            <w:pPr>
              <w:pStyle w:val="null3"/>
            </w:pPr>
            <w:r>
              <w:rPr>
                <w:rFonts w:ascii="仿宋_GB2312" w:hAnsi="仿宋_GB2312" w:cs="仿宋_GB2312" w:eastAsia="仿宋_GB2312"/>
              </w:rPr>
              <w:t>（</w:t>
            </w:r>
            <w:r>
              <w:rPr>
                <w:rFonts w:ascii="仿宋_GB2312" w:hAnsi="仿宋_GB2312" w:cs="仿宋_GB2312" w:eastAsia="仿宋_GB2312"/>
              </w:rPr>
              <w:t>1）工作人员衣帽端正，言行举止得体；遵守机关工作纪律和规定，没有违纪违法行为；</w:t>
            </w:r>
          </w:p>
          <w:p>
            <w:pPr>
              <w:pStyle w:val="null3"/>
            </w:pPr>
            <w:r>
              <w:rPr>
                <w:rFonts w:ascii="仿宋_GB2312" w:hAnsi="仿宋_GB2312" w:cs="仿宋_GB2312" w:eastAsia="仿宋_GB2312"/>
              </w:rPr>
              <w:t>（</w:t>
            </w:r>
            <w:r>
              <w:rPr>
                <w:rFonts w:ascii="仿宋_GB2312" w:hAnsi="仿宋_GB2312" w:cs="仿宋_GB2312" w:eastAsia="仿宋_GB2312"/>
              </w:rPr>
              <w:t>2）与同事和其他单位人员关系和谐，无打架斗殴现象；</w:t>
            </w:r>
          </w:p>
          <w:p>
            <w:pPr>
              <w:pStyle w:val="null3"/>
            </w:pPr>
            <w:r>
              <w:rPr>
                <w:rFonts w:ascii="仿宋_GB2312" w:hAnsi="仿宋_GB2312" w:cs="仿宋_GB2312" w:eastAsia="仿宋_GB2312"/>
              </w:rPr>
              <w:t>（</w:t>
            </w:r>
            <w:r>
              <w:rPr>
                <w:rFonts w:ascii="仿宋_GB2312" w:hAnsi="仿宋_GB2312" w:cs="仿宋_GB2312" w:eastAsia="仿宋_GB2312"/>
              </w:rPr>
              <w:t>3）宿舍管理有序、整洁，并设有专人从事对人员和宿舍的管理工作。</w:t>
            </w:r>
          </w:p>
          <w:p>
            <w:pPr>
              <w:pStyle w:val="null3"/>
            </w:pPr>
            <w:r>
              <w:rPr>
                <w:rFonts w:ascii="仿宋_GB2312" w:hAnsi="仿宋_GB2312" w:cs="仿宋_GB2312" w:eastAsia="仿宋_GB2312"/>
              </w:rPr>
              <w:t>（</w:t>
            </w:r>
            <w:r>
              <w:rPr>
                <w:rFonts w:ascii="仿宋_GB2312" w:hAnsi="仿宋_GB2312" w:cs="仿宋_GB2312" w:eastAsia="仿宋_GB2312"/>
              </w:rPr>
              <w:t>4）工作人员按规定要求上岗，无严重缺人或缺勤情况。</w:t>
            </w:r>
          </w:p>
          <w:p>
            <w:pPr>
              <w:pStyle w:val="null3"/>
            </w:pPr>
            <w:r>
              <w:rPr>
                <w:rFonts w:ascii="仿宋_GB2312" w:hAnsi="仿宋_GB2312" w:cs="仿宋_GB2312" w:eastAsia="仿宋_GB2312"/>
              </w:rPr>
              <w:t>10.临时任务完成情况考核</w:t>
            </w:r>
          </w:p>
          <w:p>
            <w:pPr>
              <w:pStyle w:val="null3"/>
            </w:pPr>
            <w:r>
              <w:rPr>
                <w:rFonts w:ascii="仿宋_GB2312" w:hAnsi="仿宋_GB2312" w:cs="仿宋_GB2312" w:eastAsia="仿宋_GB2312"/>
              </w:rPr>
              <w:t>配合积极、落实迅速；服从指导，组织周密；领会任务到位，服务保障效果出色。</w:t>
            </w:r>
          </w:p>
          <w:p>
            <w:pPr>
              <w:pStyle w:val="null3"/>
            </w:pPr>
            <w:r>
              <w:rPr>
                <w:rFonts w:ascii="仿宋_GB2312" w:hAnsi="仿宋_GB2312" w:cs="仿宋_GB2312" w:eastAsia="仿宋_GB2312"/>
              </w:rPr>
              <w:t>（二）考核的方法和实施</w:t>
            </w:r>
          </w:p>
          <w:p>
            <w:pPr>
              <w:pStyle w:val="null3"/>
            </w:pPr>
            <w:r>
              <w:rPr>
                <w:rFonts w:ascii="仿宋_GB2312" w:hAnsi="仿宋_GB2312" w:cs="仿宋_GB2312" w:eastAsia="仿宋_GB2312"/>
              </w:rPr>
              <w:t>由食堂管理员负责日常性考核。通过每天检查各包厨单位工作的方法，对人员着装和操作规范情况、卫生水平、服务质量、饭菜品质、原料使用、设备使用、安全制度落实、食谱公布、售饭服务等情况作出考核，并每月向处办公室汇总报告，作为考核结果的基本依据。</w:t>
            </w:r>
          </w:p>
          <w:p>
            <w:pPr>
              <w:pStyle w:val="null3"/>
            </w:pPr>
            <w:r>
              <w:rPr>
                <w:rFonts w:ascii="仿宋_GB2312" w:hAnsi="仿宋_GB2312" w:cs="仿宋_GB2312" w:eastAsia="仿宋_GB2312"/>
              </w:rPr>
              <w:t>（三）考核结果的使用</w:t>
            </w:r>
          </w:p>
          <w:p>
            <w:pPr>
              <w:pStyle w:val="null3"/>
            </w:pPr>
            <w:r>
              <w:rPr>
                <w:rFonts w:ascii="仿宋_GB2312" w:hAnsi="仿宋_GB2312" w:cs="仿宋_GB2312" w:eastAsia="仿宋_GB2312"/>
              </w:rPr>
              <w:t>考核结果必须用于对被考核方的奖惩，以达促进工作之功效。根据现在食堂的运行机制和经费划拨方式，考核结果的使用拟定为：</w:t>
            </w:r>
          </w:p>
          <w:p>
            <w:pPr>
              <w:pStyle w:val="null3"/>
            </w:pPr>
            <w:r>
              <w:rPr>
                <w:rFonts w:ascii="仿宋_GB2312" w:hAnsi="仿宋_GB2312" w:cs="仿宋_GB2312" w:eastAsia="仿宋_GB2312"/>
              </w:rPr>
              <w:t>①作为是否继续签订下年度包厨合同的依据。</w:t>
            </w:r>
          </w:p>
          <w:p>
            <w:pPr>
              <w:pStyle w:val="null3"/>
            </w:pPr>
            <w:r>
              <w:rPr>
                <w:rFonts w:ascii="仿宋_GB2312" w:hAnsi="仿宋_GB2312" w:cs="仿宋_GB2312" w:eastAsia="仿宋_GB2312"/>
              </w:rPr>
              <w:t>②作为向采购人提出是否满额拨付包厨经费之依据。</w:t>
            </w:r>
          </w:p>
          <w:p>
            <w:pPr>
              <w:pStyle w:val="null3"/>
            </w:pPr>
            <w:r>
              <w:rPr>
                <w:rFonts w:ascii="仿宋_GB2312" w:hAnsi="仿宋_GB2312" w:cs="仿宋_GB2312" w:eastAsia="仿宋_GB2312"/>
                <w:sz w:val="21"/>
              </w:rPr>
              <w:t>③对考核成绩优秀和在完成临时任务表现出色的单位，给予适当形式的奖励。</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0"/>
                <w:b/>
              </w:rPr>
              <w:t>人员配置要求</w:t>
            </w:r>
          </w:p>
          <w:p>
            <w:pPr>
              <w:pStyle w:val="null3"/>
              <w:numPr>
                <w:ilvl w:val="0"/>
                <w:numId w:val="1"/>
              </w:numPr>
            </w:pPr>
            <w:r>
              <w:rPr>
                <w:rFonts w:ascii="仿宋_GB2312" w:hAnsi="仿宋_GB2312" w:cs="仿宋_GB2312" w:eastAsia="仿宋_GB2312"/>
                <w:sz w:val="20"/>
              </w:rPr>
              <w:t>员工身体健康要求。</w:t>
            </w:r>
            <w:r>
              <w:rPr>
                <w:rFonts w:ascii="仿宋_GB2312" w:hAnsi="仿宋_GB2312" w:cs="仿宋_GB2312" w:eastAsia="仿宋_GB2312"/>
                <w:sz w:val="20"/>
              </w:rPr>
              <w:t>餐厅所有员工必须持有效健康证上岗。无健康合格证者，不得在餐厅工作。工作人员必须身体健康，无各种遗传性疾病</w:t>
            </w:r>
            <w:r>
              <w:rPr>
                <w:rFonts w:ascii="仿宋_GB2312" w:hAnsi="仿宋_GB2312" w:cs="仿宋_GB2312" w:eastAsia="仿宋_GB2312"/>
                <w:sz w:val="20"/>
              </w:rPr>
              <w:t>。</w:t>
            </w:r>
          </w:p>
          <w:p>
            <w:pPr>
              <w:pStyle w:val="null3"/>
            </w:pPr>
            <w:r>
              <w:rPr>
                <w:rFonts w:ascii="仿宋_GB2312" w:hAnsi="仿宋_GB2312" w:cs="仿宋_GB2312" w:eastAsia="仿宋_GB2312"/>
                <w:sz w:val="20"/>
              </w:rPr>
              <w:t>2.餐厅经理要求大专及以上学历，熟练操作office办公软件，对菜品研发及成本核算具有一定经验，具备良好的沟通协调能力、服务意识，办事有条理，工作严谨认真。</w:t>
            </w:r>
          </w:p>
          <w:p>
            <w:pPr>
              <w:pStyle w:val="null3"/>
            </w:pPr>
            <w:r>
              <w:rPr>
                <w:rFonts w:ascii="仿宋_GB2312" w:hAnsi="仿宋_GB2312" w:cs="仿宋_GB2312" w:eastAsia="仿宋_GB2312"/>
                <w:sz w:val="20"/>
              </w:rPr>
              <w:t>3.厨师长具有国家职业资格认定的专业证书，有机关单位餐厅后厨管理经验，懂成本核算，具有一定的沟通、协调能力，办事有条理，工作严谨认真。</w:t>
            </w:r>
          </w:p>
          <w:p>
            <w:pPr>
              <w:pStyle w:val="null3"/>
            </w:pPr>
            <w:r>
              <w:rPr>
                <w:rFonts w:ascii="仿宋_GB2312" w:hAnsi="仿宋_GB2312" w:cs="仿宋_GB2312" w:eastAsia="仿宋_GB2312"/>
                <w:sz w:val="20"/>
              </w:rPr>
              <w:t>4.服务员有餐厅服务工作经验，口齿清晰。</w:t>
            </w:r>
          </w:p>
          <w:p>
            <w:pPr>
              <w:pStyle w:val="null3"/>
            </w:pPr>
            <w:r>
              <w:rPr>
                <w:rFonts w:ascii="仿宋_GB2312" w:hAnsi="仿宋_GB2312" w:cs="仿宋_GB2312" w:eastAsia="仿宋_GB2312"/>
                <w:sz w:val="20"/>
              </w:rPr>
              <w:t>5.员工品德要求。要有敬业精神，要有良好的职业道德，诚实讲信用。</w:t>
            </w:r>
          </w:p>
          <w:p>
            <w:pPr>
              <w:pStyle w:val="null3"/>
            </w:pPr>
            <w:r>
              <w:rPr>
                <w:rFonts w:ascii="仿宋_GB2312" w:hAnsi="仿宋_GB2312" w:cs="仿宋_GB2312" w:eastAsia="仿宋_GB2312"/>
                <w:sz w:val="20"/>
              </w:rPr>
              <w:t>6.餐厅所有员工由服务商自行招聘，餐厅员工的工资和福利均由服务商承担。</w:t>
            </w:r>
          </w:p>
          <w:p>
            <w:pPr>
              <w:pStyle w:val="null3"/>
            </w:pPr>
            <w:r>
              <w:rPr>
                <w:rFonts w:ascii="仿宋_GB2312" w:hAnsi="仿宋_GB2312" w:cs="仿宋_GB2312" w:eastAsia="仿宋_GB2312"/>
                <w:sz w:val="20"/>
              </w:rPr>
              <w:t>7.具有资质的厨师不少于</w:t>
            </w:r>
            <w:r>
              <w:rPr>
                <w:rFonts w:ascii="仿宋_GB2312" w:hAnsi="仿宋_GB2312" w:cs="仿宋_GB2312" w:eastAsia="仿宋_GB2312"/>
                <w:sz w:val="20"/>
              </w:rPr>
              <w:t>10</w:t>
            </w:r>
            <w:r>
              <w:rPr>
                <w:rFonts w:ascii="仿宋_GB2312" w:hAnsi="仿宋_GB2312" w:cs="仿宋_GB2312" w:eastAsia="仿宋_GB2312"/>
                <w:sz w:val="20"/>
              </w:rPr>
              <w:t>人。</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0"/>
                <w:b/>
              </w:rPr>
              <w:t>设施设备要求</w:t>
            </w:r>
          </w:p>
          <w:p>
            <w:pPr>
              <w:pStyle w:val="null3"/>
            </w:pPr>
            <w:r>
              <w:rPr>
                <w:rFonts w:ascii="仿宋_GB2312" w:hAnsi="仿宋_GB2312" w:cs="仿宋_GB2312" w:eastAsia="仿宋_GB2312"/>
                <w:sz w:val="20"/>
              </w:rPr>
              <w:t>设备及餐具初次由采购人配齐，运行后餐具用品补充、增加由采购人负担。设备增加由服务商提出需求，由采购人根据实际需求进行配置，餐厅桌椅维修、灯光照明设备维修费用由采购人承担。油烟罩清洗及燃气报警装置维修维护费用由采购人承担。售饭系统由采购人担负。</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2026年1月1日—2026年12月31日，服务期限到期前，甲、乙双方对合同继续履行无异议，续签一年合同。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渭南市民综合服务中心第一餐厅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根据合同要求对餐饮服务进行考核，根据考核结果，支付服务费用。</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若乙方所提供的服务未能满足合同所约定的标准，甲方有权要求乙方在限定时间内进行整改。若整改后服务标准仍未达到合同约定，甲方则有权终止合同，并且若因此产生经济损失，乙方应承担相应的赔偿责任。 2.若甲方违反合同条款导致乙方无法完成服务内容，乙方有权要求甲方在特定时间内予以解决。若甲方逾期未解决并导致乙方遭受经济损失，甲方应负责赔偿。 3.对于本合同未明确规定的事项，双方应本着友好协商的原则，通过书面形式签订补充协议，该补充协议与本合同具有同等法律效力。对于补充协议仍未涵盖的事项，应依照国家及地方的相关法律法规和规章进行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供应商需在项目电子化交易系统中按要求填写投标函及书面声明，并进行电子签章。</w:t>
            </w:r>
          </w:p>
        </w:tc>
        <w:tc>
          <w:tcPr>
            <w:tcW w:type="dxa" w:w="1661"/>
          </w:tcPr>
          <w:p>
            <w:pPr>
              <w:pStyle w:val="null3"/>
            </w:pPr>
            <w:r>
              <w:rPr>
                <w:rFonts w:ascii="仿宋_GB2312" w:hAnsi="仿宋_GB2312" w:cs="仿宋_GB2312" w:eastAsia="仿宋_GB2312"/>
              </w:rPr>
              <w:t>投标函 书面声明.docx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须提供合法注册的法人或其他组织的营业执照等证明文件（事业单位法人证书\民办非企业单位登记证书\非企业专业服务机构执业许可证等），自然人须提供的身份证明文件；供应商须在项目电子化交易系统中按要求上传，并进行电子签章。</w:t>
            </w:r>
          </w:p>
        </w:tc>
        <w:tc>
          <w:tcPr>
            <w:tcW w:type="dxa" w:w="1661"/>
          </w:tcPr>
          <w:p>
            <w:pPr>
              <w:pStyle w:val="null3"/>
            </w:pPr>
            <w:r>
              <w:rPr>
                <w:rFonts w:ascii="仿宋_GB2312" w:hAnsi="仿宋_GB2312" w:cs="仿宋_GB2312" w:eastAsia="仿宋_GB2312"/>
              </w:rPr>
              <w:t>按要求提供相关证明.docx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有效的《食品经营许可证》</w:t>
            </w:r>
          </w:p>
        </w:tc>
        <w:tc>
          <w:tcPr>
            <w:tcW w:type="dxa" w:w="3322"/>
          </w:tcPr>
          <w:p>
            <w:pPr>
              <w:pStyle w:val="null3"/>
            </w:pPr>
            <w:r>
              <w:rPr>
                <w:rFonts w:ascii="仿宋_GB2312" w:hAnsi="仿宋_GB2312" w:cs="仿宋_GB2312" w:eastAsia="仿宋_GB2312"/>
              </w:rPr>
              <w:t>提供有效《食品经营许可证》（经营范围至少包含餐饮服务管理），供应商须在项目电子化交易系统中按要求上传，并进行电子签章。</w:t>
            </w:r>
          </w:p>
        </w:tc>
        <w:tc>
          <w:tcPr>
            <w:tcW w:type="dxa" w:w="1661"/>
          </w:tcPr>
          <w:p>
            <w:pPr>
              <w:pStyle w:val="null3"/>
            </w:pPr>
            <w:r>
              <w:rPr>
                <w:rFonts w:ascii="仿宋_GB2312" w:hAnsi="仿宋_GB2312" w:cs="仿宋_GB2312" w:eastAsia="仿宋_GB2312"/>
              </w:rPr>
              <w:t>按要求提供相关证明.docx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参加的，须出具法定代表人身份证明，并与营业执照上信息一致；法定代表人授权代表参加的，须出具法定代表人授权书及授权代表身份证；供应商须在项目电子化交易系统中按要求上传法定代表人身份证明或法定代表人授权书及授权代表身份证证明文件，并进行电子签章。</w:t>
            </w:r>
          </w:p>
        </w:tc>
        <w:tc>
          <w:tcPr>
            <w:tcW w:type="dxa" w:w="1661"/>
          </w:tcPr>
          <w:p>
            <w:pPr>
              <w:pStyle w:val="null3"/>
            </w:pPr>
            <w:r>
              <w:rPr>
                <w:rFonts w:ascii="仿宋_GB2312" w:hAnsi="仿宋_GB2312" w:cs="仿宋_GB2312" w:eastAsia="仿宋_GB2312"/>
              </w:rPr>
              <w:t>法定代表人身份证明、法定代表人授权委托书.docx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有依法纳税的良好记录</w:t>
            </w:r>
          </w:p>
        </w:tc>
        <w:tc>
          <w:tcPr>
            <w:tcW w:type="dxa" w:w="3322"/>
          </w:tcPr>
          <w:p>
            <w:pPr>
              <w:pStyle w:val="null3"/>
            </w:pPr>
            <w:r>
              <w:rPr>
                <w:rFonts w:ascii="仿宋_GB2312" w:hAnsi="仿宋_GB2312" w:cs="仿宋_GB2312" w:eastAsia="仿宋_GB2312"/>
              </w:rPr>
              <w:t>供应商须提供开标前一年内（2024.12以来）至少一个月的依法缴纳税收的完税证明（增值税、企业所得税至少提供一种），依法免税的或不需要缴纳的供应商，应提供相关证明；供应商须在项目电子化交易系统中按要求上传，并进行电子签章。</w:t>
            </w:r>
          </w:p>
        </w:tc>
        <w:tc>
          <w:tcPr>
            <w:tcW w:type="dxa" w:w="1661"/>
          </w:tcPr>
          <w:p>
            <w:pPr>
              <w:pStyle w:val="null3"/>
            </w:pPr>
            <w:r>
              <w:rPr>
                <w:rFonts w:ascii="仿宋_GB2312" w:hAnsi="仿宋_GB2312" w:cs="仿宋_GB2312" w:eastAsia="仿宋_GB2312"/>
              </w:rPr>
              <w:t>按要求提供相关证明.docx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社会保险缴纳证明</w:t>
            </w:r>
          </w:p>
        </w:tc>
        <w:tc>
          <w:tcPr>
            <w:tcW w:type="dxa" w:w="3322"/>
          </w:tcPr>
          <w:p>
            <w:pPr>
              <w:pStyle w:val="null3"/>
            </w:pPr>
            <w:r>
              <w:rPr>
                <w:rFonts w:ascii="仿宋_GB2312" w:hAnsi="仿宋_GB2312" w:cs="仿宋_GB2312" w:eastAsia="仿宋_GB2312"/>
              </w:rPr>
              <w:t>供应商须提供开标前一年内（2024.12以来）至少一个月的已缴纳的社会保险证明（种类至少包括养老保险）；依法不需要缴纳社会保险的供应商应提供相关证明文件；供应商须在项目电子化交易系统中按要求上传相应证明文件，并进行电子签章。</w:t>
            </w:r>
          </w:p>
        </w:tc>
        <w:tc>
          <w:tcPr>
            <w:tcW w:type="dxa" w:w="1661"/>
          </w:tcPr>
          <w:p>
            <w:pPr>
              <w:pStyle w:val="null3"/>
            </w:pPr>
            <w:r>
              <w:rPr>
                <w:rFonts w:ascii="仿宋_GB2312" w:hAnsi="仿宋_GB2312" w:cs="仿宋_GB2312" w:eastAsia="仿宋_GB2312"/>
              </w:rPr>
              <w:t>按要求提供相关证明.docx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信用记录书面声明</w:t>
            </w:r>
          </w:p>
        </w:tc>
        <w:tc>
          <w:tcPr>
            <w:tcW w:type="dxa" w:w="3322"/>
          </w:tcPr>
          <w:p>
            <w:pPr>
              <w:pStyle w:val="null3"/>
            </w:pPr>
            <w:r>
              <w:rPr>
                <w:rFonts w:ascii="仿宋_GB2312" w:hAnsi="仿宋_GB2312" w:cs="仿宋_GB2312" w:eastAsia="仿宋_GB2312"/>
              </w:rPr>
              <w:t>供应商须在项目电子化交易系统中按要求上传《供应商信用记录书面声明函》，并进行电子签章。</w:t>
            </w:r>
          </w:p>
        </w:tc>
        <w:tc>
          <w:tcPr>
            <w:tcW w:type="dxa" w:w="1661"/>
          </w:tcPr>
          <w:p>
            <w:pPr>
              <w:pStyle w:val="null3"/>
            </w:pPr>
            <w:r>
              <w:rPr>
                <w:rFonts w:ascii="仿宋_GB2312" w:hAnsi="仿宋_GB2312" w:cs="仿宋_GB2312" w:eastAsia="仿宋_GB2312"/>
              </w:rPr>
              <w:t>供应商信用记录书面声明函.docx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供应商须在项目电子化交易系统中按要求上传《供应商无重大违法记录书面声明函》，并进行电子签章。</w:t>
            </w:r>
          </w:p>
        </w:tc>
        <w:tc>
          <w:tcPr>
            <w:tcW w:type="dxa" w:w="1661"/>
          </w:tcPr>
          <w:p>
            <w:pPr>
              <w:pStyle w:val="null3"/>
            </w:pPr>
            <w:r>
              <w:rPr>
                <w:rFonts w:ascii="仿宋_GB2312" w:hAnsi="仿宋_GB2312" w:cs="仿宋_GB2312" w:eastAsia="仿宋_GB2312"/>
              </w:rPr>
              <w:t>供应商无重大违法记录书面声明函.docx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具有健全的财务会计制度</w:t>
            </w:r>
          </w:p>
        </w:tc>
        <w:tc>
          <w:tcPr>
            <w:tcW w:type="dxa" w:w="3322"/>
          </w:tcPr>
          <w:p>
            <w:pPr>
              <w:pStyle w:val="null3"/>
            </w:pPr>
            <w:r>
              <w:rPr>
                <w:rFonts w:ascii="仿宋_GB2312" w:hAnsi="仿宋_GB2312" w:cs="仿宋_GB2312" w:eastAsia="仿宋_GB2312"/>
              </w:rPr>
              <w:t>供应商提供具有财务审计资质单位出具的2024年度完整财务报告或开标前六个月内（2025.6以来）其基本账户银行出具的资信证明；供应商须在项目电子化交易系统中按要求上传，并进行电子签章。</w:t>
            </w:r>
          </w:p>
        </w:tc>
        <w:tc>
          <w:tcPr>
            <w:tcW w:type="dxa" w:w="1661"/>
          </w:tcPr>
          <w:p>
            <w:pPr>
              <w:pStyle w:val="null3"/>
            </w:pPr>
            <w:r>
              <w:rPr>
                <w:rFonts w:ascii="仿宋_GB2312" w:hAnsi="仿宋_GB2312" w:cs="仿宋_GB2312" w:eastAsia="仿宋_GB2312"/>
              </w:rPr>
              <w:t>按要求提供相关证明.docx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供应商须提供《非联合体不分包投标声明》，并在项目电子化交易系统中按要求上传《非联合体不分包投标声明》，并进行电子签章。</w:t>
            </w:r>
          </w:p>
        </w:tc>
        <w:tc>
          <w:tcPr>
            <w:tcW w:type="dxa" w:w="1661"/>
          </w:tcPr>
          <w:p>
            <w:pPr>
              <w:pStyle w:val="null3"/>
            </w:pPr>
            <w:r>
              <w:rPr>
                <w:rFonts w:ascii="仿宋_GB2312" w:hAnsi="仿宋_GB2312" w:cs="仿宋_GB2312" w:eastAsia="仿宋_GB2312"/>
              </w:rPr>
              <w:t>非联合体不分包投标声明.docx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参与的供应商应为中型企业、小型企业、微型企业或监狱企业或残疾人福利性单位。供应商为中小企业的，提供《中小企业声明函》，且中小企业的划分标准所属行业为餐饮业；为监狱企业的，应提供监狱企业的证明文件；为残疾人福利性单位的，应提供《残疾人福利性单位声明函》（监狱企业或残疾人福利性单位视同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投标文件项目名称、项目编号</w:t>
            </w:r>
          </w:p>
        </w:tc>
        <w:tc>
          <w:tcPr>
            <w:tcW w:type="dxa" w:w="3322"/>
          </w:tcPr>
          <w:p>
            <w:pPr>
              <w:pStyle w:val="null3"/>
            </w:pPr>
            <w:r>
              <w:rPr>
                <w:rFonts w:ascii="仿宋_GB2312" w:hAnsi="仿宋_GB2312" w:cs="仿宋_GB2312" w:eastAsia="仿宋_GB2312"/>
              </w:rPr>
              <w:t xml:space="preserve"> 投标文件以下三处的项目名称、项目编号无遗漏，且与本项目一致： （1）封面； （2）投标函； （3）法定代表人委托授权书。 说明：以投标函中的项目名称、项目编号为准。</w:t>
            </w:r>
          </w:p>
        </w:tc>
        <w:tc>
          <w:tcPr>
            <w:tcW w:type="dxa" w:w="1661"/>
          </w:tcPr>
          <w:p>
            <w:pPr>
              <w:pStyle w:val="null3"/>
            </w:pPr>
            <w:r>
              <w:rPr>
                <w:rFonts w:ascii="仿宋_GB2312" w:hAnsi="仿宋_GB2312" w:cs="仿宋_GB2312" w:eastAsia="仿宋_GB2312"/>
              </w:rPr>
              <w:t>投标函 法定代表人身份证明、法定代表人授权委托书.docx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 投标函</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（1）报价符合唯一性要求： （2）开标一览表填写符合要求； （3）报价货币符合招标文件要求； （4）未超出采购文件规定的最高限制价。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对服务和商务要求响应</w:t>
            </w:r>
          </w:p>
        </w:tc>
        <w:tc>
          <w:tcPr>
            <w:tcW w:type="dxa" w:w="3322"/>
          </w:tcPr>
          <w:p>
            <w:pPr>
              <w:pStyle w:val="null3"/>
            </w:pPr>
            <w:r>
              <w:rPr>
                <w:rFonts w:ascii="仿宋_GB2312" w:hAnsi="仿宋_GB2312" w:cs="仿宋_GB2312" w:eastAsia="仿宋_GB2312"/>
              </w:rPr>
              <w:t>完全理解并接受招标文件中服务和商务要求。</w:t>
            </w:r>
          </w:p>
        </w:tc>
        <w:tc>
          <w:tcPr>
            <w:tcW w:type="dxa" w:w="1661"/>
          </w:tcPr>
          <w:p>
            <w:pPr>
              <w:pStyle w:val="null3"/>
            </w:pPr>
            <w:r>
              <w:rPr>
                <w:rFonts w:ascii="仿宋_GB2312" w:hAnsi="仿宋_GB2312" w:cs="仿宋_GB2312" w:eastAsia="仿宋_GB2312"/>
              </w:rPr>
              <w:t>商务应答表 服务内容及服务要求应答表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针对本项目服务内容及服务要求，提出适用于本项目的总体服务方案，方案内容包含：①服务具体内容及服务标准②服务目标③服务计划④服务理念及服务特色。 二、评审标准 1.完整性：方案必须全面，对服务内容中的各项要求有详细描述； 2.可实施性：切合本项目实际情况，提出步骤清晰、合理的方案； 3.针对性：方案能够紧扣项目实际情况， 内容科学合理。 三、赋分标准（满分 12 分） ①服务具体内容及服务标准：每完全满足一个评审标准得1 分，满分 3分； ②服务目标：每完全满足一个评审标准得 1分，满分 3 分； ③服务计划：每完全满足一个评审标准得 1 分，满分 3 分； ④服务理念及特色：每完全满足一个评审标准得 1分，满分 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1、针对本项目从食品质量、食品安全、食材的采购、安全执行标准、检验检查及责任范围等相关内容，提出详实、细致、切实可行、科学合理，针对性强的质量保证方案，得0-5分。 2、针对本项目从厨具、餐具卫生、餐厅环境卫生、食品卫生及服务人员个人卫生等方面，提出详实、细致、切实可行、科学合理，针对性强的质量保证方案，得0-5分。 3、针对供餐服务项目的书面承诺，得2分。承诺（1）：接受采购人对本项目服务的监督及管理，定期调研采购人对服务质量的满意度并加以改进，确保服务工作的优质高效，得1分，无承诺不得分。承诺（2）：上岗人员固定，不随意更换，若出现服务人员因事、病等不能工作的，能及时调整其他服务人员补充，确保服务工作的正常进行，以及储备可调度人员，调度人员可保障临时性工作需要及突发事件处置，得1分，无承诺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 针对本项目培训、考核内容及要求，制定培训、考核方案，内容包括：①培训：针对不同的岗位职责、行为规范、心理辅导等方面制定培训方案②考核：针对不同的岗位、制度及工作程序制定考核方案。 二、评审标准 1.完整性：方案须全面，对评审内容中的各项要求有详细描述及说明； 2.可实施性：切合本项目实际情况，实施步骤清晰、合理； 3.针对性：方案能够紧扣项目实际情况， 内容科学合理。 三、赋分标准（满分 6 分） ①培训：每完全满足一项评审标准得1 分，满分3 分； ②考核:每完全满足一项评审标准得1 分，满分3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tc>
      </w:tr>
      <w:tr>
        <w:tc>
          <w:tcPr>
            <w:tcW w:type="dxa" w:w="831"/>
            <w:vMerge/>
          </w:tcPr>
          <w:p/>
        </w:tc>
        <w:tc>
          <w:tcPr>
            <w:tcW w:type="dxa" w:w="1661"/>
          </w:tcPr>
          <w:p>
            <w:pPr>
              <w:pStyle w:val="null3"/>
            </w:pPr>
            <w:r>
              <w:rPr>
                <w:rFonts w:ascii="仿宋_GB2312" w:hAnsi="仿宋_GB2312" w:cs="仿宋_GB2312" w:eastAsia="仿宋_GB2312"/>
              </w:rPr>
              <w:t>技术团队保障</w:t>
            </w:r>
          </w:p>
        </w:tc>
        <w:tc>
          <w:tcPr>
            <w:tcW w:type="dxa" w:w="2492"/>
          </w:tcPr>
          <w:p>
            <w:pPr>
              <w:pStyle w:val="null3"/>
            </w:pPr>
            <w:r>
              <w:rPr>
                <w:rFonts w:ascii="仿宋_GB2312" w:hAnsi="仿宋_GB2312" w:cs="仿宋_GB2312" w:eastAsia="仿宋_GB2312"/>
              </w:rPr>
              <w:t>1、项目经理1人，得3分：（1）大专及以上学历（2）类似项目3年及以上管理经验（3）投标人为其缴纳的开标前六个月内任意一个月的社保缴纳证明材料（至少包括养老保险）（4）合法有效的健康证。（5）持有食品安全总监证书。 赋分依据：提供学历证书、类似项目3年及以上管理经验证明材料或被服务单位加盖公章的证明材料、社保缴纳证明材料、健康证、食品安全总监证书。不提供或缺漏项本项不得分。 2、餐厅经理1人，得2分（1）大专及以上学历（2）对菜品研发及成本核算具有一定工作经验（3）投标人为其缴纳的开标前六个月内任意一个月的社保缴纳证明材料（至少包括养老保险）（4）合法有效的健康证（5）持有食品安全总监或食品安全员证书。 赋分依据：提供学历证书、工作经验证明材料或被服务单位加盖公章的证明材料、社保缴纳证明材料、健康证、食品安全总监或食品安全员证书。不提供或缺漏项本项不得分。 3、厨师长1人，得2分（1）具有国家职业资格认定的专业证书（2）具有机关单位餐厅后厨管理经验及成本核算工作经验（3）投标人为其缴纳的开标前六个月内任意一个月的社保缴纳证明材料（至少包括养老保险）（4）合法有效的健康证。赋分依据：提供专业证书、工作经验证明材料或被服务单位加盖公章的证明材料、社保缴纳证明材料、健康证。不提供或缺漏项本项不得分。 4、拟投入本项目其他人员（至少47人），得8分。（1）全部持健康证，得5分。每缺一个健康证扣0.5分，扣完为至。（2）具有资质的厨师不少于10人，得3分，每缺一个厨师证扣0.5分，扣完为至。 备注：后附人员情况表</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人员情况表.docx</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 2022年1月1日以来类似项目合同，（要求合同完整，能体现甲乙双方名称、合同期限、服务内容、合同金额及盖章。）每份合格合同得2.5分，满分10分； 赋分依据：须提供完整项目合同及对应发票复印件（发票可提供服务期内任意一张），并加盖投标人公章，以上两种证明材料同时提供方可得分，否则不得分。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业绩表.docx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根据本项目要求制定应急预案，内容包括：①突发紧急事件：设备故障、火灾、水灾、用电、食物中毒、意外事故等的应急预案②违法事件：打架斗殴、寻衅滋事的应急预案③重要活动：重要接待、重大活动的应急预案。 二、评审标准： 1.完整性：方案必须全面，对评审内容中的各项要求有详细描述； 2.可实施性：切合本项目实际情况，实施步骤清晰、合理； 3.针对性：方案能够紧扣项目实际情况， 内容科学合理。 三、赋分标准（满分9分） ①突发紧急事件：每完全满足一个评审标准得 1分，满分3分； ②违法事件：每完全满足一个评审标准得 1分，满分3 分； ③重要活动：每完全满足一个评审标准得 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tc>
      </w:tr>
      <w:tr>
        <w:tc>
          <w:tcPr>
            <w:tcW w:type="dxa" w:w="831"/>
            <w:vMerge/>
          </w:tcPr>
          <w:p/>
        </w:tc>
        <w:tc>
          <w:tcPr>
            <w:tcW w:type="dxa" w:w="1661"/>
          </w:tcPr>
          <w:p>
            <w:pPr>
              <w:pStyle w:val="null3"/>
            </w:pPr>
            <w:r>
              <w:rPr>
                <w:rFonts w:ascii="仿宋_GB2312" w:hAnsi="仿宋_GB2312" w:cs="仿宋_GB2312" w:eastAsia="仿宋_GB2312"/>
              </w:rPr>
              <w:t>具体供餐方案</w:t>
            </w:r>
          </w:p>
        </w:tc>
        <w:tc>
          <w:tcPr>
            <w:tcW w:type="dxa" w:w="2492"/>
          </w:tcPr>
          <w:p>
            <w:pPr>
              <w:pStyle w:val="null3"/>
            </w:pPr>
            <w:r>
              <w:rPr>
                <w:rFonts w:ascii="仿宋_GB2312" w:hAnsi="仿宋_GB2312" w:cs="仿宋_GB2312" w:eastAsia="仿宋_GB2312"/>
              </w:rPr>
              <w:t>1、投标人提供每周周菜单食谱方案，食谱符合采购人要求，菜品、主食种类齐全，营养合理，数量保证，计0-3分。 2、投标人提供不同公务接待餐食谱方案，食谱符合采购人要求，菜品、主食种类齐全，营养合理，数量保证，计0-2分。 3、投标人提供具有特色的供餐服务思路和措施、增值服务等，计0-5分。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针对本项目具有健全的管理制度，①内部制度，包括但不限于：食材及食品管理制度、食材采购及验收制度、卫生管理制度、设施设备管理制度等②从业人员制度，包括但不限于：日常管理制度、奖惩措施、人员安全责任制度、仪容仪表制度等。 二、评审标准 1.完整性：方案须全面，对评审内容中的各项要求有详细描述说明； 2.可实施性：切合本项目实际情况，步骤清晰、合理，操作性强； 3.针对性：方案能够紧扣项目实际情况， 内容科学合理。 三、赋分标准（满分 6 分） ①内部制度:每完全满足一项评审标准得 1 分，满分3 分； ②从业人员制度：每完全满足一项评审标准得 1 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满足招标文件要求且投标价格最低的投标报价为评标基准价，其价格分为满分。其他投标供应商的价格分统一按照下列公式计算：投标报价得分=（评标基准价/投标报价）×20%×100。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详见附件：法定代表人身份证明、法定代表人授权委托书.docx</w:t>
      </w:r>
    </w:p>
    <w:p>
      <w:pPr>
        <w:pStyle w:val="null3"/>
        <w:ind w:firstLine="960"/>
      </w:pPr>
      <w:r>
        <w:rPr>
          <w:rFonts w:ascii="仿宋_GB2312" w:hAnsi="仿宋_GB2312" w:cs="仿宋_GB2312" w:eastAsia="仿宋_GB2312"/>
        </w:rPr>
        <w:t>详见附件：非联合体不分包投标声明.docx</w:t>
      </w:r>
    </w:p>
    <w:p>
      <w:pPr>
        <w:pStyle w:val="null3"/>
        <w:ind w:firstLine="960"/>
      </w:pPr>
      <w:r>
        <w:rPr>
          <w:rFonts w:ascii="仿宋_GB2312" w:hAnsi="仿宋_GB2312" w:cs="仿宋_GB2312" w:eastAsia="仿宋_GB2312"/>
        </w:rPr>
        <w:t>详见附件：供应商无重大违法记录书面声明函.docx</w:t>
      </w:r>
    </w:p>
    <w:p>
      <w:pPr>
        <w:pStyle w:val="null3"/>
        <w:ind w:firstLine="960"/>
      </w:pPr>
      <w:r>
        <w:rPr>
          <w:rFonts w:ascii="仿宋_GB2312" w:hAnsi="仿宋_GB2312" w:cs="仿宋_GB2312" w:eastAsia="仿宋_GB2312"/>
        </w:rPr>
        <w:t>详见附件：供应商信用记录书面声明函.docx</w:t>
      </w:r>
    </w:p>
    <w:p>
      <w:pPr>
        <w:pStyle w:val="null3"/>
        <w:ind w:firstLine="960"/>
      </w:pPr>
      <w:r>
        <w:rPr>
          <w:rFonts w:ascii="仿宋_GB2312" w:hAnsi="仿宋_GB2312" w:cs="仿宋_GB2312" w:eastAsia="仿宋_GB2312"/>
        </w:rPr>
        <w:t>详见附件：业绩表.docx</w:t>
      </w:r>
    </w:p>
    <w:p>
      <w:pPr>
        <w:pStyle w:val="null3"/>
        <w:ind w:firstLine="960"/>
      </w:pPr>
      <w:r>
        <w:rPr>
          <w:rFonts w:ascii="仿宋_GB2312" w:hAnsi="仿宋_GB2312" w:cs="仿宋_GB2312" w:eastAsia="仿宋_GB2312"/>
        </w:rPr>
        <w:t>详见附件：自行编制，格式不限.docx</w:t>
      </w:r>
    </w:p>
    <w:p>
      <w:pPr>
        <w:pStyle w:val="null3"/>
        <w:ind w:firstLine="960"/>
      </w:pPr>
      <w:r>
        <w:rPr>
          <w:rFonts w:ascii="仿宋_GB2312" w:hAnsi="仿宋_GB2312" w:cs="仿宋_GB2312" w:eastAsia="仿宋_GB2312"/>
        </w:rPr>
        <w:t>详见附件：人员情况表.docx</w:t>
      </w:r>
    </w:p>
    <w:p>
      <w:pPr>
        <w:pStyle w:val="null3"/>
        <w:ind w:firstLine="960"/>
      </w:pPr>
      <w:r>
        <w:rPr>
          <w:rFonts w:ascii="仿宋_GB2312" w:hAnsi="仿宋_GB2312" w:cs="仿宋_GB2312" w:eastAsia="仿宋_GB2312"/>
        </w:rPr>
        <w:t>详见附件：按要求提供相关证明.docx</w:t>
      </w:r>
    </w:p>
    <w:p>
      <w:pPr>
        <w:pStyle w:val="null3"/>
        <w:ind w:firstLine="960"/>
      </w:pPr>
      <w:r>
        <w:rPr>
          <w:rFonts w:ascii="仿宋_GB2312" w:hAnsi="仿宋_GB2312" w:cs="仿宋_GB2312" w:eastAsia="仿宋_GB2312"/>
        </w:rPr>
        <w:t>详见附件：书面声明.docx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详见附件：2026年度合同草案.docx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