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版本号：ZCSP-渭南市-2025-0087120251205001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渭南高新技术产业开发区和韩城经济技术开发区地下水污染专项整治项目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ZCSP-渭南市-2025-00871</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渭南高新技术产业开发区和韩城经济技术开发区地下水污染专项整治项目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渭南高新技术产业开发区和韩城经济技术开发区地下水污染专项整治项目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渭南高新技术产业开发区和韩城经济技术开发区开展地下水污染专项整治工作。查明渭南高新技术产业开发区、韩城经济技术开发区地下水污染成因与污染源，在此基础上制定切实可行的污染源整治方案，整治工作完成后，评估整治工作成效并编制成效评估报告。根据园区企业、水文地质条件及相关自行监测规范制定地下水监测网建设方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2、项目负责人：供应商拟派本项目项目负责人须具备相关专业高级技术职称。相关专业指：水文地质、水工环地质、环境类或水文水资源专业。</w:t>
      </w:r>
    </w:p>
    <w:p>
      <w:pPr>
        <w:pStyle w:val="null3"/>
      </w:pPr>
      <w:r>
        <w:rPr>
          <w:rFonts w:ascii="仿宋_GB2312" w:hAnsi="仿宋_GB2312" w:cs="仿宋_GB2312" w:eastAsia="仿宋_GB2312"/>
        </w:rPr>
        <w:t>3、财务状况报告：提供2023或2024年度经审计的财务报告（至少包括审计报告、资产负债表和利润表，成立时间至提交投标文件截止时间不足一年的可提供成立后任意时段的资产负债表）或其开标前三个月内基本存款账户开户银行出具的资信证明。</w:t>
      </w:r>
    </w:p>
    <w:p>
      <w:pPr>
        <w:pStyle w:val="null3"/>
      </w:pPr>
      <w:r>
        <w:rPr>
          <w:rFonts w:ascii="仿宋_GB2312" w:hAnsi="仿宋_GB2312" w:cs="仿宋_GB2312" w:eastAsia="仿宋_GB2312"/>
        </w:rPr>
        <w:t>4、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5、社会保障资金缴纳证明：提供递交响应文件截止之日前一年内已缴存的至少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6、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7、书面声明：提供具有履行本合同所必需的设备、人员和专业技术能力的书面声明。</w:t>
      </w:r>
    </w:p>
    <w:p>
      <w:pPr>
        <w:pStyle w:val="null3"/>
      </w:pPr>
      <w:r>
        <w:rPr>
          <w:rFonts w:ascii="仿宋_GB2312" w:hAnsi="仿宋_GB2312" w:cs="仿宋_GB2312" w:eastAsia="仿宋_GB2312"/>
        </w:rPr>
        <w:t>8、投标保证金：按招标文件规定缴纳投标保证金。</w:t>
      </w:r>
    </w:p>
    <w:p>
      <w:pPr>
        <w:pStyle w:val="null3"/>
      </w:pPr>
      <w:r>
        <w:rPr>
          <w:rFonts w:ascii="仿宋_GB2312" w:hAnsi="仿宋_GB2312" w:cs="仿宋_GB2312" w:eastAsia="仿宋_GB2312"/>
        </w:rPr>
        <w:t>9、法定代表人授权委托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10、其他：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渭南市朝阳大街中段市环保局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渭南市环境科学研究中心经办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0913-2072972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渭南市临渭区前进路乐天国际A座1906室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0913-2053595、18791337953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照《国家发展改革委关于进一步放开建设项目专业服务价格的通知》（发改价格﹝2015﹞299号）的要求实行市场调节价，以中标价为基数计算，在中标单位领取中标通知书时一次性向招标代理单位支付，计算办法参考国家计委计价格【2002】1980号文件收费标准结合发改办价格【2003】857号文件、发改价格【2011】534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联系人：许工</w:t>
      </w:r>
    </w:p>
    <w:p>
      <w:pPr>
        <w:pStyle w:val="null3"/>
      </w:pPr>
      <w:r>
        <w:rPr>
          <w:rFonts w:ascii="仿宋_GB2312" w:hAnsi="仿宋_GB2312" w:cs="仿宋_GB2312" w:eastAsia="仿宋_GB2312"/>
        </w:rPr>
        <w:t>联系电话：18791337953</w:t>
      </w:r>
    </w:p>
    <w:p>
      <w:pPr>
        <w:pStyle w:val="null3"/>
      </w:pPr>
      <w:r>
        <w:rPr>
          <w:rFonts w:ascii="仿宋_GB2312" w:hAnsi="仿宋_GB2312" w:cs="仿宋_GB2312" w:eastAsia="仿宋_GB2312"/>
        </w:rPr>
        <w:t>地址：渭南市临渭区前进路乐天国际A座1906室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对渭南高新技术产业开发区和韩城经济技术开发区开展地下水污染专项整治工作。包括资料收集与现场踏勘、地下水监测井建设、地下水样品采集检测、整治方案编制、整治成果评估、地下水监测网建设方案、地下水动态检测等。编制完成渭南高新技术产业开发区和韩城经济技术开发区地下水污染专项整治方案</w:t>
      </w:r>
      <w:r>
        <w:rPr>
          <w:rFonts w:ascii="仿宋_GB2312" w:hAnsi="仿宋_GB2312" w:cs="仿宋_GB2312" w:eastAsia="仿宋_GB2312"/>
          <w:sz w:val="20"/>
        </w:rPr>
        <w:t>1</w:t>
      </w:r>
      <w:r>
        <w:rPr>
          <w:rFonts w:ascii="仿宋_GB2312" w:hAnsi="仿宋_GB2312" w:cs="仿宋_GB2312" w:eastAsia="仿宋_GB2312"/>
          <w:sz w:val="20"/>
        </w:rPr>
        <w:t>套；编制完成渭南高新技术产业开发区和韩城经济技术开发区地下水污染专项整治成果评估报告</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w:t>
      </w:r>
      <w:r>
        <w:rPr>
          <w:rFonts w:ascii="仿宋_GB2312" w:hAnsi="仿宋_GB2312" w:cs="仿宋_GB2312" w:eastAsia="仿宋_GB2312"/>
          <w:sz w:val="20"/>
        </w:rPr>
        <w:t>编制完成渭南高新技术产业开发区和韩城经济技术开发区地下水</w:t>
      </w:r>
      <w:r>
        <w:rPr>
          <w:rFonts w:ascii="仿宋_GB2312" w:hAnsi="仿宋_GB2312" w:cs="仿宋_GB2312" w:eastAsia="仿宋_GB2312"/>
          <w:sz w:val="20"/>
        </w:rPr>
        <w:t>监测网建设方案</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2,940,000.00</w:t>
      </w:r>
    </w:p>
    <w:p>
      <w:pPr>
        <w:pStyle w:val="null3"/>
      </w:pPr>
      <w:r>
        <w:rPr>
          <w:rFonts w:ascii="仿宋_GB2312" w:hAnsi="仿宋_GB2312" w:cs="仿宋_GB2312" w:eastAsia="仿宋_GB2312"/>
        </w:rPr>
        <w:t>采购包最高限价（元）: 2,940,000.00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渭南高新技术产业开发区和韩城经济技术开发区地下水污染专项整治项目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标的名称：渭南高新技术产业开发区和韩城经济技术开发区地下水污染专项整治项目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一、基本要求</w:t>
            </w:r>
          </w:p>
          <w:p>
            <w:pPr>
              <w:pStyle w:val="null3"/>
              <w:ind w:firstLine="640"/>
              <w:jc w:val="both"/>
            </w:pPr>
            <w:r>
              <w:rPr>
                <w:rFonts w:ascii="仿宋_GB2312" w:hAnsi="仿宋_GB2312" w:cs="仿宋_GB2312" w:eastAsia="仿宋_GB2312"/>
                <w:sz w:val="21"/>
              </w:rPr>
              <w:t>功能要求：对渭南高新技术产业开发区和韩城经济技术开发区开展地下水污染专项整治工作。查明渭南高新技术产业开发区、韩城经济技术开发区地下水污染成因与污染源，在此基础上制定切实可行的污染源整治方案，整治工作完成后，评估整治工作成效并编制成效评估报告。根据园区企业、水文地质条件及相关自行监测规范制定地下水监测网建设方案。</w:t>
            </w:r>
          </w:p>
          <w:p>
            <w:pPr>
              <w:pStyle w:val="null3"/>
              <w:ind w:firstLine="640"/>
              <w:jc w:val="both"/>
            </w:pPr>
            <w:r>
              <w:rPr>
                <w:rFonts w:ascii="仿宋_GB2312" w:hAnsi="仿宋_GB2312" w:cs="仿宋_GB2312" w:eastAsia="仿宋_GB2312"/>
                <w:sz w:val="21"/>
              </w:rPr>
              <w:t>2、采购项目需要落实的政府采购政策：</w:t>
            </w:r>
          </w:p>
          <w:p>
            <w:pPr>
              <w:pStyle w:val="null3"/>
              <w:ind w:firstLine="640"/>
              <w:jc w:val="both"/>
            </w:pPr>
            <w:r>
              <w:rPr>
                <w:rFonts w:ascii="仿宋_GB2312" w:hAnsi="仿宋_GB2312" w:cs="仿宋_GB2312" w:eastAsia="仿宋_GB2312"/>
                <w:sz w:val="21"/>
              </w:rPr>
              <w:t>（1）《政府采购促进中小企业发展管理办法》（财库〔2020〕46号）；</w:t>
            </w:r>
          </w:p>
          <w:p>
            <w:pPr>
              <w:pStyle w:val="null3"/>
              <w:ind w:firstLine="640"/>
              <w:jc w:val="both"/>
            </w:pPr>
            <w:r>
              <w:rPr>
                <w:rFonts w:ascii="仿宋_GB2312" w:hAnsi="仿宋_GB2312" w:cs="仿宋_GB2312" w:eastAsia="仿宋_GB2312"/>
                <w:sz w:val="21"/>
              </w:rPr>
              <w:t>（2）《财政部 司法部关于政府采购支持监狱企业发展有关问题的通知》（财库〔2014〕68号）；</w:t>
            </w:r>
          </w:p>
          <w:p>
            <w:pPr>
              <w:pStyle w:val="null3"/>
              <w:ind w:firstLine="640"/>
              <w:jc w:val="both"/>
            </w:pPr>
            <w:r>
              <w:rPr>
                <w:rFonts w:ascii="仿宋_GB2312" w:hAnsi="仿宋_GB2312" w:cs="仿宋_GB2312" w:eastAsia="仿宋_GB2312"/>
                <w:sz w:val="21"/>
              </w:rPr>
              <w:t>（3）《国务院办公厅关于建立政府强制采购节能产品制度的通知》（国办发〔2007〕51号）；</w:t>
            </w:r>
          </w:p>
          <w:p>
            <w:pPr>
              <w:pStyle w:val="null3"/>
              <w:ind w:firstLine="640"/>
              <w:jc w:val="both"/>
            </w:pPr>
            <w:r>
              <w:rPr>
                <w:rFonts w:ascii="仿宋_GB2312" w:hAnsi="仿宋_GB2312" w:cs="仿宋_GB2312" w:eastAsia="仿宋_GB2312"/>
                <w:sz w:val="21"/>
              </w:rPr>
              <w:t>（4）《关于调整优化节能产品、环境标志产品政府采购执行机制的通知》（财库〔2019〕9号）、《关于印发环境标志产品政府采购品目清单的通知》（财库〔2019〕18号）、《关于印发节能产品政府采购品目清单的通知》（财库〔2019〕19号）；</w:t>
            </w:r>
          </w:p>
          <w:p>
            <w:pPr>
              <w:pStyle w:val="null3"/>
              <w:ind w:firstLine="640"/>
              <w:jc w:val="both"/>
            </w:pPr>
            <w:r>
              <w:rPr>
                <w:rFonts w:ascii="仿宋_GB2312" w:hAnsi="仿宋_GB2312" w:cs="仿宋_GB2312" w:eastAsia="仿宋_GB2312"/>
                <w:sz w:val="21"/>
              </w:rPr>
              <w:t>（5）《财政部、民政部、中国残疾人联合会关于促进残疾人就业政府采购政策的通知》（财库[2017]141号）；</w:t>
            </w:r>
          </w:p>
          <w:p>
            <w:pPr>
              <w:pStyle w:val="null3"/>
              <w:ind w:firstLine="640"/>
              <w:jc w:val="both"/>
            </w:pPr>
            <w:r>
              <w:rPr>
                <w:rFonts w:ascii="仿宋_GB2312" w:hAnsi="仿宋_GB2312" w:cs="仿宋_GB2312" w:eastAsia="仿宋_GB2312"/>
                <w:sz w:val="21"/>
              </w:rPr>
              <w:t>（6）《陕西省中小企业政府采购信用融资办法》（陕财办采〔2018〕23号）；</w:t>
            </w:r>
          </w:p>
          <w:p>
            <w:pPr>
              <w:pStyle w:val="null3"/>
              <w:ind w:firstLine="640"/>
              <w:jc w:val="both"/>
            </w:pPr>
            <w:r>
              <w:rPr>
                <w:rFonts w:ascii="仿宋_GB2312" w:hAnsi="仿宋_GB2312" w:cs="仿宋_GB2312" w:eastAsia="仿宋_GB2312"/>
                <w:sz w:val="21"/>
              </w:rPr>
              <w:t>（7）《陕西省财政厅关于进一步加大政府采购支持中小企业力度的通知》（陕财办采〔2022〕5号）、《陕西省财政厅关于落实政府采购支持中小企业政策有关事项的通知》（陕财办采函〔2022〕10号）；</w:t>
            </w:r>
          </w:p>
          <w:p>
            <w:pPr>
              <w:pStyle w:val="null3"/>
              <w:ind w:firstLine="640"/>
              <w:jc w:val="both"/>
            </w:pPr>
            <w:r>
              <w:rPr>
                <w:rFonts w:ascii="仿宋_GB2312" w:hAnsi="仿宋_GB2312" w:cs="仿宋_GB2312" w:eastAsia="仿宋_GB2312"/>
                <w:sz w:val="21"/>
              </w:rPr>
              <w:t>（8）如有最新颁布的政府采购政策，按最新的文件执行。</w:t>
            </w:r>
          </w:p>
          <w:p>
            <w:pPr>
              <w:pStyle w:val="null3"/>
              <w:ind w:firstLine="640"/>
              <w:jc w:val="both"/>
            </w:pPr>
            <w:r>
              <w:rPr>
                <w:rFonts w:ascii="仿宋_GB2312" w:hAnsi="仿宋_GB2312" w:cs="仿宋_GB2312" w:eastAsia="仿宋_GB2312"/>
                <w:sz w:val="21"/>
              </w:rPr>
              <w:t>3、服务期限：12个月</w:t>
            </w:r>
          </w:p>
          <w:p>
            <w:pPr>
              <w:pStyle w:val="null3"/>
              <w:ind w:firstLine="640"/>
              <w:jc w:val="both"/>
            </w:pPr>
            <w:r>
              <w:rPr>
                <w:rFonts w:ascii="仿宋_GB2312" w:hAnsi="仿宋_GB2312" w:cs="仿宋_GB2312" w:eastAsia="仿宋_GB2312"/>
                <w:sz w:val="21"/>
              </w:rPr>
              <w:t>4、服务地点：渭南市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二、需执行的国家相关标准、行业标准、地方标准或者其他标准、规范标准</w:t>
            </w:r>
          </w:p>
          <w:p>
            <w:pPr>
              <w:pStyle w:val="null3"/>
              <w:ind w:firstLine="640"/>
              <w:jc w:val="both"/>
            </w:pPr>
            <w:r>
              <w:rPr>
                <w:rFonts w:ascii="仿宋_GB2312" w:hAnsi="仿宋_GB2312" w:cs="仿宋_GB2312" w:eastAsia="仿宋_GB2312"/>
                <w:sz w:val="21"/>
              </w:rPr>
              <w:t>满足国家相关技术标准、规范和项目实施要求，满足采购人需求。符合国家现行标准，国家相关标准、行业标准、地方标准或者其他标准、规范。</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三、服务指标的具体要求</w:t>
            </w:r>
          </w:p>
          <w:p>
            <w:pPr>
              <w:pStyle w:val="null3"/>
              <w:ind w:firstLine="640"/>
              <w:jc w:val="both"/>
            </w:pPr>
            <w:r>
              <w:rPr>
                <w:rFonts w:ascii="仿宋_GB2312" w:hAnsi="仿宋_GB2312" w:cs="仿宋_GB2312" w:eastAsia="仿宋_GB2312"/>
                <w:sz w:val="21"/>
              </w:rPr>
              <w:t>对渭南高新技术产业开发区和韩城经济技术开发区开展地下水污染专项整治工作。包括资料收集与现场踏勘、地下水监测井建设、地下水样品采集检测、整治方案编制、整治成果评估、地下水监测网建设方案、地下水动态检测等。</w:t>
            </w:r>
          </w:p>
          <w:p>
            <w:pPr>
              <w:pStyle w:val="null3"/>
              <w:ind w:firstLine="640"/>
              <w:jc w:val="both"/>
            </w:pPr>
            <w:r>
              <w:rPr>
                <w:rFonts w:ascii="仿宋_GB2312" w:hAnsi="仿宋_GB2312" w:cs="仿宋_GB2312" w:eastAsia="仿宋_GB2312"/>
                <w:sz w:val="21"/>
              </w:rPr>
              <w:t>编制完成渭南高新技术产业开发区和韩城经济技术开发区地下水污染专项整治方案1套；编制完成渭南高新技术产业开发区和韩城经济技术开发区地下水污染专项整治成果评估报告1套；编制完成渭南高新技术产业开发区和韩城经济技术开发区地下水监测网建设方案1套。</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四、拟投入本项目的费用测算</w:t>
            </w:r>
          </w:p>
          <w:p>
            <w:pPr>
              <w:pStyle w:val="null3"/>
              <w:ind w:firstLine="640"/>
              <w:jc w:val="both"/>
            </w:pPr>
            <w:r>
              <w:rPr>
                <w:rFonts w:ascii="仿宋_GB2312" w:hAnsi="仿宋_GB2312" w:cs="仿宋_GB2312" w:eastAsia="仿宋_GB2312"/>
                <w:sz w:val="21"/>
              </w:rPr>
              <w:t>本次采购预算294万元，包括本次项目所需的人工费、服务费、管理费、税金等所有费用。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五、服务质量、标准、期限、效率等要求</w:t>
            </w:r>
          </w:p>
          <w:p>
            <w:pPr>
              <w:pStyle w:val="null3"/>
              <w:ind w:firstLine="640"/>
              <w:jc w:val="both"/>
            </w:pPr>
            <w:r>
              <w:rPr>
                <w:rFonts w:ascii="仿宋_GB2312" w:hAnsi="仿宋_GB2312" w:cs="仿宋_GB2312" w:eastAsia="仿宋_GB2312"/>
                <w:sz w:val="21"/>
              </w:rPr>
              <w:t>成果报告质量符合国家规范要求；成果报告通过专家评审，验收合格率100%；满足采购人需求。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六、付款方式</w:t>
            </w:r>
          </w:p>
          <w:p>
            <w:pPr>
              <w:pStyle w:val="null3"/>
              <w:ind w:firstLine="640"/>
              <w:jc w:val="both"/>
            </w:pPr>
            <w:r>
              <w:rPr>
                <w:rFonts w:ascii="仿宋_GB2312" w:hAnsi="仿宋_GB2312" w:cs="仿宋_GB2312" w:eastAsia="仿宋_GB2312"/>
                <w:sz w:val="21"/>
              </w:rPr>
              <w:t>合同签订后支付合同总价款的40%；技术报告完成后通过专家评审，支付合同总价款的40%；向采购人提交完相关成果资料，支付合同总价款的20%。</w:t>
            </w:r>
            <w:r>
              <w:rPr>
                <w:rFonts w:ascii="仿宋_GB2312" w:hAnsi="仿宋_GB2312" w:cs="仿宋_GB2312" w:eastAsia="仿宋_GB2312"/>
                <w:sz w:val="21"/>
              </w:rPr>
              <w:t>每次付款前，乙方需开具与待付款金额等额的增值税专用发票；在本合同履约期间，如合同内容中有甲方取消部分或无需实施的工作，结算时予以扣除。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七、验收方式及标准</w:t>
            </w:r>
          </w:p>
          <w:p>
            <w:pPr>
              <w:pStyle w:val="null3"/>
              <w:ind w:firstLine="640"/>
              <w:jc w:val="both"/>
            </w:pPr>
            <w:r>
              <w:rPr>
                <w:rFonts w:ascii="仿宋_GB2312" w:hAnsi="仿宋_GB2312" w:cs="仿宋_GB2312" w:eastAsia="仿宋_GB2312"/>
                <w:sz w:val="21"/>
              </w:rPr>
              <w:t>采购人组织有关专家对报告进行技术评审，通过后提交项目全部成果资料。验收须以合同、招标文件及投标文件、澄清、及国家相应的标准、规范等为依据。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项目团队人员配置合理，满足项目需求。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设施设备配置合理，满足项目需求。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有关专家对报告进行技术评审，通过后提交项目全部成果资料。验收须以合同、招标文件及投标文件、澄清、及国家相应的标准、规范等为依据。成果报告质量符合国家规范要求；成果报告通过专家评审，验收合格率100%；满足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技术报告完成后通过专家评审</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向采购人提交完相关成果资料</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依据《中华人民共和国民法典》的相关条款和本合同约定，乙方未全面履行合同义务或者发生违约，甲方有权终止合同，依法向乙方进行经济索赔。 合同争议的解决：合同执行中发生争议的，甲乙双方应协商解决。协商达不成一致时，应向甲方所在地人民法院提请诉讼。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供应商拟派本项目项目负责人须具备相关专业高级技术职称。相关专业指：水文地质、水工环地质、环境类或水文水资源专业。</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至少包括审计报告、资产负债表和利润表，成立时间至提交投标文件截止时间不足一年的可提供成立后任意时段的资产负债表）或其开标前三个月内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提供递交响应文件截止之日前一年内已缴存的至少一个月的社会保障资金缴存单据或社保机构开具的社会保险参保缴费情况证明，依法不需要缴纳社会保障资金的投标人应提供相关文件证明。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提供具有履行本合同所必需的设备、人员和专业技术能力的书面声明。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按招标文件规定缴纳投标保证金。</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法定代表人（主要负责人）授权委托书.docx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投标文件的签章均符合招标采购文件要求，且无遗漏。</w:t>
            </w:r>
          </w:p>
        </w:tc>
        <w:tc>
          <w:tcPr>
            <w:tcW w:type="dxa" w:w="1661"/>
          </w:tcPr>
          <w:p>
            <w:pPr>
              <w:pStyle w:val="null3"/>
            </w:pPr>
            <w:r>
              <w:rPr>
                <w:rFonts w:ascii="仿宋_GB2312" w:hAnsi="仿宋_GB2312" w:cs="仿宋_GB2312" w:eastAsia="仿宋_GB2312"/>
              </w:rPr>
              <w:t>开标一览表 服务内容及服务邀请应答表 中小企业声明函 法定代表人（主要负责人）授权委托书.docx 商务应答表.docx 业绩汇总表.docx 供应商承诺书.docx 投标人应提交的相关资格证明材料 投标函 合同文本条款响应.docx 残疾人福利性单位声明函 服务方案 标的清单 投标文件封面 项目团队人员配置情况表.docx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同时满足以下条款：（1）货币单位符合招标采购文件要求 ；（2）报价符合唯一性要求； （3）未超出采购预算或最高限价 ；（4）符合《投标函》及《标的清单》的填报要求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完全理解并接受对合格供应商、合格的货物、工程或服务要求，结合招标采购文件第三章“招标项目技术、服务、商务及其他要求”的实质性要求且没有负偏离。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完全理解并接受招标采购文件《拟签订的合同文本》条款的要求，且未有采购人不能接受的附加条件的。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供应商完全理解并接受《拒绝政府采购领域商业贿赂承诺书》。</w:t>
            </w:r>
          </w:p>
        </w:tc>
        <w:tc>
          <w:tcPr>
            <w:tcW w:type="dxa" w:w="1661"/>
          </w:tcPr>
          <w:p>
            <w:pPr>
              <w:pStyle w:val="null3"/>
            </w:pPr>
            <w:r>
              <w:rPr>
                <w:rFonts w:ascii="仿宋_GB2312" w:hAnsi="仿宋_GB2312" w:cs="仿宋_GB2312" w:eastAsia="仿宋_GB2312"/>
              </w:rPr>
              <w:t>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项目分析方案</w:t>
            </w:r>
          </w:p>
        </w:tc>
        <w:tc>
          <w:tcPr>
            <w:tcW w:type="dxa" w:w="2492"/>
          </w:tcPr>
          <w:p>
            <w:pPr>
              <w:pStyle w:val="null3"/>
            </w:pPr>
            <w:r>
              <w:rPr>
                <w:rFonts w:ascii="仿宋_GB2312" w:hAnsi="仿宋_GB2312" w:cs="仿宋_GB2312" w:eastAsia="仿宋_GB2312"/>
              </w:rPr>
              <w:t>一、评审内容：供应商根据本项目特点提出分析方案，内容包括但不限于①项目重难点分析;②调查区域情况分析;③项目现状分析。 二、评审标准：①全面性：方案内容必须全面，对评审中各项内容进行详细阐述；②可行性：符合项目实际情况，提出步骤清晰、安排合理、内容切实可行的方案；③针对性：需紧密结合项目实际，内容设置科学合理。 三、赋分标准：上述3项评审内容全部满足评审标准得4.5分。每完全满足一个评审标准得0.5分，每项评审内容满分1.5分；方案评审内容存在缺陷的扣0.5分，该项分值扣完为止。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一、评审内容：供应商根据本项目特点提出项目服务方案，内容包括但不限于①工作目标及思路；②工作步骤与计划；③主要工作内容；④关键点及难点分析。 二、评审标准：①全面性：方案内容必须全面，对评审中各项内容进行详细阐述；②可行性：符合项目实际情况，提出步骤清晰、安排合理、内容切实可行的方案；③针对性：需紧密结合项目实际，内容设置科学合理。 三、赋分标准：上述4项评审内容全部满足评审标准得12分。每完全满足一个评审标准得1分，每项评审内容满分3分；方案评审内容存在缺陷的扣1分，该项分值扣完为止。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专项服务方案</w:t>
            </w:r>
          </w:p>
        </w:tc>
        <w:tc>
          <w:tcPr>
            <w:tcW w:type="dxa" w:w="2492"/>
          </w:tcPr>
          <w:p>
            <w:pPr>
              <w:pStyle w:val="null3"/>
            </w:pPr>
            <w:r>
              <w:rPr>
                <w:rFonts w:ascii="仿宋_GB2312" w:hAnsi="仿宋_GB2312" w:cs="仿宋_GB2312" w:eastAsia="仿宋_GB2312"/>
              </w:rPr>
              <w:t>一、评审内容：供应商根据本项目特点提出项目专项服务方案，内容包括但不限于①地下水监测井建设方案；②地下水样品采集检测方案；③地下水监测网建设方案；④地下水动态检测方案。 二、评审标准：①全面性：方案内容必须全面，对评审中各项内容进行详细阐述；②可行性：符合项目实际情况，提出步骤清晰、安排合理、内容切实可行的方案；③针对性：需紧密结合项目实际，内容设置科学合理。 三、赋分标准：上述4项评审内容全部满足评审标准得18分。每完全满足一个评审标准得1.5分，每项评审内容满分4.5分；方案评审内容存在缺陷的扣1.5分，该项分值扣完为止。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质量保障措施及应急预案</w:t>
            </w:r>
          </w:p>
        </w:tc>
        <w:tc>
          <w:tcPr>
            <w:tcW w:type="dxa" w:w="2492"/>
          </w:tcPr>
          <w:p>
            <w:pPr>
              <w:pStyle w:val="null3"/>
            </w:pPr>
            <w:r>
              <w:rPr>
                <w:rFonts w:ascii="仿宋_GB2312" w:hAnsi="仿宋_GB2312" w:cs="仿宋_GB2312" w:eastAsia="仿宋_GB2312"/>
              </w:rPr>
              <w:t>一、评审内容：供应商根据本项目特点提出质量保障措施及应急预案，内容包括但不限于①质量控制措施；②进度安排计划及措施；③项目期限与成果；④安全应急保障措施；⑤极端天气应对及人员紧急调度方案。 二、评审标准：①全面性：方案内容必须全面，对评审中各项内容进行详细阐述；②可行性：符合项目实际情况，提出步骤清晰、安排合理、内容切实可行的方案；③针对性：需紧密结合项目实际，内容设置科学合理。 三、赋分标准：上述5项评审内容全部满足评审标准得7.5分。每完全满足一个评审标准得0.5分，每项评审内容满分1.5分；方案评审内容存在缺陷的扣0.5分，该项分值扣完为止。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一、评审内容：供应商根据本项目特点提出保密方案，内容包括但不限于①保密制度制定；②涉密文件资料的管理及保密管理人员配备；③泄密责任追究及泄密补救措施。 二、评审标准：①全面性：方案内容必须全面，对评审中各项内容进行详细阐述；②可行性：符合项目实际情况，提出步骤清晰、安排合理、内容切实可行的方案；③针对性：需紧密结合项目实际，内容设置科学合理。 三、赋分标准：上述3项评审内容全部满足评审标准得4.5分。每完全满足一个评审标准得0.5分，每项评审内容满分1.5分；方案评审内容存在缺陷的扣0.5分，该项分值扣完为止。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一、评审内容：供应商根据本项目特点提出服务承诺，内容包括但不限于①服务及时响应的承诺；②特殊情形问题处理的承诺。 二、评审标准：①全面性：方案内容必须全面，对评审中各项内容进行详细阐述；②可行性：符合项目实际情况，提出步骤清晰、安排合理、内容切实可行的方案；③针对性：需紧密结合项目实际，内容设置科学合理。 三、赋分标准：上述2项评审内容全部满足评审标准得3分。每完全满足一个评审标准得0.5分，每项评审内容满分1.5分；方案评审内容存在缺陷的扣0.5分，该项分值扣完为止。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一、评审内容：供应商根据本项目特点提出文档管理方案，内容包括但不限于①档案资料管理措施；②相关档案资料移交工作制度及措施。 二、评审标准：①全面性：方案内容必须全面，对评审中各项内容进行详细阐述；②可行性：符合项目实际情况，提出步骤清晰、安排合理、内容切实可行的方案；③针对性：需紧密结合项目实际，内容设置科学合理。 三、赋分标准：上述2项评审内容全部满足评审标准得6分。每完全满足一个评审标准得1分，每项评审内容满分3分；方案评审内容存在缺陷的扣1分，该项分值扣完为止。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一、评审内容：供应商根据本项目特点提出合理化建议，内容包括但不限于①项目合理化建议及相应的对策措施。 二、评审标准：①全面性：方案内容必须全面，对评审中各项内容进行详细阐述；②可行性：符合项目实际情况，提出步骤清晰、安排合理、内容切实可行的方案；③针对性：需紧密结合项目实际，内容设置科学合理。 三、赋分标准：上述1项评审内容全部满足评审标准得4.5分。每完全满足一个评审标准得1.5分，每项评审内容满分4.5分；方案评审内容存在缺陷的扣1.5分，该项分值扣完为止。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供应商提供自2022年1月1日起至投标截止日期，具有地下水环境状况调查、整治、评估类项目业绩，每提供一个得2分，最高得10分。(提供相应合同、中标通知书，并加盖公章，不提供不得分)。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一、拟派本项目技术负责人具备相关专业高级技术职称得 3分，不具备不计分。 二、拟派本项目其他技术人员（除项目负责人和技术负责人外），每有一名具有相关专业高级技术职称人员计 2 分，每有一名具有相关专业中级技术职称人员计 1 分，本项最高计7分。 注： ①相关专业指：水文地质、水工环地质、环境类或水文水资源专业。 ②以上人员不重复计分，投标文件中附以上所有人员身份证、职称证、社保缴纳证明，未提供不计分。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项目团队人员配置情况表.docx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采购文件要求且投标价格最低的投标报价为评标基准价，其价格分为满分。其他供应商的价格分统一按照以下公式计算：投标报价得分=（评标基准价/投标报价）×20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详见附件：法定代表人（主要负责人）授权委托书.docx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详见附件：项目团队人员配置情况表.docx</w:t>
      </w:r>
    </w:p>
    <w:p>
      <w:pPr>
        <w:pStyle w:val="null3"/>
        <w:ind w:firstLine="960"/>
      </w:pPr>
      <w:r>
        <w:rPr>
          <w:rFonts w:ascii="仿宋_GB2312" w:hAnsi="仿宋_GB2312" w:cs="仿宋_GB2312" w:eastAsia="仿宋_GB2312"/>
        </w:rPr>
        <w:t>详见附件：业绩汇总表.docx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详见附件：拟签订的合同文本-终稿.docx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