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66C86">
      <w:pPr>
        <w:jc w:val="center"/>
        <w:outlineLvl w:val="1"/>
        <w:rPr>
          <w:rFonts w:ascii="仿宋" w:hAnsi="仿宋" w:eastAsia="仿宋" w:cs="仿宋"/>
          <w:kern w:val="0"/>
          <w:sz w:val="20"/>
          <w:szCs w:val="20"/>
          <w:lang w:val="en-US" w:eastAsia="zh-CN" w:bidi="ar-SA"/>
        </w:rPr>
      </w:pPr>
      <w:r>
        <w:rPr>
          <w:rFonts w:hint="eastAsia" w:ascii="仿宋" w:hAnsi="仿宋" w:eastAsia="仿宋" w:cs="仿宋"/>
          <w:b/>
          <w:kern w:val="0"/>
          <w:sz w:val="36"/>
          <w:szCs w:val="20"/>
          <w:lang w:val="en-US" w:eastAsia="zh-CN" w:bidi="ar-SA"/>
        </w:rPr>
        <w:t>拟签订采购合同文本</w:t>
      </w:r>
    </w:p>
    <w:p w14:paraId="65C00206">
      <w:pPr>
        <w:spacing w:line="600" w:lineRule="auto"/>
        <w:jc w:val="center"/>
        <w:outlineLvl w:val="1"/>
        <w:rPr>
          <w:rFonts w:ascii="仿宋" w:hAnsi="仿宋" w:eastAsia="仿宋" w:cs="仿宋"/>
          <w:b/>
          <w:kern w:val="0"/>
          <w:sz w:val="52"/>
          <w:szCs w:val="52"/>
        </w:rPr>
      </w:pPr>
      <w:bookmarkStart w:id="0" w:name="_Toc16214"/>
      <w:bookmarkStart w:id="1" w:name="_Toc870"/>
      <w:r>
        <w:rPr>
          <w:rFonts w:hint="eastAsia" w:ascii="仿宋" w:hAnsi="仿宋" w:eastAsia="仿宋" w:cs="仿宋"/>
          <w:b/>
          <w:kern w:val="0"/>
          <w:sz w:val="24"/>
          <w:szCs w:val="24"/>
        </w:rPr>
        <w:t>（本格式条款供双方签订合同参考，采购人可根据项目的实际情况增加条款和内容）</w:t>
      </w:r>
      <w:bookmarkEnd w:id="0"/>
      <w:bookmarkEnd w:id="1"/>
    </w:p>
    <w:p w14:paraId="643B0092">
      <w:pPr>
        <w:spacing w:line="500" w:lineRule="atLeast"/>
        <w:rPr>
          <w:rFonts w:ascii="仿宋" w:hAnsi="仿宋" w:eastAsia="仿宋" w:cs="仿宋"/>
          <w:b/>
          <w:bCs/>
          <w:sz w:val="32"/>
          <w:szCs w:val="32"/>
        </w:rPr>
      </w:pPr>
    </w:p>
    <w:p w14:paraId="0FC4C404">
      <w:pPr>
        <w:widowControl w:val="0"/>
        <w:ind w:firstLine="643" w:firstLineChars="200"/>
        <w:jc w:val="both"/>
        <w:rPr>
          <w:rFonts w:ascii="仿宋" w:hAnsi="仿宋" w:eastAsia="仿宋" w:cs="仿宋"/>
          <w:b/>
          <w:bCs/>
          <w:kern w:val="2"/>
          <w:sz w:val="32"/>
          <w:szCs w:val="32"/>
          <w:lang w:val="en-US" w:eastAsia="zh-CN" w:bidi="ar-SA"/>
        </w:rPr>
      </w:pPr>
    </w:p>
    <w:p w14:paraId="79BE936C">
      <w:pPr>
        <w:jc w:val="center"/>
        <w:rPr>
          <w:rFonts w:hint="eastAsia" w:ascii="仿宋" w:hAnsi="仿宋" w:eastAsia="仿宋" w:cs="仿宋"/>
          <w:b/>
          <w:sz w:val="44"/>
          <w:szCs w:val="44"/>
          <w:lang w:val="en-US" w:eastAsia="zh-CN"/>
        </w:rPr>
      </w:pPr>
      <w:r>
        <w:rPr>
          <w:rFonts w:hint="eastAsia" w:ascii="仿宋" w:hAnsi="仿宋" w:eastAsia="仿宋" w:cs="仿宋"/>
          <w:b/>
          <w:sz w:val="56"/>
          <w:szCs w:val="56"/>
          <w:lang w:eastAsia="zh-CN"/>
        </w:rPr>
        <w:t>渭南市2025年度国土变更调查市级核查汇总项目</w:t>
      </w:r>
    </w:p>
    <w:p w14:paraId="47D2ED1D">
      <w:pPr>
        <w:widowControl w:val="0"/>
        <w:spacing w:after="120"/>
        <w:jc w:val="both"/>
        <w:rPr>
          <w:rFonts w:ascii="仿宋" w:hAnsi="宋体" w:eastAsia="仿宋" w:cs="仿宋"/>
          <w:kern w:val="0"/>
          <w:sz w:val="24"/>
          <w:szCs w:val="21"/>
          <w:lang w:val="en-US" w:eastAsia="zh-CN" w:bidi="ar-SA"/>
        </w:rPr>
      </w:pPr>
    </w:p>
    <w:p w14:paraId="15A2D342">
      <w:pPr>
        <w:jc w:val="center"/>
        <w:rPr>
          <w:rFonts w:ascii="仿宋" w:hAnsi="仿宋" w:eastAsia="仿宋" w:cs="仿宋"/>
          <w:b/>
          <w:sz w:val="48"/>
          <w:szCs w:val="48"/>
        </w:rPr>
      </w:pPr>
    </w:p>
    <w:p w14:paraId="3CAC1B10">
      <w:pPr>
        <w:jc w:val="center"/>
        <w:rPr>
          <w:rFonts w:ascii="仿宋" w:hAnsi="仿宋" w:eastAsia="仿宋" w:cs="仿宋"/>
          <w:b/>
          <w:sz w:val="48"/>
          <w:szCs w:val="48"/>
        </w:rPr>
      </w:pPr>
    </w:p>
    <w:p w14:paraId="6636F2D2">
      <w:pPr>
        <w:jc w:val="center"/>
        <w:rPr>
          <w:rFonts w:ascii="仿宋" w:hAnsi="仿宋" w:eastAsia="仿宋" w:cs="仿宋"/>
          <w:b/>
          <w:sz w:val="48"/>
          <w:szCs w:val="48"/>
        </w:rPr>
      </w:pPr>
    </w:p>
    <w:p w14:paraId="76113E61">
      <w:pPr>
        <w:jc w:val="center"/>
        <w:rPr>
          <w:rFonts w:ascii="仿宋" w:hAnsi="仿宋" w:eastAsia="仿宋" w:cs="仿宋"/>
          <w:b/>
          <w:sz w:val="48"/>
          <w:szCs w:val="48"/>
        </w:rPr>
      </w:pPr>
      <w:r>
        <w:rPr>
          <w:rFonts w:hint="eastAsia" w:ascii="仿宋" w:hAnsi="仿宋" w:eastAsia="仿宋" w:cs="仿宋"/>
          <w:b/>
          <w:sz w:val="48"/>
          <w:szCs w:val="48"/>
        </w:rPr>
        <w:t>政府采购合同书</w:t>
      </w:r>
      <w:r>
        <w:rPr>
          <w:rFonts w:ascii="仿宋" w:hAnsi="仿宋" w:eastAsia="仿宋" w:cs="仿宋"/>
          <w:b/>
          <w:sz w:val="48"/>
          <w:szCs w:val="48"/>
        </w:rPr>
        <w:t xml:space="preserve"> </w:t>
      </w:r>
    </w:p>
    <w:p w14:paraId="57E03F33">
      <w:pPr>
        <w:jc w:val="center"/>
        <w:rPr>
          <w:rFonts w:ascii="仿宋" w:hAnsi="仿宋" w:eastAsia="仿宋" w:cs="仿宋"/>
          <w:b/>
          <w:sz w:val="48"/>
          <w:szCs w:val="48"/>
        </w:rPr>
      </w:pPr>
    </w:p>
    <w:p w14:paraId="4EB2C419">
      <w:pPr>
        <w:rPr>
          <w:rFonts w:ascii="仿宋" w:hAnsi="仿宋" w:eastAsia="仿宋" w:cs="仿宋"/>
          <w:b/>
          <w:szCs w:val="22"/>
        </w:rPr>
      </w:pPr>
    </w:p>
    <w:p w14:paraId="18F5482A">
      <w:pPr>
        <w:rPr>
          <w:rFonts w:ascii="仿宋" w:hAnsi="仿宋" w:eastAsia="仿宋" w:cs="仿宋"/>
          <w:b/>
          <w:szCs w:val="22"/>
        </w:rPr>
      </w:pPr>
    </w:p>
    <w:p w14:paraId="5B1A47FE">
      <w:pPr>
        <w:rPr>
          <w:rFonts w:ascii="仿宋" w:hAnsi="仿宋" w:eastAsia="仿宋" w:cs="仿宋"/>
          <w:b/>
          <w:szCs w:val="22"/>
        </w:rPr>
      </w:pPr>
    </w:p>
    <w:p w14:paraId="5EC2425F">
      <w:pPr>
        <w:rPr>
          <w:rFonts w:ascii="仿宋" w:hAnsi="仿宋" w:eastAsia="仿宋" w:cs="仿宋"/>
          <w:b/>
          <w:szCs w:val="22"/>
        </w:rPr>
      </w:pPr>
    </w:p>
    <w:p w14:paraId="2844B405">
      <w:pPr>
        <w:rPr>
          <w:rFonts w:ascii="仿宋" w:hAnsi="仿宋" w:eastAsia="仿宋" w:cs="仿宋"/>
          <w:b/>
          <w:szCs w:val="22"/>
        </w:rPr>
      </w:pPr>
    </w:p>
    <w:p w14:paraId="3A22D64E">
      <w:pPr>
        <w:rPr>
          <w:rFonts w:ascii="仿宋" w:hAnsi="仿宋" w:eastAsia="仿宋" w:cs="仿宋"/>
          <w:b/>
          <w:sz w:val="48"/>
          <w:szCs w:val="48"/>
        </w:rPr>
      </w:pPr>
    </w:p>
    <w:p w14:paraId="43F6C7D2">
      <w:pPr>
        <w:rPr>
          <w:rFonts w:ascii="仿宋" w:hAnsi="仿宋" w:eastAsia="仿宋" w:cs="仿宋"/>
          <w:b/>
          <w:sz w:val="48"/>
          <w:szCs w:val="48"/>
        </w:rPr>
      </w:pPr>
    </w:p>
    <w:p w14:paraId="6DA066F8">
      <w:pPr>
        <w:widowControl w:val="0"/>
        <w:spacing w:after="120"/>
        <w:jc w:val="both"/>
        <w:rPr>
          <w:rFonts w:ascii="仿宋" w:hAnsi="宋体" w:eastAsia="仿宋" w:cs="仿宋"/>
          <w:kern w:val="0"/>
          <w:sz w:val="24"/>
          <w:szCs w:val="21"/>
          <w:lang w:val="en-US" w:eastAsia="zh-CN" w:bidi="ar-SA"/>
        </w:rPr>
      </w:pPr>
    </w:p>
    <w:p w14:paraId="537AF44E">
      <w:pPr>
        <w:spacing w:line="360" w:lineRule="auto"/>
        <w:ind w:left="1469" w:hanging="1469" w:hangingChars="400"/>
        <w:jc w:val="center"/>
        <w:rPr>
          <w:rFonts w:ascii="仿宋" w:hAnsi="仿宋" w:eastAsia="仿宋" w:cs="仿宋"/>
          <w:b/>
          <w:spacing w:val="23"/>
          <w:sz w:val="32"/>
          <w:szCs w:val="32"/>
        </w:rPr>
      </w:pPr>
      <w:r>
        <w:rPr>
          <w:rFonts w:hint="eastAsia" w:ascii="仿宋" w:hAnsi="仿宋" w:eastAsia="仿宋" w:cs="仿宋"/>
          <w:b/>
          <w:spacing w:val="23"/>
          <w:sz w:val="32"/>
          <w:szCs w:val="32"/>
        </w:rPr>
        <w:t>甲方</w:t>
      </w:r>
      <w:r>
        <w:rPr>
          <w:rFonts w:ascii="仿宋" w:hAnsi="仿宋" w:eastAsia="仿宋" w:cs="仿宋"/>
          <w:b/>
          <w:spacing w:val="23"/>
          <w:sz w:val="32"/>
          <w:szCs w:val="32"/>
        </w:rPr>
        <w:t>(</w:t>
      </w:r>
      <w:r>
        <w:rPr>
          <w:rFonts w:hint="eastAsia" w:ascii="仿宋" w:hAnsi="仿宋" w:eastAsia="仿宋" w:cs="仿宋"/>
          <w:b/>
          <w:spacing w:val="23"/>
          <w:sz w:val="32"/>
          <w:szCs w:val="32"/>
        </w:rPr>
        <w:t>采购人</w:t>
      </w:r>
      <w:r>
        <w:rPr>
          <w:rFonts w:ascii="仿宋" w:hAnsi="仿宋" w:eastAsia="仿宋" w:cs="仿宋"/>
          <w:b/>
          <w:spacing w:val="23"/>
          <w:sz w:val="32"/>
          <w:szCs w:val="32"/>
        </w:rPr>
        <w:t>)</w:t>
      </w:r>
      <w:r>
        <w:rPr>
          <w:rFonts w:hint="eastAsia" w:ascii="仿宋" w:hAnsi="仿宋" w:eastAsia="仿宋" w:cs="仿宋"/>
          <w:b/>
          <w:spacing w:val="23"/>
          <w:sz w:val="32"/>
          <w:szCs w:val="32"/>
        </w:rPr>
        <w:t>：</w:t>
      </w:r>
      <w:r>
        <w:rPr>
          <w:rFonts w:hint="eastAsia" w:ascii="仿宋" w:hAnsi="仿宋" w:eastAsia="仿宋" w:cs="仿宋"/>
          <w:spacing w:val="23"/>
          <w:sz w:val="28"/>
          <w:szCs w:val="28"/>
          <w:u w:val="single"/>
        </w:rPr>
        <w:t></w:t>
      </w:r>
    </w:p>
    <w:p w14:paraId="0E26BB1B">
      <w:pPr>
        <w:spacing w:line="360" w:lineRule="auto"/>
        <w:ind w:left="840" w:hanging="840" w:hangingChars="400"/>
        <w:jc w:val="center"/>
        <w:rPr>
          <w:rFonts w:ascii="仿宋" w:hAnsi="仿宋" w:eastAsia="仿宋" w:cs="仿宋"/>
          <w:spacing w:val="23"/>
          <w:sz w:val="28"/>
          <w:szCs w:val="28"/>
          <w:u w:val="single"/>
        </w:rPr>
      </w:pPr>
      <w:r>
        <w:rPr>
          <w:rFonts w:ascii="Times New Roman" w:hAnsi="Times New Roman" w:eastAsia="宋体" w:cs="Times New Roman"/>
          <w:szCs w:val="22"/>
        </w:rPr>
        <w:fldChar w:fldCharType="begin"/>
      </w:r>
      <w:r>
        <w:rPr>
          <w:rFonts w:ascii="Times New Roman" w:hAnsi="Times New Roman" w:eastAsia="宋体" w:cs="Times New Roman"/>
          <w:szCs w:val="22"/>
        </w:rPr>
        <w:instrText xml:space="preserve"> HYPERLINK "http://set2.mail.qq.com/cgi-bin/mail_spam?action=check_link&amp;spam=0&amp;url=http%3A%2F%2Fwww%2Ebaidu%2Ecom%2Fs%3Fwd%3D%25E4%25B9%2599%25E6%2596%25B9%26hl_tag%3Dtextlink%26tn%3DSE_hldp01350_v6v6zkg6" </w:instrText>
      </w:r>
      <w:r>
        <w:rPr>
          <w:rFonts w:ascii="Times New Roman" w:hAnsi="Times New Roman" w:eastAsia="宋体" w:cs="Times New Roman"/>
          <w:szCs w:val="22"/>
        </w:rPr>
        <w:fldChar w:fldCharType="separate"/>
      </w:r>
      <w:r>
        <w:rPr>
          <w:rFonts w:hint="eastAsia" w:ascii="仿宋" w:hAnsi="仿宋" w:eastAsia="仿宋" w:cs="仿宋"/>
          <w:b/>
          <w:spacing w:val="23"/>
          <w:sz w:val="32"/>
          <w:szCs w:val="32"/>
        </w:rPr>
        <w:t>乙方</w:t>
      </w:r>
      <w:r>
        <w:rPr>
          <w:rFonts w:hint="eastAsia" w:ascii="仿宋" w:hAnsi="仿宋" w:eastAsia="仿宋" w:cs="仿宋"/>
          <w:b/>
          <w:spacing w:val="23"/>
          <w:sz w:val="32"/>
          <w:szCs w:val="32"/>
        </w:rPr>
        <w:fldChar w:fldCharType="end"/>
      </w:r>
      <w:r>
        <w:rPr>
          <w:rFonts w:ascii="仿宋" w:hAnsi="仿宋" w:eastAsia="仿宋" w:cs="仿宋"/>
          <w:b/>
          <w:spacing w:val="23"/>
          <w:sz w:val="32"/>
          <w:szCs w:val="32"/>
        </w:rPr>
        <w:t>(</w:t>
      </w:r>
      <w:r>
        <w:rPr>
          <w:rFonts w:hint="eastAsia" w:ascii="仿宋" w:hAnsi="仿宋" w:eastAsia="仿宋" w:cs="仿宋"/>
          <w:b/>
          <w:spacing w:val="23"/>
          <w:sz w:val="32"/>
          <w:szCs w:val="32"/>
        </w:rPr>
        <w:t>供应商</w:t>
      </w:r>
      <w:r>
        <w:rPr>
          <w:rFonts w:ascii="仿宋" w:hAnsi="仿宋" w:eastAsia="仿宋" w:cs="仿宋"/>
          <w:b/>
          <w:spacing w:val="23"/>
          <w:sz w:val="32"/>
          <w:szCs w:val="32"/>
        </w:rPr>
        <w:t>)</w:t>
      </w:r>
      <w:r>
        <w:rPr>
          <w:rFonts w:hint="eastAsia" w:ascii="仿宋" w:hAnsi="仿宋" w:eastAsia="仿宋" w:cs="仿宋"/>
          <w:b/>
          <w:spacing w:val="23"/>
          <w:sz w:val="32"/>
          <w:szCs w:val="32"/>
        </w:rPr>
        <w:t>：</w:t>
      </w:r>
      <w:r>
        <w:rPr>
          <w:rFonts w:hint="eastAsia" w:ascii="仿宋" w:hAnsi="仿宋" w:eastAsia="仿宋" w:cs="仿宋"/>
          <w:spacing w:val="23"/>
          <w:sz w:val="28"/>
          <w:szCs w:val="28"/>
          <w:u w:val="single"/>
        </w:rPr>
        <w:t></w:t>
      </w:r>
    </w:p>
    <w:p w14:paraId="1187219D">
      <w:pPr>
        <w:adjustRightInd w:val="0"/>
        <w:snapToGrid w:val="0"/>
        <w:spacing w:line="360" w:lineRule="auto"/>
        <w:rPr>
          <w:rFonts w:ascii="仿宋" w:hAnsi="仿宋" w:eastAsia="仿宋" w:cs="仿宋"/>
          <w:b/>
          <w:bCs/>
          <w:sz w:val="24"/>
          <w:szCs w:val="24"/>
        </w:rPr>
      </w:pPr>
      <w:bookmarkStart w:id="2" w:name="page27"/>
      <w:bookmarkEnd w:id="2"/>
      <w:r>
        <w:rPr>
          <w:rFonts w:ascii="仿宋" w:hAnsi="仿宋" w:eastAsia="仿宋" w:cs="仿宋"/>
          <w:sz w:val="24"/>
          <w:szCs w:val="24"/>
        </w:rPr>
        <w:br w:type="page"/>
      </w:r>
      <w:r>
        <w:rPr>
          <w:rFonts w:hint="eastAsia" w:ascii="仿宋" w:hAnsi="仿宋" w:eastAsia="仿宋" w:cs="仿宋"/>
          <w:b/>
          <w:bCs/>
          <w:sz w:val="24"/>
          <w:szCs w:val="24"/>
        </w:rPr>
        <w:t>委托方（甲方）：渭南市自然资源和规划局</w:t>
      </w:r>
      <w:r>
        <w:rPr>
          <w:rFonts w:ascii="仿宋" w:hAnsi="仿宋" w:eastAsia="仿宋" w:cs="仿宋"/>
          <w:b/>
          <w:bCs/>
          <w:sz w:val="24"/>
          <w:szCs w:val="24"/>
        </w:rPr>
        <w:t xml:space="preserve">    </w:t>
      </w:r>
    </w:p>
    <w:p w14:paraId="4BBE8C0D">
      <w:pPr>
        <w:adjustRightInd w:val="0"/>
        <w:snapToGrid w:val="0"/>
        <w:spacing w:line="360" w:lineRule="auto"/>
        <w:rPr>
          <w:rFonts w:ascii="仿宋" w:hAnsi="仿宋" w:eastAsia="仿宋" w:cs="仿宋"/>
          <w:b/>
          <w:bCs/>
          <w:sz w:val="24"/>
          <w:szCs w:val="24"/>
        </w:rPr>
      </w:pPr>
      <w:r>
        <w:rPr>
          <w:rFonts w:hint="eastAsia" w:ascii="仿宋" w:hAnsi="仿宋" w:eastAsia="仿宋" w:cs="仿宋"/>
          <w:b/>
          <w:bCs/>
          <w:sz w:val="24"/>
          <w:szCs w:val="24"/>
        </w:rPr>
        <w:t>受托方（乙方）：</w:t>
      </w:r>
    </w:p>
    <w:p w14:paraId="3C308150">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依据《中华人民共和国民法典》等有关法律法规，甲方委托乙方承接本合同所列</w:t>
      </w:r>
      <w:bookmarkStart w:id="35" w:name="_GoBack"/>
      <w:bookmarkEnd w:id="35"/>
      <w:r>
        <w:rPr>
          <w:rFonts w:hint="eastAsia" w:ascii="仿宋" w:hAnsi="仿宋" w:eastAsia="仿宋" w:cs="仿宋"/>
          <w:sz w:val="24"/>
          <w:szCs w:val="24"/>
          <w:lang w:eastAsia="zh-CN"/>
        </w:rPr>
        <w:t>渭南市2025年度国土变更调查市级核查汇总项目</w:t>
      </w:r>
      <w:r>
        <w:rPr>
          <w:rFonts w:hint="eastAsia" w:ascii="仿宋" w:hAnsi="仿宋" w:eastAsia="仿宋" w:cs="仿宋"/>
          <w:sz w:val="24"/>
          <w:szCs w:val="24"/>
        </w:rPr>
        <w:t>，为了明确双方在实施过程中的权利义务，经双方协商一致，订立本合同，并共同遵守。</w:t>
      </w:r>
    </w:p>
    <w:p w14:paraId="47D5FDA3">
      <w:pPr>
        <w:adjustRightInd w:val="0"/>
        <w:snapToGrid w:val="0"/>
        <w:spacing w:line="360" w:lineRule="auto"/>
        <w:ind w:firstLine="482" w:firstLineChars="200"/>
        <w:outlineLvl w:val="1"/>
        <w:rPr>
          <w:rFonts w:ascii="仿宋" w:hAnsi="仿宋" w:eastAsia="仿宋" w:cs="仿宋"/>
          <w:b/>
          <w:bCs/>
          <w:sz w:val="24"/>
          <w:szCs w:val="24"/>
        </w:rPr>
      </w:pPr>
      <w:bookmarkStart w:id="3" w:name="_Toc21082"/>
      <w:bookmarkStart w:id="4" w:name="_Toc5742"/>
      <w:r>
        <w:rPr>
          <w:rFonts w:hint="eastAsia" w:ascii="仿宋" w:hAnsi="仿宋" w:eastAsia="仿宋" w:cs="仿宋"/>
          <w:b/>
          <w:bCs/>
          <w:sz w:val="24"/>
          <w:szCs w:val="24"/>
        </w:rPr>
        <w:t>一、项目概况</w:t>
      </w:r>
      <w:bookmarkEnd w:id="3"/>
      <w:bookmarkEnd w:id="4"/>
    </w:p>
    <w:p w14:paraId="2B3EA76E">
      <w:pPr>
        <w:adjustRightInd w:val="0"/>
        <w:snapToGrid w:val="0"/>
        <w:spacing w:line="360" w:lineRule="auto"/>
        <w:ind w:firstLine="480" w:firstLineChars="200"/>
        <w:rPr>
          <w:rFonts w:ascii="仿宋" w:hAnsi="仿宋" w:eastAsia="仿宋" w:cs="仿宋"/>
          <w:sz w:val="24"/>
          <w:szCs w:val="24"/>
        </w:rPr>
      </w:pPr>
      <w:r>
        <w:rPr>
          <w:rFonts w:ascii="仿宋" w:hAnsi="仿宋" w:eastAsia="仿宋" w:cs="仿宋"/>
          <w:sz w:val="24"/>
          <w:szCs w:val="24"/>
        </w:rPr>
        <w:t xml:space="preserve">1. </w:t>
      </w:r>
      <w:r>
        <w:rPr>
          <w:rFonts w:hint="eastAsia" w:ascii="仿宋" w:hAnsi="仿宋" w:eastAsia="仿宋" w:cs="仿宋"/>
          <w:sz w:val="24"/>
          <w:szCs w:val="24"/>
        </w:rPr>
        <w:t>项目名称：</w:t>
      </w:r>
      <w:r>
        <w:rPr>
          <w:rFonts w:ascii="仿宋" w:hAnsi="仿宋" w:eastAsia="仿宋" w:cs="仿宋"/>
          <w:sz w:val="24"/>
          <w:szCs w:val="24"/>
          <w:u w:val="single"/>
        </w:rPr>
        <w:t xml:space="preserve">                       </w:t>
      </w:r>
      <w:r>
        <w:rPr>
          <w:rFonts w:hint="eastAsia" w:ascii="仿宋" w:hAnsi="仿宋" w:eastAsia="仿宋" w:cs="仿宋"/>
          <w:sz w:val="24"/>
          <w:szCs w:val="24"/>
        </w:rPr>
        <w:t>；</w:t>
      </w:r>
    </w:p>
    <w:p w14:paraId="40E04707">
      <w:pPr>
        <w:adjustRightInd w:val="0"/>
        <w:snapToGrid w:val="0"/>
        <w:spacing w:line="360" w:lineRule="auto"/>
        <w:ind w:firstLine="480" w:firstLineChars="200"/>
        <w:rPr>
          <w:rFonts w:ascii="仿宋" w:hAnsi="仿宋" w:eastAsia="仿宋" w:cs="仿宋"/>
          <w:sz w:val="24"/>
          <w:szCs w:val="24"/>
        </w:rPr>
      </w:pPr>
      <w:r>
        <w:rPr>
          <w:rFonts w:ascii="仿宋" w:hAnsi="仿宋" w:eastAsia="仿宋" w:cs="仿宋"/>
          <w:sz w:val="24"/>
          <w:szCs w:val="24"/>
        </w:rPr>
        <w:t xml:space="preserve">2. </w:t>
      </w:r>
      <w:r>
        <w:rPr>
          <w:rFonts w:hint="eastAsia" w:ascii="仿宋" w:hAnsi="仿宋" w:eastAsia="仿宋" w:cs="仿宋"/>
          <w:sz w:val="24"/>
          <w:szCs w:val="24"/>
        </w:rPr>
        <w:t>项目地点：</w:t>
      </w:r>
      <w:r>
        <w:rPr>
          <w:rFonts w:ascii="仿宋" w:hAnsi="仿宋" w:eastAsia="仿宋" w:cs="仿宋"/>
          <w:sz w:val="24"/>
          <w:szCs w:val="24"/>
          <w:u w:val="single"/>
        </w:rPr>
        <w:t xml:space="preserve">                       </w:t>
      </w:r>
      <w:r>
        <w:rPr>
          <w:rFonts w:hint="eastAsia" w:ascii="仿宋" w:hAnsi="仿宋" w:eastAsia="仿宋" w:cs="仿宋"/>
          <w:sz w:val="24"/>
          <w:szCs w:val="24"/>
        </w:rPr>
        <w:t>；</w:t>
      </w:r>
    </w:p>
    <w:p w14:paraId="198D94C0">
      <w:pPr>
        <w:adjustRightInd w:val="0"/>
        <w:snapToGrid w:val="0"/>
        <w:spacing w:line="360" w:lineRule="auto"/>
        <w:ind w:firstLine="482" w:firstLineChars="200"/>
        <w:outlineLvl w:val="1"/>
        <w:rPr>
          <w:rFonts w:ascii="仿宋" w:hAnsi="仿宋" w:eastAsia="仿宋" w:cs="仿宋"/>
          <w:b/>
          <w:bCs/>
          <w:sz w:val="24"/>
          <w:szCs w:val="24"/>
        </w:rPr>
      </w:pPr>
      <w:bookmarkStart w:id="5" w:name="_Toc1018"/>
      <w:bookmarkStart w:id="6" w:name="_Toc22243"/>
      <w:r>
        <w:rPr>
          <w:rFonts w:hint="eastAsia" w:ascii="仿宋" w:hAnsi="仿宋" w:eastAsia="仿宋" w:cs="仿宋"/>
          <w:b/>
          <w:bCs/>
          <w:sz w:val="24"/>
          <w:szCs w:val="24"/>
        </w:rPr>
        <w:t>二、项目内容及要求</w:t>
      </w:r>
      <w:bookmarkEnd w:id="5"/>
      <w:bookmarkEnd w:id="6"/>
    </w:p>
    <w:p w14:paraId="22F905BE">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ascii="仿宋" w:hAnsi="仿宋" w:eastAsia="仿宋" w:cs="仿宋"/>
          <w:kern w:val="0"/>
          <w:sz w:val="24"/>
          <w:szCs w:val="24"/>
          <w:lang w:val="en-US" w:eastAsia="zh-CN" w:bidi="ar-SA"/>
        </w:rPr>
        <w:t>1.</w:t>
      </w:r>
      <w:r>
        <w:rPr>
          <w:rFonts w:hint="eastAsia" w:ascii="仿宋" w:hAnsi="仿宋" w:eastAsia="仿宋" w:cs="仿宋"/>
          <w:kern w:val="0"/>
          <w:sz w:val="24"/>
          <w:szCs w:val="24"/>
          <w:lang w:val="en-US" w:eastAsia="zh-CN" w:bidi="ar-SA"/>
        </w:rPr>
        <w:t>委托内容：（</w:t>
      </w:r>
      <w:r>
        <w:rPr>
          <w:rFonts w:ascii="仿宋" w:hAnsi="仿宋" w:eastAsia="仿宋" w:cs="仿宋"/>
          <w:kern w:val="0"/>
          <w:sz w:val="24"/>
          <w:szCs w:val="24"/>
          <w:lang w:val="en-US" w:eastAsia="zh-CN" w:bidi="ar-SA"/>
        </w:rPr>
        <w:t>1</w:t>
      </w:r>
      <w:r>
        <w:rPr>
          <w:rFonts w:hint="eastAsia" w:ascii="仿宋" w:hAnsi="仿宋" w:eastAsia="仿宋" w:cs="仿宋"/>
          <w:kern w:val="0"/>
          <w:sz w:val="24"/>
          <w:szCs w:val="24"/>
          <w:lang w:val="en-US" w:eastAsia="zh-CN" w:bidi="ar-SA"/>
        </w:rPr>
        <w:t>）渭南市</w:t>
      </w:r>
      <w:r>
        <w:rPr>
          <w:rFonts w:ascii="仿宋" w:hAnsi="仿宋" w:eastAsia="仿宋" w:cs="仿宋"/>
          <w:kern w:val="0"/>
          <w:sz w:val="24"/>
          <w:szCs w:val="24"/>
          <w:lang w:val="en-US" w:eastAsia="zh-CN" w:bidi="ar-SA"/>
        </w:rPr>
        <w:t>2025</w:t>
      </w:r>
      <w:r>
        <w:rPr>
          <w:rFonts w:hint="eastAsia" w:ascii="仿宋" w:hAnsi="仿宋" w:eastAsia="仿宋" w:cs="仿宋"/>
          <w:kern w:val="0"/>
          <w:sz w:val="24"/>
          <w:szCs w:val="24"/>
          <w:lang w:val="en-US" w:eastAsia="zh-CN" w:bidi="ar-SA"/>
        </w:rPr>
        <w:t>年度国土变更调查市级核查汇总；（</w:t>
      </w:r>
      <w:r>
        <w:rPr>
          <w:rFonts w:ascii="仿宋" w:hAnsi="仿宋" w:eastAsia="仿宋" w:cs="仿宋"/>
          <w:kern w:val="0"/>
          <w:sz w:val="24"/>
          <w:szCs w:val="24"/>
          <w:lang w:val="en-US" w:eastAsia="zh-CN" w:bidi="ar-SA"/>
        </w:rPr>
        <w:t>2</w:t>
      </w:r>
      <w:r>
        <w:rPr>
          <w:rFonts w:hint="eastAsia" w:ascii="仿宋" w:hAnsi="仿宋" w:eastAsia="仿宋" w:cs="仿宋"/>
          <w:kern w:val="0"/>
          <w:sz w:val="24"/>
          <w:szCs w:val="24"/>
          <w:lang w:val="en-US" w:eastAsia="zh-CN" w:bidi="ar-SA"/>
        </w:rPr>
        <w:t>）渭南市</w:t>
      </w:r>
      <w:r>
        <w:rPr>
          <w:rFonts w:ascii="仿宋" w:hAnsi="仿宋" w:eastAsia="仿宋" w:cs="仿宋"/>
          <w:kern w:val="0"/>
          <w:sz w:val="24"/>
          <w:szCs w:val="24"/>
          <w:lang w:val="en-US" w:eastAsia="zh-CN" w:bidi="ar-SA"/>
        </w:rPr>
        <w:t>2026</w:t>
      </w:r>
      <w:r>
        <w:rPr>
          <w:rFonts w:hint="eastAsia" w:ascii="仿宋" w:hAnsi="仿宋" w:eastAsia="仿宋" w:cs="仿宋"/>
          <w:kern w:val="0"/>
          <w:sz w:val="24"/>
          <w:szCs w:val="24"/>
          <w:lang w:val="en-US" w:eastAsia="zh-CN" w:bidi="ar-SA"/>
        </w:rPr>
        <w:t>年度日常变更调查监测市级核查汇总。</w:t>
      </w:r>
    </w:p>
    <w:p w14:paraId="5AA4E85B">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ascii="仿宋" w:hAnsi="仿宋" w:eastAsia="仿宋" w:cs="仿宋"/>
          <w:kern w:val="0"/>
          <w:sz w:val="24"/>
          <w:szCs w:val="24"/>
          <w:lang w:val="en-US" w:eastAsia="zh-CN" w:bidi="ar-SA"/>
        </w:rPr>
        <w:t>2.</w:t>
      </w:r>
      <w:r>
        <w:rPr>
          <w:rFonts w:hint="eastAsia" w:ascii="仿宋" w:hAnsi="仿宋" w:eastAsia="仿宋" w:cs="仿宋"/>
          <w:kern w:val="0"/>
          <w:sz w:val="24"/>
          <w:szCs w:val="24"/>
          <w:lang w:val="en-US" w:eastAsia="zh-CN" w:bidi="ar-SA"/>
        </w:rPr>
        <w:t>范围及规模：陕西省渭南市。</w:t>
      </w:r>
    </w:p>
    <w:p w14:paraId="7D7A0A89">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ascii="仿宋" w:hAnsi="仿宋" w:eastAsia="仿宋" w:cs="仿宋"/>
          <w:kern w:val="0"/>
          <w:sz w:val="24"/>
          <w:szCs w:val="24"/>
          <w:lang w:val="en-US" w:eastAsia="zh-CN" w:bidi="ar-SA"/>
        </w:rPr>
        <w:t>3.</w:t>
      </w:r>
      <w:r>
        <w:rPr>
          <w:rFonts w:hint="eastAsia" w:ascii="仿宋" w:hAnsi="仿宋" w:eastAsia="仿宋" w:cs="仿宋"/>
          <w:kern w:val="0"/>
          <w:sz w:val="24"/>
          <w:szCs w:val="24"/>
          <w:lang w:val="en-US" w:eastAsia="zh-CN" w:bidi="ar-SA"/>
        </w:rPr>
        <w:t>合同履行期限：</w:t>
      </w:r>
      <w:r>
        <w:rPr>
          <w:rFonts w:ascii="仿宋" w:hAnsi="仿宋" w:eastAsia="仿宋" w:cs="仿宋"/>
          <w:kern w:val="0"/>
          <w:sz w:val="24"/>
          <w:szCs w:val="24"/>
          <w:lang w:val="en-US" w:eastAsia="zh-CN" w:bidi="ar-SA"/>
        </w:rPr>
        <w:t>2025</w:t>
      </w:r>
      <w:r>
        <w:rPr>
          <w:rFonts w:hint="eastAsia" w:ascii="仿宋" w:hAnsi="仿宋" w:eastAsia="仿宋" w:cs="仿宋"/>
          <w:kern w:val="0"/>
          <w:sz w:val="24"/>
          <w:szCs w:val="24"/>
          <w:lang w:val="en-US" w:eastAsia="zh-CN" w:bidi="ar-SA"/>
        </w:rPr>
        <w:t>年度国土变更调查市级核查汇总自合同签订后</w:t>
      </w:r>
      <w:r>
        <w:rPr>
          <w:rFonts w:ascii="仿宋" w:hAnsi="仿宋" w:eastAsia="仿宋" w:cs="仿宋"/>
          <w:kern w:val="0"/>
          <w:sz w:val="24"/>
          <w:szCs w:val="24"/>
          <w:lang w:val="en-US" w:eastAsia="zh-CN" w:bidi="ar-SA"/>
        </w:rPr>
        <w:t>90</w:t>
      </w:r>
      <w:r>
        <w:rPr>
          <w:rFonts w:hint="eastAsia" w:ascii="仿宋" w:hAnsi="仿宋" w:eastAsia="仿宋" w:cs="仿宋"/>
          <w:kern w:val="0"/>
          <w:sz w:val="24"/>
          <w:szCs w:val="24"/>
          <w:lang w:val="en-US" w:eastAsia="zh-CN" w:bidi="ar-SA"/>
        </w:rPr>
        <w:t>日完成成果上报，最终时间以经自然资源部确认或下发相关成果时间为准。</w:t>
      </w:r>
      <w:r>
        <w:rPr>
          <w:rFonts w:ascii="仿宋" w:hAnsi="仿宋" w:eastAsia="仿宋" w:cs="仿宋"/>
          <w:kern w:val="0"/>
          <w:sz w:val="24"/>
          <w:szCs w:val="24"/>
          <w:lang w:val="en-US" w:eastAsia="zh-CN" w:bidi="ar-SA"/>
        </w:rPr>
        <w:t>2026</w:t>
      </w:r>
      <w:r>
        <w:rPr>
          <w:rFonts w:hint="eastAsia" w:ascii="仿宋" w:hAnsi="仿宋" w:eastAsia="仿宋" w:cs="仿宋"/>
          <w:kern w:val="0"/>
          <w:sz w:val="24"/>
          <w:szCs w:val="24"/>
          <w:lang w:val="en-US" w:eastAsia="zh-CN" w:bidi="ar-SA"/>
        </w:rPr>
        <w:t>年度日常变更调查监测服务期限为</w:t>
      </w:r>
      <w:r>
        <w:rPr>
          <w:rFonts w:ascii="仿宋" w:hAnsi="仿宋" w:eastAsia="仿宋" w:cs="仿宋"/>
          <w:kern w:val="0"/>
          <w:sz w:val="24"/>
          <w:szCs w:val="24"/>
          <w:lang w:val="en-US" w:eastAsia="zh-CN" w:bidi="ar-SA"/>
        </w:rPr>
        <w:t>2026</w:t>
      </w:r>
      <w:r>
        <w:rPr>
          <w:rFonts w:hint="eastAsia" w:ascii="仿宋" w:hAnsi="仿宋" w:eastAsia="仿宋" w:cs="仿宋"/>
          <w:kern w:val="0"/>
          <w:sz w:val="24"/>
          <w:szCs w:val="24"/>
          <w:lang w:val="en-US" w:eastAsia="zh-CN" w:bidi="ar-SA"/>
        </w:rPr>
        <w:t>年</w:t>
      </w:r>
      <w:r>
        <w:rPr>
          <w:rFonts w:ascii="仿宋" w:hAnsi="仿宋" w:eastAsia="仿宋" w:cs="仿宋"/>
          <w:kern w:val="0"/>
          <w:sz w:val="24"/>
          <w:szCs w:val="24"/>
          <w:lang w:val="en-US" w:eastAsia="zh-CN" w:bidi="ar-SA"/>
        </w:rPr>
        <w:t>12</w:t>
      </w:r>
      <w:r>
        <w:rPr>
          <w:rFonts w:hint="eastAsia" w:ascii="仿宋" w:hAnsi="仿宋" w:eastAsia="仿宋" w:cs="仿宋"/>
          <w:kern w:val="0"/>
          <w:sz w:val="24"/>
          <w:szCs w:val="24"/>
          <w:lang w:val="en-US" w:eastAsia="zh-CN" w:bidi="ar-SA"/>
        </w:rPr>
        <w:t>月底。</w:t>
      </w:r>
    </w:p>
    <w:p w14:paraId="7949122A">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ascii="仿宋" w:hAnsi="仿宋" w:eastAsia="仿宋" w:cs="仿宋"/>
          <w:kern w:val="0"/>
          <w:sz w:val="24"/>
          <w:szCs w:val="24"/>
          <w:lang w:val="en-US" w:eastAsia="zh-CN" w:bidi="ar-SA"/>
        </w:rPr>
        <w:t>4.</w:t>
      </w:r>
      <w:r>
        <w:rPr>
          <w:rFonts w:hint="eastAsia" w:ascii="仿宋" w:hAnsi="仿宋" w:eastAsia="仿宋" w:cs="仿宋"/>
          <w:kern w:val="0"/>
          <w:sz w:val="24"/>
          <w:szCs w:val="24"/>
          <w:lang w:val="en-US" w:eastAsia="zh-CN" w:bidi="ar-SA"/>
        </w:rPr>
        <w:t>提交成果要求：（</w:t>
      </w:r>
      <w:r>
        <w:rPr>
          <w:rFonts w:ascii="仿宋" w:hAnsi="仿宋" w:eastAsia="仿宋" w:cs="仿宋"/>
          <w:kern w:val="0"/>
          <w:sz w:val="24"/>
          <w:szCs w:val="24"/>
          <w:lang w:val="en-US" w:eastAsia="zh-CN" w:bidi="ar-SA"/>
        </w:rPr>
        <w:t>1</w:t>
      </w:r>
      <w:r>
        <w:rPr>
          <w:rFonts w:hint="eastAsia" w:ascii="仿宋" w:hAnsi="仿宋" w:eastAsia="仿宋" w:cs="仿宋"/>
          <w:kern w:val="0"/>
          <w:sz w:val="24"/>
          <w:szCs w:val="24"/>
          <w:lang w:val="en-US" w:eastAsia="zh-CN" w:bidi="ar-SA"/>
        </w:rPr>
        <w:t>）数据库成果。包括更新后的市级数据库、各类统计汇总表等。</w:t>
      </w:r>
    </w:p>
    <w:p w14:paraId="5B3FA607">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hint="eastAsia" w:ascii="仿宋" w:hAnsi="仿宋" w:eastAsia="仿宋" w:cs="仿宋"/>
          <w:kern w:val="0"/>
          <w:sz w:val="24"/>
          <w:szCs w:val="24"/>
          <w:lang w:val="en-US" w:eastAsia="zh-CN" w:bidi="ar-SA"/>
        </w:rPr>
        <w:t>（</w:t>
      </w:r>
      <w:r>
        <w:rPr>
          <w:rFonts w:ascii="仿宋" w:hAnsi="仿宋" w:eastAsia="仿宋" w:cs="仿宋"/>
          <w:kern w:val="0"/>
          <w:sz w:val="24"/>
          <w:szCs w:val="24"/>
          <w:lang w:val="en-US" w:eastAsia="zh-CN" w:bidi="ar-SA"/>
        </w:rPr>
        <w:t>2</w:t>
      </w:r>
      <w:r>
        <w:rPr>
          <w:rFonts w:hint="eastAsia" w:ascii="仿宋" w:hAnsi="仿宋" w:eastAsia="仿宋" w:cs="仿宋"/>
          <w:kern w:val="0"/>
          <w:sz w:val="24"/>
          <w:szCs w:val="24"/>
          <w:lang w:val="en-US" w:eastAsia="zh-CN" w:bidi="ar-SA"/>
        </w:rPr>
        <w:t>）文字成果。包括土地利用变化情况分析报告。</w:t>
      </w:r>
    </w:p>
    <w:p w14:paraId="440ED4AF">
      <w:pPr>
        <w:widowControl w:val="0"/>
        <w:adjustRightInd w:val="0"/>
        <w:spacing w:line="360" w:lineRule="auto"/>
        <w:ind w:firstLine="480" w:firstLineChars="200"/>
        <w:jc w:val="both"/>
        <w:outlineLvl w:val="2"/>
        <w:rPr>
          <w:rFonts w:ascii="仿宋" w:hAnsi="宋体" w:eastAsia="仿宋" w:cs="仿宋"/>
          <w:kern w:val="0"/>
          <w:sz w:val="24"/>
          <w:szCs w:val="24"/>
          <w:lang w:val="en-US" w:eastAsia="zh-CN" w:bidi="ar-SA"/>
        </w:rPr>
      </w:pPr>
      <w:r>
        <w:rPr>
          <w:rFonts w:hint="eastAsia" w:ascii="仿宋" w:hAnsi="仿宋" w:eastAsia="仿宋" w:cs="仿宋"/>
          <w:kern w:val="0"/>
          <w:sz w:val="24"/>
          <w:szCs w:val="24"/>
          <w:lang w:val="en-US" w:eastAsia="zh-CN" w:bidi="ar-SA"/>
        </w:rPr>
        <w:t>（</w:t>
      </w:r>
      <w:r>
        <w:rPr>
          <w:rFonts w:ascii="仿宋" w:hAnsi="仿宋" w:eastAsia="仿宋" w:cs="仿宋"/>
          <w:kern w:val="0"/>
          <w:sz w:val="24"/>
          <w:szCs w:val="24"/>
          <w:lang w:val="en-US" w:eastAsia="zh-CN" w:bidi="ar-SA"/>
        </w:rPr>
        <w:t>3</w:t>
      </w:r>
      <w:r>
        <w:rPr>
          <w:rFonts w:hint="eastAsia" w:ascii="仿宋" w:hAnsi="仿宋" w:eastAsia="仿宋" w:cs="仿宋"/>
          <w:kern w:val="0"/>
          <w:sz w:val="24"/>
          <w:szCs w:val="24"/>
          <w:lang w:val="en-US" w:eastAsia="zh-CN" w:bidi="ar-SA"/>
        </w:rPr>
        <w:t>）核查成果。市级汇总工作过程中，对县级成果开展并形成的核查检查资料等。</w:t>
      </w:r>
    </w:p>
    <w:p w14:paraId="34077429">
      <w:pPr>
        <w:adjustRightInd w:val="0"/>
        <w:snapToGrid w:val="0"/>
        <w:spacing w:line="360" w:lineRule="auto"/>
        <w:ind w:firstLine="482" w:firstLineChars="200"/>
        <w:outlineLvl w:val="1"/>
        <w:rPr>
          <w:rFonts w:ascii="仿宋" w:hAnsi="仿宋" w:eastAsia="仿宋" w:cs="仿宋"/>
          <w:b/>
          <w:bCs/>
          <w:sz w:val="24"/>
          <w:szCs w:val="24"/>
        </w:rPr>
      </w:pPr>
      <w:bookmarkStart w:id="7" w:name="_Toc2328"/>
      <w:bookmarkStart w:id="8" w:name="_Toc31418"/>
      <w:r>
        <w:rPr>
          <w:rFonts w:hint="eastAsia" w:ascii="仿宋" w:hAnsi="仿宋" w:eastAsia="仿宋" w:cs="仿宋"/>
          <w:b/>
          <w:bCs/>
          <w:sz w:val="24"/>
          <w:szCs w:val="24"/>
        </w:rPr>
        <w:t>三、合同金额</w:t>
      </w:r>
      <w:bookmarkEnd w:id="7"/>
      <w:bookmarkEnd w:id="8"/>
    </w:p>
    <w:p w14:paraId="4195B6BF">
      <w:pPr>
        <w:adjustRightInd w:val="0"/>
        <w:snapToGrid w:val="0"/>
        <w:spacing w:line="360" w:lineRule="auto"/>
        <w:ind w:firstLine="480" w:firstLineChars="200"/>
        <w:rPr>
          <w:rFonts w:ascii="仿宋" w:hAnsi="仿宋" w:eastAsia="仿宋" w:cs="仿宋"/>
          <w:sz w:val="24"/>
          <w:szCs w:val="24"/>
          <w:u w:val="single"/>
        </w:rPr>
      </w:pPr>
      <w:r>
        <w:rPr>
          <w:rFonts w:ascii="仿宋" w:hAnsi="仿宋" w:eastAsia="仿宋" w:cs="仿宋"/>
          <w:sz w:val="24"/>
          <w:szCs w:val="24"/>
        </w:rPr>
        <w:t>1.</w:t>
      </w:r>
      <w:r>
        <w:rPr>
          <w:rFonts w:hint="eastAsia" w:ascii="仿宋" w:hAnsi="仿宋" w:eastAsia="仿宋" w:cs="仿宋"/>
          <w:sz w:val="24"/>
          <w:szCs w:val="24"/>
        </w:rPr>
        <w:t>合同价为：</w:t>
      </w:r>
      <w:r>
        <w:rPr>
          <w:rFonts w:ascii="仿宋" w:hAnsi="仿宋" w:eastAsia="仿宋" w:cs="仿宋"/>
          <w:sz w:val="24"/>
          <w:szCs w:val="24"/>
          <w:u w:val="single"/>
        </w:rPr>
        <w:t xml:space="preserve">                          </w:t>
      </w:r>
      <w:r>
        <w:rPr>
          <w:rFonts w:hint="eastAsia" w:ascii="仿宋" w:hAnsi="仿宋" w:eastAsia="仿宋" w:cs="仿宋"/>
          <w:sz w:val="24"/>
          <w:szCs w:val="24"/>
        </w:rPr>
        <w:t>（包括本次项目所需的技术服务费、管理费、税金等所有费用）。</w:t>
      </w:r>
    </w:p>
    <w:p w14:paraId="2D83F0D0">
      <w:pPr>
        <w:spacing w:line="360" w:lineRule="auto"/>
        <w:ind w:firstLine="480" w:firstLineChars="200"/>
        <w:outlineLvl w:val="1"/>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合同总价，一次包死，不受市场价变化影响。</w:t>
      </w:r>
    </w:p>
    <w:p w14:paraId="66E9F60A">
      <w:pPr>
        <w:adjustRightInd w:val="0"/>
        <w:snapToGrid w:val="0"/>
        <w:spacing w:line="360" w:lineRule="auto"/>
        <w:ind w:firstLine="482" w:firstLineChars="200"/>
        <w:outlineLvl w:val="1"/>
        <w:rPr>
          <w:rFonts w:ascii="仿宋" w:hAnsi="仿宋" w:eastAsia="仿宋" w:cs="仿宋"/>
          <w:b/>
          <w:bCs/>
          <w:sz w:val="24"/>
          <w:szCs w:val="24"/>
        </w:rPr>
      </w:pPr>
      <w:bookmarkStart w:id="9" w:name="_Toc31826"/>
      <w:bookmarkStart w:id="10" w:name="_Toc2922"/>
      <w:r>
        <w:rPr>
          <w:rFonts w:hint="eastAsia" w:ascii="仿宋" w:hAnsi="仿宋" w:eastAsia="仿宋" w:cs="仿宋"/>
          <w:b/>
          <w:bCs/>
          <w:sz w:val="24"/>
          <w:szCs w:val="24"/>
        </w:rPr>
        <w:t>四、付款方式</w:t>
      </w:r>
      <w:bookmarkEnd w:id="9"/>
      <w:bookmarkEnd w:id="10"/>
    </w:p>
    <w:p w14:paraId="51756A1B">
      <w:pPr>
        <w:adjustRightInd w:val="0"/>
        <w:snapToGrid w:val="0"/>
        <w:spacing w:line="360" w:lineRule="auto"/>
        <w:ind w:firstLine="480" w:firstLineChars="200"/>
        <w:rPr>
          <w:rFonts w:ascii="仿宋" w:hAnsi="仿宋" w:eastAsia="仿宋" w:cs="仿宋"/>
          <w:kern w:val="0"/>
          <w:sz w:val="24"/>
          <w:szCs w:val="24"/>
        </w:rPr>
      </w:pPr>
      <w:r>
        <w:rPr>
          <w:rFonts w:ascii="仿宋" w:hAnsi="仿宋" w:eastAsia="仿宋" w:cs="仿宋"/>
          <w:sz w:val="24"/>
          <w:szCs w:val="24"/>
        </w:rPr>
        <w:t>1.</w:t>
      </w:r>
      <w:r>
        <w:rPr>
          <w:rFonts w:hint="eastAsia" w:ascii="仿宋" w:hAnsi="仿宋" w:eastAsia="仿宋" w:cs="仿宋"/>
          <w:sz w:val="24"/>
          <w:szCs w:val="24"/>
        </w:rPr>
        <w:t>支付方式：</w:t>
      </w:r>
      <w:r>
        <w:rPr>
          <w:rFonts w:hint="eastAsia" w:ascii="仿宋" w:hAnsi="仿宋" w:eastAsia="仿宋" w:cs="仿宋"/>
          <w:kern w:val="0"/>
          <w:sz w:val="24"/>
          <w:szCs w:val="24"/>
        </w:rPr>
        <w:t>第一次付款，</w:t>
      </w:r>
      <w:r>
        <w:rPr>
          <w:rFonts w:ascii="仿宋" w:hAnsi="仿宋" w:eastAsia="仿宋" w:cs="仿宋"/>
          <w:kern w:val="0"/>
          <w:sz w:val="24"/>
          <w:szCs w:val="24"/>
        </w:rPr>
        <w:t>2025</w:t>
      </w:r>
      <w:r>
        <w:rPr>
          <w:rFonts w:hint="eastAsia" w:ascii="仿宋" w:hAnsi="仿宋" w:eastAsia="仿宋" w:cs="仿宋"/>
          <w:kern w:val="0"/>
          <w:sz w:val="24"/>
          <w:szCs w:val="24"/>
        </w:rPr>
        <w:t>年度国土变更调查成果启用后，支付合同款的</w:t>
      </w:r>
      <w:r>
        <w:rPr>
          <w:rFonts w:ascii="仿宋" w:hAnsi="仿宋" w:eastAsia="仿宋" w:cs="仿宋"/>
          <w:kern w:val="0"/>
          <w:sz w:val="24"/>
          <w:szCs w:val="24"/>
        </w:rPr>
        <w:t>80%</w:t>
      </w:r>
      <w:r>
        <w:rPr>
          <w:rFonts w:hint="eastAsia" w:ascii="仿宋" w:hAnsi="仿宋" w:eastAsia="仿宋" w:cs="仿宋"/>
          <w:kern w:val="0"/>
          <w:sz w:val="24"/>
          <w:szCs w:val="24"/>
        </w:rPr>
        <w:t>；第二次付款，</w:t>
      </w:r>
      <w:r>
        <w:rPr>
          <w:rFonts w:ascii="仿宋" w:hAnsi="仿宋" w:eastAsia="仿宋" w:cs="仿宋"/>
          <w:kern w:val="0"/>
          <w:sz w:val="24"/>
          <w:szCs w:val="24"/>
        </w:rPr>
        <w:t>2026</w:t>
      </w:r>
      <w:r>
        <w:rPr>
          <w:rFonts w:hint="eastAsia" w:ascii="仿宋" w:hAnsi="仿宋" w:eastAsia="仿宋" w:cs="仿宋"/>
          <w:kern w:val="0"/>
          <w:sz w:val="24"/>
          <w:szCs w:val="24"/>
        </w:rPr>
        <w:t>年度日常变更调查监测成果经自然资源部审核后，支付合同款的</w:t>
      </w:r>
      <w:r>
        <w:rPr>
          <w:rFonts w:ascii="仿宋" w:hAnsi="仿宋" w:eastAsia="仿宋" w:cs="仿宋"/>
          <w:kern w:val="0"/>
          <w:sz w:val="24"/>
          <w:szCs w:val="24"/>
        </w:rPr>
        <w:t>20%</w:t>
      </w:r>
      <w:r>
        <w:rPr>
          <w:rFonts w:hint="eastAsia" w:ascii="仿宋" w:hAnsi="仿宋" w:eastAsia="仿宋" w:cs="仿宋"/>
          <w:kern w:val="0"/>
          <w:sz w:val="24"/>
          <w:szCs w:val="24"/>
        </w:rPr>
        <w:t>。</w:t>
      </w:r>
    </w:p>
    <w:p w14:paraId="22B72057">
      <w:pPr>
        <w:adjustRightInd w:val="0"/>
        <w:snapToGrid w:val="0"/>
        <w:spacing w:line="360" w:lineRule="auto"/>
        <w:ind w:firstLine="480" w:firstLineChars="200"/>
        <w:rPr>
          <w:rFonts w:ascii="仿宋" w:hAnsi="仿宋" w:eastAsia="仿宋" w:cs="仿宋"/>
          <w:sz w:val="24"/>
          <w:szCs w:val="24"/>
        </w:rPr>
      </w:pPr>
      <w:r>
        <w:rPr>
          <w:rFonts w:ascii="仿宋" w:hAnsi="仿宋" w:eastAsia="仿宋" w:cs="仿宋"/>
          <w:kern w:val="0"/>
          <w:sz w:val="24"/>
          <w:szCs w:val="24"/>
        </w:rPr>
        <w:t>2.</w:t>
      </w:r>
      <w:r>
        <w:rPr>
          <w:rFonts w:hint="eastAsia" w:ascii="仿宋" w:hAnsi="仿宋" w:eastAsia="仿宋" w:cs="仿宋"/>
          <w:kern w:val="0"/>
          <w:sz w:val="24"/>
          <w:szCs w:val="24"/>
        </w:rPr>
        <w:t>结算方式：由甲方负责结算，乙方根据合同条款按甲方要求开具正式发票交采购人。</w:t>
      </w:r>
    </w:p>
    <w:p w14:paraId="5DB7F2C0">
      <w:pPr>
        <w:adjustRightInd w:val="0"/>
        <w:snapToGrid w:val="0"/>
        <w:spacing w:line="360" w:lineRule="auto"/>
        <w:ind w:firstLine="482" w:firstLineChars="200"/>
        <w:outlineLvl w:val="1"/>
        <w:rPr>
          <w:rFonts w:ascii="仿宋" w:hAnsi="仿宋" w:eastAsia="仿宋" w:cs="仿宋"/>
          <w:b/>
          <w:bCs/>
          <w:sz w:val="24"/>
          <w:szCs w:val="24"/>
        </w:rPr>
      </w:pPr>
      <w:bookmarkStart w:id="11" w:name="_Toc27624"/>
      <w:bookmarkStart w:id="12" w:name="_Toc7846"/>
      <w:r>
        <w:rPr>
          <w:rFonts w:hint="eastAsia" w:ascii="仿宋" w:hAnsi="仿宋" w:eastAsia="仿宋" w:cs="仿宋"/>
          <w:b/>
          <w:bCs/>
          <w:sz w:val="24"/>
          <w:szCs w:val="24"/>
        </w:rPr>
        <w:t>五、双方责任</w:t>
      </w:r>
      <w:bookmarkEnd w:id="11"/>
      <w:bookmarkEnd w:id="12"/>
    </w:p>
    <w:p w14:paraId="33F3B5F7">
      <w:pPr>
        <w:adjustRightInd w:val="0"/>
        <w:snapToGrid w:val="0"/>
        <w:spacing w:line="360" w:lineRule="auto"/>
        <w:ind w:firstLine="480" w:firstLineChars="200"/>
        <w:outlineLvl w:val="2"/>
        <w:rPr>
          <w:rFonts w:ascii="仿宋" w:hAnsi="仿宋" w:eastAsia="仿宋" w:cs="仿宋"/>
          <w:sz w:val="24"/>
          <w:szCs w:val="24"/>
        </w:rPr>
      </w:pPr>
      <w:bookmarkStart w:id="13" w:name="_Toc19706"/>
      <w:bookmarkStart w:id="14" w:name="_Toc26827"/>
      <w:r>
        <w:rPr>
          <w:rFonts w:ascii="仿宋" w:hAnsi="仿宋" w:eastAsia="仿宋" w:cs="仿宋"/>
          <w:sz w:val="24"/>
          <w:szCs w:val="24"/>
        </w:rPr>
        <w:t>1.</w:t>
      </w:r>
      <w:r>
        <w:rPr>
          <w:rFonts w:hint="eastAsia" w:ascii="仿宋" w:hAnsi="仿宋" w:eastAsia="仿宋" w:cs="仿宋"/>
          <w:sz w:val="24"/>
          <w:szCs w:val="24"/>
        </w:rPr>
        <w:t>甲方的权利与义务</w:t>
      </w:r>
      <w:bookmarkEnd w:id="13"/>
      <w:bookmarkEnd w:id="14"/>
    </w:p>
    <w:p w14:paraId="6A86385D">
      <w:pPr>
        <w:adjustRightInd w:val="0"/>
        <w:snapToGrid w:val="0"/>
        <w:spacing w:line="360" w:lineRule="auto"/>
        <w:ind w:firstLine="480" w:firstLineChars="200"/>
        <w:outlineLvl w:val="2"/>
        <w:rPr>
          <w:rFonts w:ascii="仿宋" w:hAnsi="仿宋" w:eastAsia="仿宋" w:cs="仿宋"/>
          <w:sz w:val="24"/>
          <w:szCs w:val="24"/>
        </w:rPr>
      </w:pPr>
      <w:bookmarkStart w:id="15" w:name="_Toc13173"/>
      <w:bookmarkStart w:id="16" w:name="_Toc18301"/>
      <w:r>
        <w:rPr>
          <w:rFonts w:hint="eastAsia" w:ascii="仿宋" w:hAnsi="仿宋" w:eastAsia="仿宋" w:cs="仿宋"/>
          <w:sz w:val="24"/>
          <w:szCs w:val="24"/>
        </w:rPr>
        <w:t>（</w:t>
      </w:r>
      <w:r>
        <w:rPr>
          <w:rFonts w:ascii="仿宋" w:hAnsi="仿宋" w:eastAsia="仿宋" w:cs="仿宋"/>
          <w:sz w:val="24"/>
          <w:szCs w:val="24"/>
        </w:rPr>
        <w:t>1</w:t>
      </w:r>
      <w:r>
        <w:rPr>
          <w:rFonts w:hint="eastAsia" w:ascii="仿宋" w:hAnsi="仿宋" w:eastAsia="仿宋" w:cs="仿宋"/>
          <w:sz w:val="24"/>
          <w:szCs w:val="24"/>
        </w:rPr>
        <w:t>）甲方有权对合同规定范围内乙方的服务行为进行监督和检查，拥有监管权。有权核对乙方提供服务所配备的人员数量。对甲方认为不合理的部分有权下达整改通知书，并要求乙方限期整改。</w:t>
      </w:r>
    </w:p>
    <w:p w14:paraId="6CFA83EC">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2</w:t>
      </w:r>
      <w:r>
        <w:rPr>
          <w:rFonts w:hint="eastAsia" w:ascii="仿宋" w:hAnsi="仿宋" w:eastAsia="仿宋" w:cs="仿宋"/>
          <w:sz w:val="24"/>
          <w:szCs w:val="24"/>
        </w:rPr>
        <w:t>）甲方有权负责检查监督乙方管理工作的实施及制度的执行情况。</w:t>
      </w:r>
    </w:p>
    <w:p w14:paraId="2A6963B0">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3</w:t>
      </w:r>
      <w:r>
        <w:rPr>
          <w:rFonts w:hint="eastAsia" w:ascii="仿宋" w:hAnsi="仿宋" w:eastAsia="仿宋" w:cs="仿宋"/>
          <w:sz w:val="24"/>
          <w:szCs w:val="24"/>
        </w:rPr>
        <w:t>）甲方应根据本合同规定，按时向乙方支付应付服务费用。</w:t>
      </w:r>
    </w:p>
    <w:p w14:paraId="09D0EF12">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4</w:t>
      </w:r>
      <w:r>
        <w:rPr>
          <w:rFonts w:hint="eastAsia" w:ascii="仿宋" w:hAnsi="仿宋" w:eastAsia="仿宋" w:cs="仿宋"/>
          <w:sz w:val="24"/>
          <w:szCs w:val="24"/>
        </w:rPr>
        <w:t>）国家法律、法规所规定由甲方承担的其它责任。</w:t>
      </w:r>
    </w:p>
    <w:p w14:paraId="7EF673B9">
      <w:pPr>
        <w:adjustRightInd w:val="0"/>
        <w:snapToGrid w:val="0"/>
        <w:spacing w:line="360" w:lineRule="auto"/>
        <w:ind w:firstLine="480" w:firstLineChars="200"/>
        <w:outlineLvl w:val="2"/>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乙方的权利与义务</w:t>
      </w:r>
    </w:p>
    <w:bookmarkEnd w:id="15"/>
    <w:bookmarkEnd w:id="16"/>
    <w:p w14:paraId="5AAAEA2D">
      <w:pPr>
        <w:adjustRightInd w:val="0"/>
        <w:snapToGrid w:val="0"/>
        <w:spacing w:line="360" w:lineRule="auto"/>
        <w:ind w:firstLine="480" w:firstLineChars="200"/>
        <w:outlineLvl w:val="2"/>
        <w:rPr>
          <w:rFonts w:ascii="仿宋" w:hAnsi="仿宋" w:eastAsia="仿宋" w:cs="仿宋"/>
          <w:sz w:val="24"/>
          <w:szCs w:val="24"/>
        </w:rPr>
      </w:pPr>
      <w:bookmarkStart w:id="17" w:name="_Toc23029"/>
      <w:bookmarkStart w:id="18" w:name="_Toc22367"/>
      <w:r>
        <w:rPr>
          <w:rFonts w:hint="eastAsia" w:ascii="仿宋" w:hAnsi="仿宋" w:eastAsia="仿宋" w:cs="仿宋"/>
          <w:sz w:val="24"/>
          <w:szCs w:val="24"/>
        </w:rPr>
        <w:t>（</w:t>
      </w:r>
      <w:r>
        <w:rPr>
          <w:rFonts w:ascii="仿宋" w:hAnsi="仿宋" w:eastAsia="仿宋" w:cs="仿宋"/>
          <w:sz w:val="24"/>
          <w:szCs w:val="24"/>
        </w:rPr>
        <w:t>1</w:t>
      </w:r>
      <w:r>
        <w:rPr>
          <w:rFonts w:hint="eastAsia" w:ascii="仿宋" w:hAnsi="仿宋" w:eastAsia="仿宋" w:cs="仿宋"/>
          <w:sz w:val="24"/>
          <w:szCs w:val="24"/>
        </w:rPr>
        <w:t>）认真完成甲方规定的服务内容，确保质量，达到甲方满意。</w:t>
      </w:r>
    </w:p>
    <w:p w14:paraId="6F73F01A">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2</w:t>
      </w:r>
      <w:r>
        <w:rPr>
          <w:rFonts w:hint="eastAsia" w:ascii="仿宋" w:hAnsi="仿宋" w:eastAsia="仿宋" w:cs="仿宋"/>
          <w:sz w:val="24"/>
          <w:szCs w:val="24"/>
        </w:rPr>
        <w:t>）乙方委派项目负责人，负责项目期间的全面管理及项目成果资料交接。</w:t>
      </w:r>
    </w:p>
    <w:p w14:paraId="2A4D77AB">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3</w:t>
      </w:r>
      <w:r>
        <w:rPr>
          <w:rFonts w:hint="eastAsia" w:ascii="仿宋" w:hAnsi="仿宋" w:eastAsia="仿宋" w:cs="仿宋"/>
          <w:sz w:val="24"/>
          <w:szCs w:val="24"/>
        </w:rPr>
        <w:t>）乙方员工在工作期间发生一切事故、伤亡以及其他损失由乙方自行承担。因乙方自身原因实施服务过程中造成的甲方损失，乙方应承担赔偿责任。</w:t>
      </w:r>
    </w:p>
    <w:p w14:paraId="38E5A78B">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4</w:t>
      </w:r>
      <w:r>
        <w:rPr>
          <w:rFonts w:hint="eastAsia" w:ascii="仿宋" w:hAnsi="仿宋" w:eastAsia="仿宋" w:cs="仿宋"/>
          <w:sz w:val="24"/>
          <w:szCs w:val="24"/>
        </w:rPr>
        <w:t>）本项目知识产权归甲方所有，乙方应保证甲方不承担任何涉及知识产权引发的法律责任。</w:t>
      </w:r>
    </w:p>
    <w:p w14:paraId="14DBFD5F">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5</w:t>
      </w:r>
      <w:r>
        <w:rPr>
          <w:rFonts w:hint="eastAsia" w:ascii="仿宋" w:hAnsi="仿宋" w:eastAsia="仿宋" w:cs="仿宋"/>
          <w:sz w:val="24"/>
          <w:szCs w:val="24"/>
        </w:rPr>
        <w:t>）乙方应及时向甲方通告本项目服务范围内有关服务的重大事项，及时配合处理各种突发事件。</w:t>
      </w:r>
    </w:p>
    <w:p w14:paraId="5FB96E0D">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6</w:t>
      </w:r>
      <w:r>
        <w:rPr>
          <w:rFonts w:hint="eastAsia" w:ascii="仿宋" w:hAnsi="仿宋" w:eastAsia="仿宋" w:cs="仿宋"/>
          <w:sz w:val="24"/>
          <w:szCs w:val="24"/>
        </w:rPr>
        <w:t>）乙方接受项目行业管理部门及政府有关部门的指导，接受甲方的监督。</w:t>
      </w:r>
    </w:p>
    <w:p w14:paraId="4F80D835">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7</w:t>
      </w:r>
      <w:r>
        <w:rPr>
          <w:rFonts w:hint="eastAsia" w:ascii="仿宋" w:hAnsi="仿宋" w:eastAsia="仿宋" w:cs="仿宋"/>
          <w:sz w:val="24"/>
          <w:szCs w:val="24"/>
        </w:rPr>
        <w:t>）乙方应采取必要措施，按照部、省有关保密规定和甲方协议要求，对有关数据成果或过程数据成果等内容进行严格保密。项目完成后，乙方应将项目开展过程中从甲方领取的有关资料和数据，工作过程中形成的有关资料数据，以及最终成果资料数据全部交回甲方，不得外传、拷贝或用于其他与本项目无关的活动。乙方未严格遵守上述条款造成泄密失密的，乙方应承担相应责任。</w:t>
      </w:r>
    </w:p>
    <w:p w14:paraId="588D7C96">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8</w:t>
      </w:r>
      <w:r>
        <w:rPr>
          <w:rFonts w:hint="eastAsia" w:ascii="仿宋" w:hAnsi="仿宋" w:eastAsia="仿宋" w:cs="仿宋"/>
          <w:sz w:val="24"/>
          <w:szCs w:val="24"/>
        </w:rPr>
        <w:t>）国家法律、法规所规定由乙方承担的其它责任。</w:t>
      </w:r>
    </w:p>
    <w:p w14:paraId="5A06ACF6">
      <w:pPr>
        <w:adjustRightInd w:val="0"/>
        <w:snapToGrid w:val="0"/>
        <w:spacing w:line="360" w:lineRule="auto"/>
        <w:ind w:firstLine="241" w:firstLineChars="100"/>
        <w:outlineLvl w:val="1"/>
        <w:rPr>
          <w:rFonts w:ascii="仿宋" w:hAnsi="仿宋" w:eastAsia="仿宋" w:cs="仿宋"/>
          <w:b/>
          <w:bCs/>
          <w:sz w:val="24"/>
          <w:szCs w:val="24"/>
        </w:rPr>
      </w:pPr>
      <w:r>
        <w:rPr>
          <w:rFonts w:hint="eastAsia" w:ascii="仿宋" w:hAnsi="仿宋" w:eastAsia="仿宋" w:cs="仿宋"/>
          <w:b/>
          <w:bCs/>
          <w:sz w:val="24"/>
          <w:szCs w:val="24"/>
        </w:rPr>
        <w:t>六、验收</w:t>
      </w:r>
      <w:bookmarkEnd w:id="17"/>
      <w:bookmarkEnd w:id="18"/>
    </w:p>
    <w:p w14:paraId="6478F309">
      <w:pPr>
        <w:adjustRightInd w:val="0"/>
        <w:snapToGrid w:val="0"/>
        <w:spacing w:line="360" w:lineRule="auto"/>
        <w:ind w:firstLine="480" w:firstLineChars="200"/>
        <w:outlineLvl w:val="2"/>
        <w:rPr>
          <w:rFonts w:ascii="仿宋" w:hAnsi="仿宋" w:eastAsia="仿宋" w:cs="仿宋"/>
          <w:sz w:val="24"/>
          <w:szCs w:val="24"/>
        </w:rPr>
      </w:pPr>
      <w:bookmarkStart w:id="19" w:name="_Toc30609"/>
      <w:bookmarkStart w:id="20" w:name="_Toc20886"/>
      <w:r>
        <w:rPr>
          <w:rFonts w:hint="eastAsia" w:ascii="仿宋" w:hAnsi="仿宋" w:eastAsia="仿宋" w:cs="仿宋"/>
          <w:sz w:val="24"/>
          <w:szCs w:val="24"/>
        </w:rPr>
        <w:t>根据自然资源部、陕西省自然资源厅工作安排，</w:t>
      </w:r>
      <w:r>
        <w:rPr>
          <w:rFonts w:ascii="仿宋" w:hAnsi="仿宋" w:eastAsia="仿宋" w:cs="仿宋"/>
          <w:sz w:val="24"/>
          <w:szCs w:val="24"/>
        </w:rPr>
        <w:t>2025</w:t>
      </w:r>
      <w:r>
        <w:rPr>
          <w:rFonts w:hint="eastAsia" w:ascii="仿宋" w:hAnsi="仿宋" w:eastAsia="仿宋" w:cs="仿宋"/>
          <w:sz w:val="24"/>
          <w:szCs w:val="24"/>
        </w:rPr>
        <w:t>年度国土变更调查成果经自然资源部审核并启用；</w:t>
      </w:r>
      <w:r>
        <w:rPr>
          <w:rFonts w:ascii="仿宋" w:hAnsi="仿宋" w:eastAsia="仿宋" w:cs="仿宋"/>
          <w:sz w:val="24"/>
          <w:szCs w:val="24"/>
        </w:rPr>
        <w:t>2026</w:t>
      </w:r>
      <w:r>
        <w:rPr>
          <w:rFonts w:hint="eastAsia" w:ascii="仿宋" w:hAnsi="仿宋" w:eastAsia="仿宋" w:cs="仿宋"/>
          <w:sz w:val="24"/>
          <w:szCs w:val="24"/>
        </w:rPr>
        <w:t>年度日常变更调查监测成果经自然资源部审核通过。</w:t>
      </w:r>
    </w:p>
    <w:p w14:paraId="6DE21D46">
      <w:pPr>
        <w:adjustRightInd w:val="0"/>
        <w:snapToGrid w:val="0"/>
        <w:spacing w:line="360" w:lineRule="auto"/>
        <w:ind w:firstLine="241" w:firstLineChars="100"/>
        <w:outlineLvl w:val="1"/>
        <w:rPr>
          <w:rFonts w:ascii="仿宋" w:hAnsi="仿宋" w:eastAsia="仿宋" w:cs="仿宋"/>
          <w:b/>
          <w:sz w:val="24"/>
          <w:szCs w:val="24"/>
        </w:rPr>
      </w:pPr>
      <w:r>
        <w:rPr>
          <w:rFonts w:hint="eastAsia" w:ascii="仿宋" w:hAnsi="仿宋" w:eastAsia="仿宋" w:cs="仿宋"/>
          <w:b/>
          <w:sz w:val="24"/>
          <w:szCs w:val="24"/>
        </w:rPr>
        <w:t>七、知识产权条款</w:t>
      </w:r>
      <w:bookmarkEnd w:id="19"/>
      <w:bookmarkEnd w:id="20"/>
    </w:p>
    <w:p w14:paraId="5CA7FAD3">
      <w:pPr>
        <w:adjustRightInd w:val="0"/>
        <w:snapToGrid w:val="0"/>
        <w:spacing w:line="360" w:lineRule="auto"/>
        <w:ind w:firstLine="480" w:firstLineChars="200"/>
        <w:outlineLvl w:val="2"/>
        <w:rPr>
          <w:rFonts w:ascii="仿宋" w:hAnsi="仿宋" w:eastAsia="仿宋" w:cs="仿宋"/>
          <w:sz w:val="24"/>
          <w:szCs w:val="24"/>
        </w:rPr>
      </w:pPr>
      <w:bookmarkStart w:id="21" w:name="_Toc8743"/>
      <w:bookmarkStart w:id="22" w:name="_Toc23519"/>
      <w:r>
        <w:rPr>
          <w:rFonts w:hint="eastAsia" w:ascii="仿宋" w:hAnsi="仿宋" w:eastAsia="仿宋" w:cs="仿宋"/>
          <w:sz w:val="24"/>
          <w:szCs w:val="24"/>
        </w:rPr>
        <w:t>（</w:t>
      </w:r>
      <w:r>
        <w:rPr>
          <w:rFonts w:ascii="仿宋" w:hAnsi="仿宋" w:eastAsia="仿宋" w:cs="仿宋"/>
          <w:sz w:val="24"/>
          <w:szCs w:val="24"/>
        </w:rPr>
        <w:t>1</w:t>
      </w:r>
      <w:r>
        <w:rPr>
          <w:rFonts w:hint="eastAsia" w:ascii="仿宋" w:hAnsi="仿宋" w:eastAsia="仿宋" w:cs="仿宋"/>
          <w:sz w:val="24"/>
          <w:szCs w:val="24"/>
        </w:rPr>
        <w:t>）因本协议产生的工作成果（电子成果、文档、报表、图纸等）由甲方享有知识产权。未经甲方书面许可，乙方不得许可第三方阅读、使用或复制。</w:t>
      </w:r>
    </w:p>
    <w:p w14:paraId="54B576FA">
      <w:pPr>
        <w:adjustRightInd w:val="0"/>
        <w:snapToGrid w:val="0"/>
        <w:spacing w:line="360" w:lineRule="auto"/>
        <w:ind w:firstLine="480" w:firstLineChars="200"/>
        <w:outlineLvl w:val="2"/>
        <w:rPr>
          <w:rFonts w:ascii="仿宋" w:hAnsi="仿宋" w:eastAsia="仿宋" w:cs="仿宋"/>
          <w:sz w:val="24"/>
          <w:szCs w:val="24"/>
        </w:rPr>
      </w:pPr>
      <w:r>
        <w:rPr>
          <w:rFonts w:hint="eastAsia" w:ascii="仿宋" w:hAnsi="仿宋" w:eastAsia="仿宋" w:cs="仿宋"/>
          <w:sz w:val="24"/>
          <w:szCs w:val="24"/>
        </w:rPr>
        <w:t>（</w:t>
      </w:r>
      <w:r>
        <w:rPr>
          <w:rFonts w:ascii="仿宋" w:hAnsi="仿宋" w:eastAsia="仿宋" w:cs="仿宋"/>
          <w:sz w:val="24"/>
          <w:szCs w:val="24"/>
        </w:rPr>
        <w:t>2</w:t>
      </w:r>
      <w:r>
        <w:rPr>
          <w:rFonts w:hint="eastAsia" w:ascii="仿宋" w:hAnsi="仿宋" w:eastAsia="仿宋" w:cs="仿宋"/>
          <w:sz w:val="24"/>
          <w:szCs w:val="24"/>
        </w:rPr>
        <w:t>）乙方保证其工作成果及其调查过程不侵犯第三方的知识产权，如第三方以该成果侵犯知识产权为由提起诉讼，乙方将以自己的费用解决问题，并赔偿因此给甲方造成的损失。</w:t>
      </w:r>
    </w:p>
    <w:p w14:paraId="3038C3F1">
      <w:pPr>
        <w:adjustRightInd w:val="0"/>
        <w:snapToGrid w:val="0"/>
        <w:spacing w:line="360" w:lineRule="auto"/>
        <w:ind w:firstLine="241" w:firstLineChars="100"/>
        <w:outlineLvl w:val="1"/>
        <w:rPr>
          <w:rFonts w:ascii="仿宋" w:hAnsi="仿宋" w:eastAsia="仿宋" w:cs="仿宋"/>
          <w:b/>
          <w:sz w:val="24"/>
          <w:szCs w:val="24"/>
        </w:rPr>
      </w:pPr>
      <w:r>
        <w:rPr>
          <w:rFonts w:hint="eastAsia" w:ascii="仿宋" w:hAnsi="仿宋" w:eastAsia="仿宋" w:cs="仿宋"/>
          <w:b/>
          <w:sz w:val="24"/>
          <w:szCs w:val="24"/>
        </w:rPr>
        <w:t>八、保密责任</w:t>
      </w:r>
      <w:bookmarkEnd w:id="21"/>
      <w:bookmarkEnd w:id="22"/>
    </w:p>
    <w:p w14:paraId="4AB55797">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4A7510AD">
      <w:pPr>
        <w:adjustRightInd w:val="0"/>
        <w:snapToGrid w:val="0"/>
        <w:spacing w:line="360" w:lineRule="auto"/>
        <w:outlineLvl w:val="1"/>
        <w:rPr>
          <w:rFonts w:ascii="仿宋" w:hAnsi="仿宋" w:eastAsia="仿宋" w:cs="仿宋"/>
          <w:b/>
          <w:sz w:val="24"/>
          <w:szCs w:val="24"/>
        </w:rPr>
      </w:pPr>
      <w:bookmarkStart w:id="23" w:name="_Toc12248"/>
      <w:bookmarkStart w:id="24" w:name="_Toc28434"/>
      <w:r>
        <w:rPr>
          <w:rFonts w:hint="eastAsia" w:ascii="仿宋" w:hAnsi="仿宋" w:eastAsia="仿宋" w:cs="仿宋"/>
          <w:b/>
          <w:sz w:val="24"/>
          <w:szCs w:val="24"/>
        </w:rPr>
        <w:t>九、安全</w:t>
      </w:r>
      <w:bookmarkEnd w:id="23"/>
      <w:bookmarkEnd w:id="24"/>
    </w:p>
    <w:p w14:paraId="6E364CEA">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乙方必须按照国家有关安全生产规范进行作业，项目实施过程中发生的安全事故责任由乙方承担。</w:t>
      </w:r>
    </w:p>
    <w:p w14:paraId="6117F960">
      <w:pPr>
        <w:adjustRightInd w:val="0"/>
        <w:snapToGrid w:val="0"/>
        <w:spacing w:line="360" w:lineRule="auto"/>
        <w:outlineLvl w:val="1"/>
        <w:rPr>
          <w:rFonts w:ascii="仿宋" w:hAnsi="仿宋" w:eastAsia="仿宋" w:cs="仿宋"/>
          <w:b/>
          <w:sz w:val="24"/>
          <w:szCs w:val="24"/>
        </w:rPr>
      </w:pPr>
      <w:bookmarkStart w:id="25" w:name="_Toc27379"/>
      <w:bookmarkStart w:id="26" w:name="_Toc18858"/>
      <w:r>
        <w:rPr>
          <w:rFonts w:hint="eastAsia" w:ascii="仿宋" w:hAnsi="仿宋" w:eastAsia="仿宋" w:cs="仿宋"/>
          <w:b/>
          <w:sz w:val="24"/>
          <w:szCs w:val="24"/>
        </w:rPr>
        <w:t>十、违约责任及协议的解除</w:t>
      </w:r>
      <w:bookmarkEnd w:id="25"/>
      <w:bookmarkEnd w:id="26"/>
    </w:p>
    <w:p w14:paraId="30E7C2FA">
      <w:pPr>
        <w:adjustRightInd w:val="0"/>
        <w:snapToGrid w:val="0"/>
        <w:spacing w:line="360" w:lineRule="auto"/>
        <w:ind w:firstLine="480" w:firstLineChars="200"/>
        <w:rPr>
          <w:rFonts w:ascii="仿宋" w:hAnsi="仿宋" w:eastAsia="仿宋" w:cs="仿宋"/>
          <w:bCs/>
          <w:sz w:val="24"/>
          <w:szCs w:val="24"/>
        </w:rPr>
      </w:pPr>
      <w:bookmarkStart w:id="27" w:name="_Toc12170"/>
      <w:bookmarkStart w:id="28" w:name="_Toc14811"/>
      <w:r>
        <w:rPr>
          <w:rFonts w:hint="eastAsia" w:ascii="仿宋" w:hAnsi="仿宋" w:eastAsia="仿宋" w:cs="仿宋"/>
          <w:bCs/>
          <w:sz w:val="24"/>
          <w:szCs w:val="24"/>
        </w:rPr>
        <w:t>（</w:t>
      </w:r>
      <w:r>
        <w:rPr>
          <w:rFonts w:ascii="仿宋" w:hAnsi="仿宋" w:eastAsia="仿宋" w:cs="仿宋"/>
          <w:bCs/>
          <w:sz w:val="24"/>
          <w:szCs w:val="24"/>
        </w:rPr>
        <w:t>1</w:t>
      </w:r>
      <w:r>
        <w:rPr>
          <w:rFonts w:hint="eastAsia" w:ascii="仿宋" w:hAnsi="仿宋" w:eastAsia="仿宋" w:cs="仿宋"/>
          <w:bCs/>
          <w:sz w:val="24"/>
          <w:szCs w:val="24"/>
        </w:rPr>
        <w:t>）甲乙双方必须遵守本合同并执行合同中的各项规定，保证本合同的正常履行。</w:t>
      </w:r>
    </w:p>
    <w:p w14:paraId="3C2E2145">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w:t>
      </w:r>
      <w:r>
        <w:rPr>
          <w:rFonts w:ascii="仿宋" w:hAnsi="仿宋" w:eastAsia="仿宋" w:cs="仿宋"/>
          <w:bCs/>
          <w:sz w:val="24"/>
          <w:szCs w:val="24"/>
        </w:rPr>
        <w:t>2</w:t>
      </w:r>
      <w:r>
        <w:rPr>
          <w:rFonts w:hint="eastAsia" w:ascii="仿宋" w:hAnsi="仿宋" w:eastAsia="仿宋" w:cs="仿宋"/>
          <w:bCs/>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BD471A9">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w:t>
      </w:r>
      <w:r>
        <w:rPr>
          <w:rFonts w:ascii="仿宋" w:hAnsi="仿宋" w:eastAsia="仿宋" w:cs="仿宋"/>
          <w:bCs/>
          <w:sz w:val="24"/>
          <w:szCs w:val="24"/>
        </w:rPr>
        <w:t>3</w:t>
      </w:r>
      <w:r>
        <w:rPr>
          <w:rFonts w:hint="eastAsia" w:ascii="仿宋" w:hAnsi="仿宋" w:eastAsia="仿宋" w:cs="仿宋"/>
          <w:bCs/>
          <w:sz w:val="24"/>
          <w:szCs w:val="24"/>
        </w:rPr>
        <w:t>）乙方所交成果不符合国家法律法规和合同约定的，甲方有权拒收，并由乙方承担一切费用，甲方不予支付服务费用。</w:t>
      </w:r>
    </w:p>
    <w:p w14:paraId="1C13E264">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w:t>
      </w:r>
      <w:r>
        <w:rPr>
          <w:rFonts w:ascii="仿宋" w:hAnsi="仿宋" w:eastAsia="仿宋" w:cs="仿宋"/>
          <w:bCs/>
          <w:sz w:val="24"/>
          <w:szCs w:val="24"/>
        </w:rPr>
        <w:t>4</w:t>
      </w:r>
      <w:r>
        <w:rPr>
          <w:rFonts w:hint="eastAsia" w:ascii="仿宋" w:hAnsi="仿宋" w:eastAsia="仿宋" w:cs="仿宋"/>
          <w:bCs/>
          <w:sz w:val="24"/>
          <w:szCs w:val="24"/>
        </w:rPr>
        <w:t>）因乙方原因导致不能按期完成服务的，每逾期一日，乙方应向甲方承担违约金。</w:t>
      </w:r>
    </w:p>
    <w:p w14:paraId="1A784B5D">
      <w:pPr>
        <w:adjustRightInd w:val="0"/>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w:t>
      </w:r>
      <w:r>
        <w:rPr>
          <w:rFonts w:ascii="仿宋" w:hAnsi="仿宋" w:eastAsia="仿宋" w:cs="仿宋"/>
          <w:bCs/>
          <w:sz w:val="24"/>
          <w:szCs w:val="24"/>
        </w:rPr>
        <w:t>5</w:t>
      </w:r>
      <w:r>
        <w:rPr>
          <w:rFonts w:hint="eastAsia" w:ascii="仿宋" w:hAnsi="仿宋" w:eastAsia="仿宋" w:cs="仿宋"/>
          <w:bCs/>
          <w:sz w:val="24"/>
          <w:szCs w:val="24"/>
        </w:rPr>
        <w:t>）双方本着友好合作的态度</w:t>
      </w:r>
      <w:r>
        <w:rPr>
          <w:rFonts w:ascii="仿宋" w:hAnsi="仿宋" w:eastAsia="仿宋" w:cs="仿宋"/>
          <w:bCs/>
          <w:sz w:val="24"/>
          <w:szCs w:val="24"/>
        </w:rPr>
        <w:t>,</w:t>
      </w:r>
      <w:r>
        <w:rPr>
          <w:rFonts w:hint="eastAsia" w:ascii="仿宋" w:hAnsi="仿宋" w:eastAsia="仿宋" w:cs="仿宋"/>
          <w:bCs/>
          <w:sz w:val="24"/>
          <w:szCs w:val="24"/>
        </w:rPr>
        <w:t>对合同履行过程中发生的纠纷应及时协商解决，协商不成的，向采购人所在地有管辖权的人民法院诉讼解决。</w:t>
      </w:r>
    </w:p>
    <w:p w14:paraId="764DBEDF">
      <w:pPr>
        <w:adjustRightInd w:val="0"/>
        <w:snapToGrid w:val="0"/>
        <w:spacing w:line="360" w:lineRule="auto"/>
        <w:outlineLvl w:val="1"/>
        <w:rPr>
          <w:rFonts w:ascii="仿宋" w:hAnsi="仿宋" w:eastAsia="仿宋" w:cs="仿宋"/>
          <w:b/>
          <w:sz w:val="24"/>
          <w:szCs w:val="24"/>
        </w:rPr>
      </w:pPr>
      <w:r>
        <w:rPr>
          <w:rFonts w:hint="eastAsia" w:ascii="仿宋" w:hAnsi="仿宋" w:eastAsia="仿宋" w:cs="仿宋"/>
          <w:b/>
          <w:sz w:val="24"/>
          <w:szCs w:val="24"/>
        </w:rPr>
        <w:t>十一、争议解决方式</w:t>
      </w:r>
      <w:bookmarkEnd w:id="27"/>
      <w:bookmarkEnd w:id="28"/>
    </w:p>
    <w:p w14:paraId="57846E6F">
      <w:pPr>
        <w:adjustRightInd w:val="0"/>
        <w:snapToGrid w:val="0"/>
        <w:spacing w:line="360" w:lineRule="auto"/>
        <w:ind w:firstLine="480" w:firstLineChars="200"/>
        <w:outlineLvl w:val="2"/>
        <w:rPr>
          <w:rFonts w:ascii="仿宋" w:hAnsi="仿宋" w:eastAsia="仿宋" w:cs="仿宋"/>
          <w:sz w:val="24"/>
          <w:szCs w:val="24"/>
        </w:rPr>
      </w:pPr>
      <w:bookmarkStart w:id="29" w:name="_Toc2261"/>
      <w:bookmarkStart w:id="30" w:name="_Toc18117"/>
      <w:r>
        <w:rPr>
          <w:rFonts w:hint="eastAsia" w:ascii="仿宋" w:hAnsi="仿宋" w:eastAsia="仿宋" w:cs="仿宋"/>
          <w:sz w:val="24"/>
          <w:szCs w:val="24"/>
        </w:rPr>
        <w:t>甲、乙双方在协议履行过程中发生争议的，应及时协商解决。</w:t>
      </w:r>
    </w:p>
    <w:p w14:paraId="5B9BCBD4">
      <w:pPr>
        <w:adjustRightInd w:val="0"/>
        <w:snapToGrid w:val="0"/>
        <w:spacing w:line="360" w:lineRule="auto"/>
        <w:outlineLvl w:val="1"/>
        <w:rPr>
          <w:rFonts w:ascii="仿宋" w:hAnsi="仿宋" w:eastAsia="仿宋" w:cs="仿宋"/>
          <w:b/>
          <w:sz w:val="24"/>
          <w:szCs w:val="24"/>
        </w:rPr>
      </w:pPr>
      <w:r>
        <w:rPr>
          <w:rFonts w:hint="eastAsia" w:ascii="仿宋" w:hAnsi="仿宋" w:eastAsia="仿宋" w:cs="仿宋"/>
          <w:b/>
          <w:sz w:val="24"/>
          <w:szCs w:val="24"/>
        </w:rPr>
        <w:t>十一、</w:t>
      </w:r>
      <w:r>
        <w:rPr>
          <w:rFonts w:ascii="仿宋" w:hAnsi="仿宋" w:eastAsia="仿宋" w:cs="仿宋"/>
          <w:b/>
          <w:sz w:val="24"/>
          <w:szCs w:val="24"/>
        </w:rPr>
        <w:t xml:space="preserve"> </w:t>
      </w:r>
      <w:r>
        <w:rPr>
          <w:rFonts w:hint="eastAsia" w:ascii="仿宋" w:hAnsi="仿宋" w:eastAsia="仿宋" w:cs="仿宋"/>
          <w:b/>
          <w:sz w:val="24"/>
          <w:szCs w:val="24"/>
        </w:rPr>
        <w:t>合同生效、变更的条件</w:t>
      </w:r>
      <w:bookmarkEnd w:id="29"/>
      <w:bookmarkEnd w:id="30"/>
    </w:p>
    <w:p w14:paraId="5D77A487">
      <w:pPr>
        <w:adjustRightInd w:val="0"/>
        <w:snapToGrid w:val="0"/>
        <w:spacing w:line="360" w:lineRule="auto"/>
        <w:ind w:firstLine="480" w:firstLineChars="200"/>
        <w:outlineLvl w:val="2"/>
        <w:rPr>
          <w:rFonts w:ascii="仿宋" w:hAnsi="仿宋" w:eastAsia="仿宋" w:cs="仿宋"/>
          <w:bCs/>
          <w:sz w:val="24"/>
          <w:szCs w:val="24"/>
        </w:rPr>
      </w:pPr>
      <w:r>
        <w:rPr>
          <w:rFonts w:ascii="仿宋" w:hAnsi="仿宋" w:eastAsia="仿宋" w:cs="仿宋"/>
          <w:bCs/>
          <w:sz w:val="24"/>
          <w:szCs w:val="24"/>
        </w:rPr>
        <w:t>1.</w:t>
      </w:r>
      <w:r>
        <w:rPr>
          <w:rFonts w:hint="eastAsia" w:ascii="仿宋" w:hAnsi="仿宋" w:eastAsia="仿宋" w:cs="仿宋"/>
          <w:bCs/>
          <w:sz w:val="24"/>
          <w:szCs w:val="24"/>
        </w:rPr>
        <w:t>本合同自双方法定代表人或委托人签字并加盖公章后生效，合同履行完毕自行终止。</w:t>
      </w:r>
    </w:p>
    <w:p w14:paraId="02B64174">
      <w:pPr>
        <w:adjustRightInd w:val="0"/>
        <w:snapToGrid w:val="0"/>
        <w:spacing w:line="360" w:lineRule="auto"/>
        <w:ind w:firstLine="480" w:firstLineChars="200"/>
        <w:outlineLvl w:val="2"/>
        <w:rPr>
          <w:rFonts w:ascii="仿宋" w:hAnsi="仿宋" w:eastAsia="仿宋" w:cs="仿宋"/>
          <w:bCs/>
          <w:sz w:val="24"/>
          <w:szCs w:val="24"/>
        </w:rPr>
      </w:pPr>
      <w:r>
        <w:rPr>
          <w:rFonts w:ascii="仿宋" w:hAnsi="仿宋" w:eastAsia="仿宋" w:cs="仿宋"/>
          <w:bCs/>
          <w:sz w:val="24"/>
          <w:szCs w:val="24"/>
        </w:rPr>
        <w:t>2.</w:t>
      </w:r>
      <w:r>
        <w:rPr>
          <w:rFonts w:hint="eastAsia" w:ascii="仿宋" w:hAnsi="仿宋" w:eastAsia="仿宋" w:cs="仿宋"/>
          <w:bCs/>
          <w:sz w:val="24"/>
          <w:szCs w:val="24"/>
        </w:rPr>
        <w:t>本合同的变更必须经过甲乙双方协商并签订补充协议，补充协议与本合同具有同等法律效力。</w:t>
      </w:r>
    </w:p>
    <w:p w14:paraId="406C98C4">
      <w:pPr>
        <w:adjustRightInd w:val="0"/>
        <w:snapToGrid w:val="0"/>
        <w:spacing w:line="360" w:lineRule="auto"/>
        <w:ind w:firstLine="480" w:firstLineChars="200"/>
        <w:outlineLvl w:val="2"/>
        <w:rPr>
          <w:rFonts w:ascii="仿宋" w:hAnsi="仿宋" w:eastAsia="仿宋" w:cs="仿宋"/>
          <w:bCs/>
          <w:sz w:val="24"/>
          <w:szCs w:val="24"/>
        </w:rPr>
      </w:pPr>
      <w:r>
        <w:rPr>
          <w:rFonts w:ascii="仿宋" w:hAnsi="仿宋" w:eastAsia="仿宋" w:cs="仿宋"/>
          <w:bCs/>
          <w:sz w:val="24"/>
          <w:szCs w:val="24"/>
        </w:rPr>
        <w:t>3.</w:t>
      </w:r>
      <w:r>
        <w:rPr>
          <w:rFonts w:hint="eastAsia" w:ascii="仿宋" w:hAnsi="仿宋" w:eastAsia="仿宋" w:cs="仿宋"/>
          <w:bCs/>
          <w:sz w:val="24"/>
          <w:szCs w:val="24"/>
        </w:rPr>
        <w:t>在合同有效期内，任何一方因不可抗力事件导致不能履行合同，则合同履行期可延长，其延长期与不可抗力影响期相同。</w:t>
      </w:r>
    </w:p>
    <w:p w14:paraId="505E8A4B">
      <w:pPr>
        <w:adjustRightInd w:val="0"/>
        <w:snapToGrid w:val="0"/>
        <w:spacing w:line="360" w:lineRule="auto"/>
        <w:ind w:firstLine="480" w:firstLineChars="200"/>
        <w:outlineLvl w:val="2"/>
        <w:rPr>
          <w:rFonts w:ascii="仿宋" w:hAnsi="仿宋" w:eastAsia="仿宋" w:cs="仿宋"/>
          <w:bCs/>
          <w:sz w:val="24"/>
          <w:szCs w:val="24"/>
        </w:rPr>
      </w:pPr>
      <w:r>
        <w:rPr>
          <w:rFonts w:ascii="仿宋" w:hAnsi="仿宋" w:eastAsia="仿宋" w:cs="仿宋"/>
          <w:bCs/>
          <w:sz w:val="24"/>
          <w:szCs w:val="24"/>
        </w:rPr>
        <w:t>4.</w:t>
      </w:r>
      <w:r>
        <w:rPr>
          <w:rFonts w:hint="eastAsia" w:ascii="仿宋" w:hAnsi="仿宋" w:eastAsia="仿宋" w:cs="仿宋"/>
          <w:bCs/>
          <w:sz w:val="24"/>
          <w:szCs w:val="24"/>
        </w:rPr>
        <w:t>合同一经签订，甲乙双方不得擅自变更、中止或者终止合同。对确需变更、调整或者中止、终止合同的，应按规定履行相应的手续。</w:t>
      </w:r>
    </w:p>
    <w:p w14:paraId="58758C4C">
      <w:pPr>
        <w:adjustRightInd w:val="0"/>
        <w:snapToGrid w:val="0"/>
        <w:spacing w:line="360" w:lineRule="auto"/>
        <w:outlineLvl w:val="1"/>
        <w:rPr>
          <w:rFonts w:ascii="仿宋" w:hAnsi="仿宋" w:eastAsia="仿宋" w:cs="仿宋"/>
          <w:b/>
          <w:sz w:val="24"/>
          <w:szCs w:val="24"/>
        </w:rPr>
      </w:pPr>
      <w:bookmarkStart w:id="31" w:name="_Toc15722"/>
      <w:bookmarkStart w:id="32" w:name="_Toc26940"/>
      <w:r>
        <w:rPr>
          <w:rFonts w:hint="eastAsia" w:ascii="仿宋" w:hAnsi="仿宋" w:eastAsia="仿宋" w:cs="仿宋"/>
          <w:b/>
          <w:sz w:val="24"/>
          <w:szCs w:val="24"/>
        </w:rPr>
        <w:t>十二、</w:t>
      </w:r>
      <w:r>
        <w:rPr>
          <w:rFonts w:ascii="仿宋" w:hAnsi="仿宋" w:eastAsia="仿宋" w:cs="仿宋"/>
          <w:b/>
          <w:sz w:val="24"/>
          <w:szCs w:val="24"/>
        </w:rPr>
        <w:t xml:space="preserve"> </w:t>
      </w:r>
      <w:r>
        <w:rPr>
          <w:rFonts w:hint="eastAsia" w:ascii="仿宋" w:hAnsi="仿宋" w:eastAsia="仿宋" w:cs="仿宋"/>
          <w:b/>
          <w:sz w:val="24"/>
          <w:szCs w:val="24"/>
        </w:rPr>
        <w:t>附则</w:t>
      </w:r>
      <w:bookmarkEnd w:id="31"/>
      <w:bookmarkEnd w:id="32"/>
    </w:p>
    <w:p w14:paraId="448F3ACF">
      <w:pPr>
        <w:adjustRightInd w:val="0"/>
        <w:snapToGrid w:val="0"/>
        <w:spacing w:line="360" w:lineRule="auto"/>
        <w:ind w:firstLine="480" w:firstLineChars="200"/>
        <w:rPr>
          <w:rFonts w:ascii="仿宋" w:hAnsi="仿宋" w:eastAsia="仿宋" w:cs="仿宋"/>
          <w:bCs/>
          <w:sz w:val="24"/>
          <w:szCs w:val="24"/>
        </w:rPr>
      </w:pPr>
      <w:r>
        <w:rPr>
          <w:rFonts w:ascii="仿宋" w:hAnsi="仿宋" w:eastAsia="仿宋" w:cs="仿宋"/>
          <w:bCs/>
          <w:sz w:val="24"/>
          <w:szCs w:val="24"/>
        </w:rPr>
        <w:t>1.</w:t>
      </w:r>
      <w:r>
        <w:rPr>
          <w:rFonts w:hint="eastAsia" w:ascii="仿宋" w:hAnsi="仿宋" w:eastAsia="仿宋" w:cs="仿宋"/>
          <w:bCs/>
          <w:sz w:val="24"/>
          <w:szCs w:val="24"/>
        </w:rPr>
        <w:t>本合同执行过程中的未尽事宜，双方应本着实事求是，友好协商的态度加以解决。</w:t>
      </w:r>
    </w:p>
    <w:p w14:paraId="247DBF8E">
      <w:pPr>
        <w:adjustRightInd w:val="0"/>
        <w:snapToGrid w:val="0"/>
        <w:spacing w:line="360" w:lineRule="auto"/>
        <w:ind w:firstLine="480" w:firstLineChars="200"/>
        <w:outlineLvl w:val="2"/>
        <w:rPr>
          <w:rFonts w:ascii="仿宋" w:hAnsi="仿宋" w:eastAsia="仿宋" w:cs="仿宋"/>
          <w:bCs/>
          <w:sz w:val="24"/>
          <w:szCs w:val="24"/>
        </w:rPr>
      </w:pPr>
      <w:bookmarkStart w:id="33" w:name="_Toc291"/>
      <w:bookmarkStart w:id="34" w:name="_Toc27839"/>
      <w:r>
        <w:rPr>
          <w:rFonts w:ascii="仿宋" w:hAnsi="仿宋" w:eastAsia="仿宋" w:cs="仿宋"/>
          <w:bCs/>
          <w:sz w:val="24"/>
          <w:szCs w:val="24"/>
        </w:rPr>
        <w:t>2.</w:t>
      </w:r>
      <w:r>
        <w:rPr>
          <w:rFonts w:hint="eastAsia" w:ascii="仿宋" w:hAnsi="仿宋" w:eastAsia="仿宋" w:cs="仿宋"/>
          <w:bCs/>
          <w:sz w:val="24"/>
          <w:szCs w:val="24"/>
        </w:rPr>
        <w:t>乙方承诺在服务期内，无条件配合甲方进行。</w:t>
      </w:r>
      <w:bookmarkEnd w:id="33"/>
      <w:bookmarkEnd w:id="34"/>
    </w:p>
    <w:p w14:paraId="2D66B139">
      <w:pPr>
        <w:adjustRightInd w:val="0"/>
        <w:snapToGrid w:val="0"/>
        <w:spacing w:line="360" w:lineRule="auto"/>
        <w:ind w:firstLine="480" w:firstLineChars="200"/>
        <w:rPr>
          <w:rFonts w:ascii="仿宋" w:hAnsi="仿宋" w:eastAsia="仿宋" w:cs="仿宋"/>
          <w:bCs/>
          <w:sz w:val="24"/>
          <w:szCs w:val="24"/>
        </w:rPr>
      </w:pPr>
      <w:r>
        <w:rPr>
          <w:rFonts w:ascii="仿宋" w:hAnsi="仿宋" w:eastAsia="仿宋" w:cs="仿宋"/>
          <w:bCs/>
          <w:sz w:val="24"/>
          <w:szCs w:val="24"/>
        </w:rPr>
        <w:t>3.</w:t>
      </w:r>
      <w:r>
        <w:rPr>
          <w:rFonts w:hint="eastAsia" w:ascii="仿宋" w:hAnsi="仿宋" w:eastAsia="仿宋" w:cs="仿宋"/>
          <w:bCs/>
          <w:sz w:val="24"/>
          <w:szCs w:val="24"/>
        </w:rPr>
        <w:t>本合同由双方代表签字，加盖公章生效，全部成果和费用结算完后，本合同终止。</w:t>
      </w:r>
    </w:p>
    <w:p w14:paraId="5993FAA5">
      <w:pPr>
        <w:adjustRightInd w:val="0"/>
        <w:snapToGrid w:val="0"/>
        <w:spacing w:line="360" w:lineRule="auto"/>
        <w:ind w:firstLine="480" w:firstLineChars="200"/>
        <w:rPr>
          <w:rFonts w:ascii="仿宋" w:hAnsi="仿宋" w:eastAsia="仿宋" w:cs="仿宋"/>
          <w:sz w:val="24"/>
          <w:szCs w:val="24"/>
        </w:rPr>
      </w:pPr>
      <w:r>
        <w:rPr>
          <w:rFonts w:ascii="仿宋" w:hAnsi="仿宋" w:eastAsia="仿宋" w:cs="仿宋"/>
          <w:bCs/>
          <w:color w:val="000000"/>
          <w:sz w:val="24"/>
          <w:szCs w:val="24"/>
        </w:rPr>
        <w:t>4.</w:t>
      </w:r>
      <w:r>
        <w:rPr>
          <w:rFonts w:hint="eastAsia" w:ascii="仿宋" w:hAnsi="仿宋" w:eastAsia="仿宋" w:cs="仿宋"/>
          <w:bCs/>
          <w:color w:val="000000"/>
          <w:sz w:val="24"/>
          <w:szCs w:val="24"/>
        </w:rPr>
        <w:t>本合同壹式陆份，甲、乙双方各两份、监管部门备案壹份、采购代理机构存档壹份。</w:t>
      </w:r>
      <w:r>
        <w:rPr>
          <w:rFonts w:ascii="仿宋" w:hAnsi="仿宋" w:eastAsia="仿宋" w:cs="仿宋"/>
          <w:bCs/>
          <w:color w:val="FF0000"/>
          <w:sz w:val="24"/>
          <w:szCs w:val="24"/>
        </w:rPr>
        <w:t xml:space="preserve"> </w:t>
      </w:r>
    </w:p>
    <w:p w14:paraId="0479F4AE">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委托方：</w:t>
      </w:r>
      <w:r>
        <w:rPr>
          <w:rFonts w:ascii="仿宋" w:hAnsi="仿宋" w:eastAsia="仿宋" w:cs="仿宋"/>
          <w:sz w:val="24"/>
          <w:szCs w:val="24"/>
        </w:rPr>
        <w:t xml:space="preserve">   </w:t>
      </w:r>
      <w:r>
        <w:rPr>
          <w:rFonts w:hint="eastAsia" w:ascii="仿宋" w:hAnsi="仿宋" w:eastAsia="仿宋" w:cs="仿宋"/>
          <w:sz w:val="24"/>
          <w:szCs w:val="24"/>
        </w:rPr>
        <w:t>（盖章）</w:t>
      </w:r>
      <w:r>
        <w:rPr>
          <w:rFonts w:ascii="仿宋" w:hAnsi="仿宋" w:eastAsia="仿宋" w:cs="仿宋"/>
          <w:sz w:val="24"/>
          <w:szCs w:val="24"/>
        </w:rPr>
        <w:t xml:space="preserve">                </w:t>
      </w:r>
      <w:r>
        <w:rPr>
          <w:rFonts w:hint="eastAsia" w:ascii="仿宋" w:hAnsi="仿宋" w:eastAsia="仿宋" w:cs="仿宋"/>
          <w:sz w:val="24"/>
          <w:szCs w:val="24"/>
        </w:rPr>
        <w:t>受托方：</w:t>
      </w:r>
      <w:r>
        <w:rPr>
          <w:rFonts w:ascii="仿宋" w:hAnsi="仿宋" w:eastAsia="仿宋" w:cs="仿宋"/>
          <w:sz w:val="24"/>
          <w:szCs w:val="24"/>
        </w:rPr>
        <w:t xml:space="preserve">   </w:t>
      </w:r>
      <w:r>
        <w:rPr>
          <w:rFonts w:hint="eastAsia" w:ascii="仿宋" w:hAnsi="仿宋" w:eastAsia="仿宋" w:cs="仿宋"/>
          <w:sz w:val="24"/>
          <w:szCs w:val="24"/>
        </w:rPr>
        <w:t>（盖章）</w:t>
      </w:r>
      <w:r>
        <w:rPr>
          <w:rFonts w:ascii="仿宋" w:hAnsi="仿宋" w:eastAsia="仿宋" w:cs="仿宋"/>
          <w:sz w:val="24"/>
          <w:szCs w:val="24"/>
        </w:rPr>
        <w:t xml:space="preserve">    </w:t>
      </w:r>
    </w:p>
    <w:p w14:paraId="5BCC4074">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rPr>
        <w:t>地址：</w:t>
      </w:r>
      <w:r>
        <w:rPr>
          <w:rFonts w:ascii="仿宋" w:hAnsi="仿宋" w:eastAsia="仿宋" w:cs="仿宋"/>
          <w:sz w:val="24"/>
          <w:szCs w:val="24"/>
        </w:rPr>
        <w:t xml:space="preserve">                       </w:t>
      </w:r>
    </w:p>
    <w:p w14:paraId="4865449F">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邮政编码：</w:t>
      </w:r>
      <w:r>
        <w:rPr>
          <w:rFonts w:ascii="仿宋" w:hAnsi="仿宋" w:eastAsia="仿宋" w:cs="仿宋"/>
          <w:sz w:val="24"/>
          <w:szCs w:val="24"/>
        </w:rPr>
        <w:t xml:space="preserve">                         </w:t>
      </w:r>
      <w:r>
        <w:rPr>
          <w:rFonts w:hint="eastAsia" w:ascii="仿宋" w:hAnsi="仿宋" w:eastAsia="仿宋" w:cs="仿宋"/>
          <w:sz w:val="24"/>
          <w:szCs w:val="24"/>
        </w:rPr>
        <w:t>邮政编码：</w:t>
      </w:r>
      <w:r>
        <w:rPr>
          <w:rFonts w:ascii="仿宋" w:hAnsi="仿宋" w:eastAsia="仿宋" w:cs="仿宋"/>
          <w:sz w:val="24"/>
          <w:szCs w:val="24"/>
        </w:rPr>
        <w:t xml:space="preserve">                  </w:t>
      </w:r>
    </w:p>
    <w:p w14:paraId="0D85206A">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法定代表人或其授权</w:t>
      </w:r>
      <w:r>
        <w:rPr>
          <w:rFonts w:ascii="仿宋" w:hAnsi="仿宋" w:eastAsia="仿宋" w:cs="仿宋"/>
          <w:sz w:val="24"/>
          <w:szCs w:val="24"/>
        </w:rPr>
        <w:t xml:space="preserve">                 </w:t>
      </w:r>
      <w:r>
        <w:rPr>
          <w:rFonts w:hint="eastAsia" w:ascii="仿宋" w:hAnsi="仿宋" w:eastAsia="仿宋" w:cs="仿宋"/>
          <w:sz w:val="24"/>
          <w:szCs w:val="24"/>
        </w:rPr>
        <w:t>法定代表人或其授权</w:t>
      </w:r>
    </w:p>
    <w:p w14:paraId="5286AB0E">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的代理人：（签字）</w:t>
      </w:r>
      <w:r>
        <w:rPr>
          <w:rFonts w:ascii="仿宋" w:hAnsi="仿宋" w:eastAsia="仿宋" w:cs="仿宋"/>
          <w:sz w:val="24"/>
          <w:szCs w:val="24"/>
        </w:rPr>
        <w:t xml:space="preserve">                 </w:t>
      </w:r>
      <w:r>
        <w:rPr>
          <w:rFonts w:hint="eastAsia" w:ascii="仿宋" w:hAnsi="仿宋" w:eastAsia="仿宋" w:cs="仿宋"/>
          <w:sz w:val="24"/>
          <w:szCs w:val="24"/>
        </w:rPr>
        <w:t>的代理人：（签字）</w:t>
      </w:r>
      <w:r>
        <w:rPr>
          <w:rFonts w:ascii="仿宋" w:hAnsi="仿宋" w:eastAsia="仿宋" w:cs="仿宋"/>
          <w:sz w:val="24"/>
          <w:szCs w:val="24"/>
        </w:rPr>
        <w:t xml:space="preserve">          </w:t>
      </w:r>
    </w:p>
    <w:p w14:paraId="3A0B5091">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开户银行：</w:t>
      </w:r>
      <w:r>
        <w:rPr>
          <w:rFonts w:ascii="仿宋" w:hAnsi="仿宋" w:eastAsia="仿宋" w:cs="仿宋"/>
          <w:sz w:val="24"/>
          <w:szCs w:val="24"/>
        </w:rPr>
        <w:t xml:space="preserve">                         </w:t>
      </w:r>
      <w:r>
        <w:rPr>
          <w:rFonts w:hint="eastAsia" w:ascii="仿宋" w:hAnsi="仿宋" w:eastAsia="仿宋" w:cs="仿宋"/>
          <w:sz w:val="24"/>
          <w:szCs w:val="24"/>
        </w:rPr>
        <w:t>开户银行：</w:t>
      </w:r>
      <w:r>
        <w:rPr>
          <w:rFonts w:ascii="仿宋" w:hAnsi="仿宋" w:eastAsia="仿宋" w:cs="仿宋"/>
          <w:sz w:val="24"/>
          <w:szCs w:val="24"/>
        </w:rPr>
        <w:t xml:space="preserve">                  </w:t>
      </w:r>
    </w:p>
    <w:p w14:paraId="0B12142E">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账号：</w:t>
      </w:r>
      <w:r>
        <w:rPr>
          <w:rFonts w:ascii="仿宋" w:hAnsi="仿宋" w:eastAsia="仿宋" w:cs="仿宋"/>
          <w:sz w:val="24"/>
          <w:szCs w:val="24"/>
        </w:rPr>
        <w:t xml:space="preserve">                             </w:t>
      </w:r>
      <w:r>
        <w:rPr>
          <w:rFonts w:hint="eastAsia" w:ascii="仿宋" w:hAnsi="仿宋" w:eastAsia="仿宋" w:cs="仿宋"/>
          <w:sz w:val="24"/>
          <w:szCs w:val="24"/>
        </w:rPr>
        <w:t>账号：</w:t>
      </w:r>
      <w:r>
        <w:rPr>
          <w:rFonts w:ascii="仿宋" w:hAnsi="仿宋" w:eastAsia="仿宋" w:cs="仿宋"/>
          <w:sz w:val="24"/>
          <w:szCs w:val="24"/>
        </w:rPr>
        <w:t xml:space="preserve">                       </w:t>
      </w:r>
    </w:p>
    <w:p w14:paraId="3E2B2335">
      <w:pPr>
        <w:ind w:firstLine="480" w:firstLineChars="200"/>
        <w:rPr>
          <w:rFonts w:hint="eastAsia" w:ascii="仿宋" w:hAnsi="仿宋" w:eastAsia="仿宋" w:cs="仿宋"/>
          <w:b w:val="0"/>
          <w:bCs w:val="0"/>
          <w:color w:val="auto"/>
        </w:rPr>
      </w:pPr>
      <w:r>
        <w:rPr>
          <w:rFonts w:hint="eastAsia" w:ascii="仿宋" w:hAnsi="仿宋" w:eastAsia="仿宋" w:cs="仿宋"/>
          <w:sz w:val="24"/>
          <w:szCs w:val="24"/>
        </w:rPr>
        <w:t>电话：</w:t>
      </w:r>
      <w:r>
        <w:rPr>
          <w:rFonts w:ascii="仿宋" w:hAnsi="仿宋" w:eastAsia="仿宋" w:cs="仿宋"/>
          <w:sz w:val="24"/>
          <w:szCs w:val="24"/>
        </w:rPr>
        <w:t xml:space="preserve">                             </w:t>
      </w:r>
      <w:r>
        <w:rPr>
          <w:rFonts w:hint="eastAsia" w:ascii="仿宋" w:hAnsi="仿宋" w:eastAsia="仿宋" w:cs="仿宋"/>
          <w:sz w:val="24"/>
          <w:szCs w:val="24"/>
        </w:rPr>
        <w:t>电话：</w:t>
      </w:r>
      <w:r>
        <w:rPr>
          <w:rFonts w:ascii="仿宋" w:hAnsi="仿宋" w:eastAsia="仿宋" w:cs="仿宋"/>
          <w:sz w:val="24"/>
          <w:szCs w:val="24"/>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A04F2">
    <w:pPr>
      <w:widowControl/>
      <w:kinsoku w:val="0"/>
      <w:autoSpaceDE w:val="0"/>
      <w:autoSpaceDN w:val="0"/>
      <w:adjustRightInd w:val="0"/>
      <w:snapToGrid w:val="0"/>
      <w:spacing w:line="168" w:lineRule="auto"/>
      <w:ind w:left="4079"/>
      <w:jc w:val="left"/>
      <w:textAlignment w:val="baseline"/>
      <w:rPr>
        <w:rFonts w:ascii="Calibri" w:hAnsi="Calibri" w:eastAsia="Calibri" w:cs="Calibri"/>
        <w:snapToGrid w:val="0"/>
        <w:color w:val="000000"/>
        <w:kern w:val="0"/>
        <w:sz w:val="18"/>
        <w:szCs w:val="18"/>
        <w:lang w:eastAsia="en-US"/>
      </w:rPr>
    </w:pPr>
    <w:r>
      <w:rPr>
        <w:rFonts w:ascii="Arial" w:hAnsi="Arial" w:eastAsia="Arial" w:cs="Arial"/>
        <w:snapToGrid w:val="0"/>
        <w:color w:val="000000"/>
        <w:kern w:val="0"/>
        <w:sz w:val="18"/>
        <w:szCs w:val="21"/>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4607E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40</w:t>
                          </w:r>
                          <w:r>
                            <w:rPr>
                              <w:rFonts w:ascii="Arial" w:hAnsi="Arial" w:eastAsia="Arial" w:cs="Arial"/>
                              <w:snapToGrid w:val="0"/>
                              <w:color w:val="000000"/>
                              <w:kern w:val="0"/>
                              <w:sz w:val="18"/>
                              <w:szCs w:val="21"/>
                              <w:lang w:val="en-US" w:eastAsia="en-US"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rMmbNwIAAHEEAAAOAAAAAAAAAAEAIAAAAB8BAABkcnMvZTJvRG9jLnht&#10;bFBLBQYAAAAABgAGAFkBAADIBQAAAAA=&#10;">
              <v:fill on="f" focussize="0,0"/>
              <v:stroke on="f" weight="0.5pt"/>
              <v:imagedata o:title=""/>
              <o:lock v:ext="edit" aspectratio="f"/>
              <v:textbox inset="0mm,0mm,0mm,0mm" style="mso-fit-shape-to-text:t;">
                <w:txbxContent>
                  <w:p w14:paraId="084607E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40</w:t>
                    </w:r>
                    <w:r>
                      <w:rPr>
                        <w:rFonts w:ascii="Arial" w:hAnsi="Arial" w:eastAsia="Arial" w:cs="Arial"/>
                        <w:snapToGrid w:val="0"/>
                        <w:color w:val="000000"/>
                        <w:kern w:val="0"/>
                        <w:sz w:val="18"/>
                        <w:szCs w:val="21"/>
                        <w:lang w:val="en-US" w:eastAsia="en-US"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5787A">
    <w:pPr>
      <w:pBdr>
        <w:top w:val="none" w:color="auto" w:sz="0" w:space="1"/>
        <w:left w:val="none" w:color="auto" w:sz="0" w:space="4"/>
        <w:bottom w:val="none" w:color="auto" w:sz="0" w:space="0"/>
        <w:right w:val="none" w:color="auto" w:sz="0" w:space="4"/>
      </w:pBdr>
      <w:tabs>
        <w:tab w:val="center" w:pos="4153"/>
        <w:tab w:val="right" w:pos="8306"/>
      </w:tabs>
      <w:kinsoku w:val="0"/>
      <w:autoSpaceDE w:val="0"/>
      <w:autoSpaceDN w:val="0"/>
      <w:adjustRightInd w:val="0"/>
      <w:snapToGrid w:val="0"/>
      <w:spacing w:line="240" w:lineRule="auto"/>
      <w:jc w:val="both"/>
      <w:textAlignment w:val="baseline"/>
      <w:outlineLvl w:val="9"/>
      <w:rPr>
        <w:rFonts w:ascii="Arial" w:hAnsi="Arial" w:eastAsia="Arial" w:cs="Arial"/>
        <w:snapToGrid w:val="0"/>
        <w:color w:val="000000"/>
        <w:kern w:val="0"/>
        <w:sz w:val="18"/>
        <w:szCs w:val="21"/>
        <w:lang w:val="en-US" w:eastAsia="en-US"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27DBB"/>
    <w:rsid w:val="187465AB"/>
    <w:rsid w:val="1C0158BF"/>
    <w:rsid w:val="225E7EAD"/>
    <w:rsid w:val="28027DBB"/>
    <w:rsid w:val="29CE595C"/>
    <w:rsid w:val="2A2E29E8"/>
    <w:rsid w:val="37242202"/>
    <w:rsid w:val="432C3610"/>
    <w:rsid w:val="51AF4CC7"/>
    <w:rsid w:val="649B0820"/>
    <w:rsid w:val="79D57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toc 4"/>
    <w:next w:val="1"/>
    <w:unhideWhenUsed/>
    <w:qFormat/>
    <w:uiPriority w:val="39"/>
    <w:pPr>
      <w:widowControl w:val="0"/>
      <w:ind w:left="1260" w:leftChars="60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2560</Words>
  <Characters>2616</Characters>
  <Lines>0</Lines>
  <Paragraphs>0</Paragraphs>
  <TotalTime>1</TotalTime>
  <ScaleCrop>false</ScaleCrop>
  <LinksUpToDate>false</LinksUpToDate>
  <CharactersWithSpaces>2995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2025-10-29T08:27:00Z</dcterms:created>
  <dc:creator>试验一下昵称最长可以多少个字符</dc:creator>
  <cp:lastModifiedBy>试验一下昵称最长可以多少个字符</cp:lastModifiedBy>
  <dcterms:modified xsi:type="dcterms:W3CDTF">2025-12-09T03:23:10Z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0C3317970D4B4E5EA4DEFCD7534282AB_11</vt:lpwstr>
  </property>
  <property fmtid="{D5CDD505-2E9C-101B-9397-08002B2CF9AE}" pid="4" name="KSOTemplateDocerSaveRecord">
    <vt:lpwstr>eyJoZGlkIjoiMzRlNzcxODliYTIzNDJjYjQ1N2EzMGZmZDA4MmNjYjciLCJ1c2VySWQiOiI1MTgyODA3In0=</vt:lpwstr>
  </property>
</Properties>
</file>