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版本号：TZWN2025-00520250418002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电视剧版权采购项目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TZWN2025-005</w:t>
      </w:r>
      <w:r>
        <w:br/>
      </w:r>
      <w:r>
        <w:br/>
      </w:r>
      <w:r>
        <w:br/>
      </w:r>
    </w:p>
    <w:p>
      <w:pPr>
        <w:pStyle w:val="null3"/>
        <w:jc w:val="center"/>
        <w:outlineLvl w:val="2"/>
      </w:pPr>
      <w:r>
        <w:rPr>
          <w:rFonts w:ascii="仿宋_GB2312" w:hAnsi="仿宋_GB2312" w:cs="仿宋_GB2312" w:eastAsia="仿宋_GB2312"/>
          <w:sz w:val="28"/>
          <w:b/>
        </w:rPr>
        <w:t>渭南广播电视台</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渭南广播电视台</w:t>
      </w:r>
      <w:r>
        <w:rPr>
          <w:rFonts w:ascii="仿宋_GB2312" w:hAnsi="仿宋_GB2312" w:cs="仿宋_GB2312" w:eastAsia="仿宋_GB2312"/>
        </w:rPr>
        <w:t>委托，拟对</w:t>
      </w:r>
      <w:r>
        <w:rPr>
          <w:rFonts w:ascii="仿宋_GB2312" w:hAnsi="仿宋_GB2312" w:cs="仿宋_GB2312" w:eastAsia="仿宋_GB2312"/>
        </w:rPr>
        <w:t>电视剧版权采购项目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TZWN2025-005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电视剧版权采购项目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为满足电视剧正常播出，需采购拥有渭南电视台播出版权的电视连续剧2000集，具体详见竞争性磋商文件。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采购包1（电视剧版权采购项目）：属于专门面向中小企业采购。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1、供应商基本情况：供应商应具备独立承担民事责任的能力：提供法人或者其他组织的营业执照等证明文件，自然人的身份证明。</w:t>
      </w:r>
    </w:p>
    <w:p>
      <w:pPr>
        <w:pStyle w:val="null3"/>
      </w:pPr>
      <w:r>
        <w:rPr>
          <w:rFonts w:ascii="仿宋_GB2312" w:hAnsi="仿宋_GB2312" w:cs="仿宋_GB2312" w:eastAsia="仿宋_GB2312"/>
        </w:rPr>
        <w:t>2、法人证明或法人授权委托书：提供法定代表人授权委托书（附法定代表人、被授权人身份证复印件）及被授权人身份证原件（法定代表人直接参加投标，须提供法定代表人身份证明及身份证原件）。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报告：提供具有财务审计资质单位出具的2023年度或2024年度财务报告（成立时间至开标时间不足一年的可提供成立后任意时段的资产负债表）或2024年9月1日至今其基本账户银行出具的资信证明或政府采购信用担保机构出具的担保函</w:t>
      </w:r>
    </w:p>
    <w:p>
      <w:pPr>
        <w:pStyle w:val="null3"/>
      </w:pPr>
      <w:r>
        <w:rPr>
          <w:rFonts w:ascii="仿宋_GB2312" w:hAnsi="仿宋_GB2312" w:cs="仿宋_GB2312" w:eastAsia="仿宋_GB2312"/>
        </w:rPr>
        <w:t>4、合同履约能力：提供具有履行合同所必需的设备和专业技术能力的承诺。</w:t>
      </w:r>
    </w:p>
    <w:p>
      <w:pPr>
        <w:pStyle w:val="null3"/>
      </w:pPr>
      <w:r>
        <w:rPr>
          <w:rFonts w:ascii="仿宋_GB2312" w:hAnsi="仿宋_GB2312" w:cs="仿宋_GB2312" w:eastAsia="仿宋_GB2312"/>
        </w:rPr>
        <w:t>5、税收及社会保障资金缴纳证明：有依法缴纳税收和社会保障资金的良好记录：提供近一年内任意一个月依法缴纳税收和社会保障资金的相关材料</w:t>
      </w:r>
    </w:p>
    <w:p>
      <w:pPr>
        <w:pStyle w:val="null3"/>
      </w:pPr>
      <w:r>
        <w:rPr>
          <w:rFonts w:ascii="仿宋_GB2312" w:hAnsi="仿宋_GB2312" w:cs="仿宋_GB2312" w:eastAsia="仿宋_GB2312"/>
        </w:rPr>
        <w:t>6、没有重大违法记录的书面说明：参加政府采购活动前3年内，在经营活动中没有重大违法记录的书面声明。</w:t>
      </w:r>
    </w:p>
    <w:p>
      <w:pPr>
        <w:pStyle w:val="null3"/>
      </w:pPr>
      <w:r>
        <w:rPr>
          <w:rFonts w:ascii="仿宋_GB2312" w:hAnsi="仿宋_GB2312" w:cs="仿宋_GB2312" w:eastAsia="仿宋_GB2312"/>
        </w:rPr>
        <w:t>7、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8、企业资质证书：供应商应具备广播电视节目制作经营许可证。</w:t>
      </w:r>
    </w:p>
    <w:p>
      <w:pPr>
        <w:pStyle w:val="null3"/>
      </w:pPr>
      <w:r>
        <w:rPr>
          <w:rFonts w:ascii="仿宋_GB2312" w:hAnsi="仿宋_GB2312" w:cs="仿宋_GB2312" w:eastAsia="仿宋_GB2312"/>
        </w:rPr>
        <w:t>9、供应商企业关系关联承诺书：供应商单位负责人为同一人或者存在直接控股、管理关系的不同供应商，不得参加同一合同项下的政府采购活动。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渭南广播电视台</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渭南市仓程路广电中心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渭南广播电视台经办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0913-8101035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渭南市临渭区东风大街西段城市理想二号楼一楼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0913-2669977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由成交人在领取成交通知书时支付代理服务费，代理服务费参照《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 2、支付方式：银行转账。</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渭南广播电视台</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渭南广播电视台</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渭南广播电视台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联系人：招标部</w:t>
      </w:r>
    </w:p>
    <w:p>
      <w:pPr>
        <w:pStyle w:val="null3"/>
      </w:pPr>
      <w:r>
        <w:rPr>
          <w:rFonts w:ascii="仿宋_GB2312" w:hAnsi="仿宋_GB2312" w:cs="仿宋_GB2312" w:eastAsia="仿宋_GB2312"/>
        </w:rPr>
        <w:t>联系电话：0913-2669977</w:t>
      </w:r>
    </w:p>
    <w:p>
      <w:pPr>
        <w:pStyle w:val="null3"/>
      </w:pPr>
      <w:r>
        <w:rPr>
          <w:rFonts w:ascii="仿宋_GB2312" w:hAnsi="仿宋_GB2312" w:cs="仿宋_GB2312" w:eastAsia="仿宋_GB2312"/>
        </w:rPr>
        <w:t>地址：渭南市临渭区东风大街西段城市理想二号楼一楼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为满足电视剧正常播出，需采购拥有渭南电视台播出版权的电视连续剧2000集，具体详见竞争性磋商文件。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480000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标的名称：480000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562"/>
            </w:pPr>
            <w:r>
              <w:rPr>
                <w:rFonts w:ascii="仿宋_GB2312" w:hAnsi="仿宋_GB2312" w:cs="仿宋_GB2312" w:eastAsia="仿宋_GB2312"/>
                <w:sz w:val="28"/>
              </w:rPr>
              <w:t>渭南广播电视台为满足电视剧正常播出，每年需采购拥有渭南电视台播出版权的电视连续剧</w:t>
            </w:r>
            <w:r>
              <w:rPr>
                <w:rFonts w:ascii="仿宋_GB2312" w:hAnsi="仿宋_GB2312" w:cs="仿宋_GB2312" w:eastAsia="仿宋_GB2312"/>
                <w:sz w:val="28"/>
              </w:rPr>
              <w:t>2000集。</w:t>
            </w:r>
          </w:p>
          <w:p>
            <w:pPr>
              <w:pStyle w:val="null3"/>
              <w:ind w:firstLine="560"/>
            </w:pPr>
            <w:r>
              <w:rPr>
                <w:rFonts w:ascii="仿宋_GB2312" w:hAnsi="仿宋_GB2312" w:cs="仿宋_GB2312" w:eastAsia="仿宋_GB2312"/>
                <w:sz w:val="28"/>
              </w:rPr>
              <w:t>1、具体要求</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1）电视剧播出版权不少于一年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必须提供近几年内制作播出的电视剧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必须提供高清版电视剧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免费制作硬盘复录供给</w:t>
            </w:r>
          </w:p>
          <w:p>
            <w:pPr>
              <w:pStyle w:val="null3"/>
              <w:ind w:firstLine="560"/>
            </w:pPr>
            <w:r>
              <w:rPr>
                <w:rFonts w:ascii="仿宋_GB2312" w:hAnsi="仿宋_GB2312" w:cs="仿宋_GB2312" w:eastAsia="仿宋_GB2312"/>
                <w:sz w:val="28"/>
              </w:rPr>
              <w:t>节目打包参数要求：</w:t>
            </w:r>
          </w:p>
          <w:p>
            <w:pPr>
              <w:pStyle w:val="null3"/>
              <w:ind w:firstLine="562"/>
            </w:pPr>
            <w:r>
              <w:rPr>
                <w:rFonts w:ascii="仿宋_GB2312" w:hAnsi="仿宋_GB2312" w:cs="仿宋_GB2312" w:eastAsia="仿宋_GB2312"/>
                <w:sz w:val="28"/>
                <w:b/>
              </w:rPr>
              <w:t>（</w:t>
            </w:r>
            <w:r>
              <w:rPr>
                <w:rFonts w:ascii="仿宋_GB2312" w:hAnsi="仿宋_GB2312" w:cs="仿宋_GB2312" w:eastAsia="仿宋_GB2312"/>
                <w:sz w:val="28"/>
                <w:b/>
              </w:rPr>
              <w:t>1）视频</w:t>
            </w:r>
          </w:p>
          <w:p>
            <w:pPr>
              <w:pStyle w:val="null3"/>
              <w:ind w:firstLine="560"/>
            </w:pPr>
            <w:r>
              <w:rPr>
                <w:rFonts w:ascii="仿宋_GB2312" w:hAnsi="仿宋_GB2312" w:cs="仿宋_GB2312" w:eastAsia="仿宋_GB2312"/>
                <w:sz w:val="28"/>
              </w:rPr>
              <w:t>制式：</w:t>
            </w:r>
            <w:r>
              <w:rPr>
                <w:rFonts w:ascii="仿宋_GB2312" w:hAnsi="仿宋_GB2312" w:cs="仿宋_GB2312" w:eastAsia="仿宋_GB2312"/>
                <w:sz w:val="28"/>
              </w:rPr>
              <w:t>PAL制</w:t>
            </w:r>
          </w:p>
          <w:p>
            <w:pPr>
              <w:pStyle w:val="null3"/>
              <w:ind w:firstLine="560"/>
            </w:pPr>
            <w:r>
              <w:rPr>
                <w:rFonts w:ascii="仿宋_GB2312" w:hAnsi="仿宋_GB2312" w:cs="仿宋_GB2312" w:eastAsia="仿宋_GB2312"/>
                <w:sz w:val="28"/>
              </w:rPr>
              <w:t>分辨率：</w:t>
            </w:r>
            <w:r>
              <w:rPr>
                <w:rFonts w:ascii="仿宋_GB2312" w:hAnsi="仿宋_GB2312" w:cs="仿宋_GB2312" w:eastAsia="仿宋_GB2312"/>
                <w:sz w:val="28"/>
              </w:rPr>
              <w:t>HD 1920X1080</w:t>
            </w:r>
          </w:p>
          <w:p>
            <w:pPr>
              <w:pStyle w:val="null3"/>
              <w:ind w:firstLine="560"/>
            </w:pPr>
            <w:r>
              <w:rPr>
                <w:rFonts w:ascii="仿宋_GB2312" w:hAnsi="仿宋_GB2312" w:cs="仿宋_GB2312" w:eastAsia="仿宋_GB2312"/>
                <w:sz w:val="28"/>
              </w:rPr>
              <w:t>帧率：</w:t>
            </w:r>
            <w:r>
              <w:rPr>
                <w:rFonts w:ascii="仿宋_GB2312" w:hAnsi="仿宋_GB2312" w:cs="仿宋_GB2312" w:eastAsia="仿宋_GB2312"/>
                <w:sz w:val="28"/>
              </w:rPr>
              <w:t>25</w:t>
            </w:r>
          </w:p>
          <w:p>
            <w:pPr>
              <w:pStyle w:val="null3"/>
              <w:ind w:firstLine="560"/>
            </w:pPr>
            <w:r>
              <w:rPr>
                <w:rFonts w:ascii="仿宋_GB2312" w:hAnsi="仿宋_GB2312" w:cs="仿宋_GB2312" w:eastAsia="仿宋_GB2312"/>
                <w:sz w:val="28"/>
              </w:rPr>
              <w:t>码率：</w:t>
            </w:r>
            <w:r>
              <w:rPr>
                <w:rFonts w:ascii="仿宋_GB2312" w:hAnsi="仿宋_GB2312" w:cs="仿宋_GB2312" w:eastAsia="仿宋_GB2312"/>
                <w:sz w:val="28"/>
              </w:rPr>
              <w:t>30Mb/s</w:t>
            </w:r>
          </w:p>
          <w:p>
            <w:pPr>
              <w:pStyle w:val="null3"/>
              <w:ind w:firstLine="560"/>
            </w:pPr>
            <w:r>
              <w:rPr>
                <w:rFonts w:ascii="仿宋_GB2312" w:hAnsi="仿宋_GB2312" w:cs="仿宋_GB2312" w:eastAsia="仿宋_GB2312"/>
                <w:sz w:val="28"/>
              </w:rPr>
              <w:t>GOP选项：全部关闭</w:t>
            </w:r>
          </w:p>
          <w:p>
            <w:pPr>
              <w:pStyle w:val="null3"/>
              <w:ind w:firstLine="560"/>
            </w:pPr>
            <w:r>
              <w:rPr>
                <w:rFonts w:ascii="仿宋_GB2312" w:hAnsi="仿宋_GB2312" w:cs="仿宋_GB2312" w:eastAsia="仿宋_GB2312"/>
                <w:sz w:val="28"/>
              </w:rPr>
              <w:t>GOP长度：12</w:t>
            </w:r>
          </w:p>
          <w:p>
            <w:pPr>
              <w:pStyle w:val="null3"/>
              <w:ind w:firstLine="560"/>
            </w:pPr>
            <w:r>
              <w:rPr>
                <w:rFonts w:ascii="仿宋_GB2312" w:hAnsi="仿宋_GB2312" w:cs="仿宋_GB2312" w:eastAsia="仿宋_GB2312"/>
                <w:sz w:val="28"/>
              </w:rPr>
              <w:t>扫描方式：顶场在前（</w:t>
            </w:r>
            <w:r>
              <w:rPr>
                <w:rFonts w:ascii="仿宋_GB2312" w:hAnsi="仿宋_GB2312" w:cs="仿宋_GB2312" w:eastAsia="仿宋_GB2312"/>
                <w:sz w:val="28"/>
              </w:rPr>
              <w:t>Interlaced）</w:t>
            </w:r>
          </w:p>
          <w:p>
            <w:pPr>
              <w:pStyle w:val="null3"/>
              <w:ind w:firstLine="560"/>
            </w:pPr>
            <w:r>
              <w:rPr>
                <w:rFonts w:ascii="仿宋_GB2312" w:hAnsi="仿宋_GB2312" w:cs="仿宋_GB2312" w:eastAsia="仿宋_GB2312"/>
                <w:sz w:val="28"/>
              </w:rPr>
              <w:t>色彩采样：</w:t>
            </w:r>
            <w:r>
              <w:rPr>
                <w:rFonts w:ascii="仿宋_GB2312" w:hAnsi="仿宋_GB2312" w:cs="仿宋_GB2312" w:eastAsia="仿宋_GB2312"/>
                <w:sz w:val="28"/>
              </w:rPr>
              <w:t>4:2:2</w:t>
            </w:r>
          </w:p>
          <w:p>
            <w:pPr>
              <w:pStyle w:val="null3"/>
              <w:ind w:firstLine="560"/>
            </w:pPr>
            <w:r>
              <w:rPr>
                <w:rFonts w:ascii="仿宋_GB2312" w:hAnsi="仿宋_GB2312" w:cs="仿宋_GB2312" w:eastAsia="仿宋_GB2312"/>
                <w:sz w:val="28"/>
              </w:rPr>
              <w:t>编码方式：</w:t>
            </w:r>
            <w:r>
              <w:rPr>
                <w:rFonts w:ascii="仿宋_GB2312" w:hAnsi="仿宋_GB2312" w:cs="仿宋_GB2312" w:eastAsia="仿宋_GB2312"/>
                <w:sz w:val="28"/>
              </w:rPr>
              <w:t>CBR</w:t>
            </w:r>
          </w:p>
          <w:p>
            <w:pPr>
              <w:pStyle w:val="null3"/>
              <w:ind w:firstLine="560"/>
            </w:pPr>
            <w:r>
              <w:rPr>
                <w:rFonts w:ascii="仿宋_GB2312" w:hAnsi="仿宋_GB2312" w:cs="仿宋_GB2312" w:eastAsia="仿宋_GB2312"/>
                <w:sz w:val="28"/>
              </w:rPr>
              <w:t>编码格式：</w:t>
            </w:r>
            <w:r>
              <w:rPr>
                <w:rFonts w:ascii="仿宋_GB2312" w:hAnsi="仿宋_GB2312" w:cs="仿宋_GB2312" w:eastAsia="仿宋_GB2312"/>
                <w:sz w:val="28"/>
              </w:rPr>
              <w:t>MPEG2--IBP帧结构</w:t>
            </w:r>
          </w:p>
          <w:p>
            <w:pPr>
              <w:pStyle w:val="null3"/>
              <w:ind w:firstLine="560"/>
            </w:pPr>
            <w:r>
              <w:rPr>
                <w:rFonts w:ascii="仿宋_GB2312" w:hAnsi="仿宋_GB2312" w:cs="仿宋_GB2312" w:eastAsia="仿宋_GB2312"/>
                <w:sz w:val="28"/>
              </w:rPr>
              <w:t>文件封装格式</w:t>
            </w:r>
            <w:r>
              <w:rPr>
                <w:rFonts w:ascii="仿宋_GB2312" w:hAnsi="仿宋_GB2312" w:cs="仿宋_GB2312" w:eastAsia="仿宋_GB2312"/>
                <w:sz w:val="28"/>
              </w:rPr>
              <w:t>:MXF OP1A</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2）音频</w:t>
            </w:r>
          </w:p>
          <w:p>
            <w:pPr>
              <w:pStyle w:val="null3"/>
              <w:ind w:firstLine="560"/>
            </w:pPr>
            <w:r>
              <w:rPr>
                <w:rFonts w:ascii="仿宋_GB2312" w:hAnsi="仿宋_GB2312" w:cs="仿宋_GB2312" w:eastAsia="仿宋_GB2312"/>
                <w:sz w:val="28"/>
              </w:rPr>
              <w:t>编码：</w:t>
            </w:r>
            <w:r>
              <w:rPr>
                <w:rFonts w:ascii="仿宋_GB2312" w:hAnsi="仿宋_GB2312" w:cs="仿宋_GB2312" w:eastAsia="仿宋_GB2312"/>
                <w:sz w:val="28"/>
              </w:rPr>
              <w:t>PCM</w:t>
            </w:r>
          </w:p>
          <w:p>
            <w:pPr>
              <w:pStyle w:val="null3"/>
              <w:ind w:firstLine="560"/>
            </w:pPr>
            <w:r>
              <w:rPr>
                <w:rFonts w:ascii="仿宋_GB2312" w:hAnsi="仿宋_GB2312" w:cs="仿宋_GB2312" w:eastAsia="仿宋_GB2312"/>
                <w:sz w:val="28"/>
              </w:rPr>
              <w:t>采样率：</w:t>
            </w:r>
            <w:r>
              <w:rPr>
                <w:rFonts w:ascii="仿宋_GB2312" w:hAnsi="仿宋_GB2312" w:cs="仿宋_GB2312" w:eastAsia="仿宋_GB2312"/>
                <w:sz w:val="28"/>
              </w:rPr>
              <w:t xml:space="preserve">48KHz   </w:t>
            </w:r>
          </w:p>
          <w:p>
            <w:pPr>
              <w:pStyle w:val="null3"/>
              <w:ind w:firstLine="560"/>
            </w:pPr>
            <w:r>
              <w:rPr>
                <w:rFonts w:ascii="仿宋_GB2312" w:hAnsi="仿宋_GB2312" w:cs="仿宋_GB2312" w:eastAsia="仿宋_GB2312"/>
                <w:sz w:val="28"/>
              </w:rPr>
              <w:t>位深：</w:t>
            </w:r>
            <w:r>
              <w:rPr>
                <w:rFonts w:ascii="仿宋_GB2312" w:hAnsi="仿宋_GB2312" w:cs="仿宋_GB2312" w:eastAsia="仿宋_GB2312"/>
                <w:sz w:val="28"/>
              </w:rPr>
              <w:t>16Bits</w:t>
            </w:r>
          </w:p>
          <w:p>
            <w:pPr>
              <w:pStyle w:val="null3"/>
              <w:ind w:firstLine="560"/>
            </w:pPr>
            <w:r>
              <w:rPr>
                <w:rFonts w:ascii="仿宋_GB2312" w:hAnsi="仿宋_GB2312" w:cs="仿宋_GB2312" w:eastAsia="仿宋_GB2312"/>
                <w:sz w:val="28"/>
              </w:rPr>
              <w:t>通道：双声道或立体声</w:t>
            </w:r>
          </w:p>
          <w:p>
            <w:pPr>
              <w:pStyle w:val="null3"/>
              <w:ind w:firstLine="560"/>
              <w:jc w:val="both"/>
            </w:pPr>
            <w:r>
              <w:rPr>
                <w:rFonts w:ascii="仿宋_GB2312" w:hAnsi="仿宋_GB2312" w:cs="仿宋_GB2312" w:eastAsia="仿宋_GB2312"/>
                <w:sz w:val="28"/>
              </w:rPr>
              <w:t>2、供应商拥有陕西渭南地区电视剧版权、播映权。尤其需要收视率高、群众反响好的电视剧。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渭南广播电视台指定地点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组织验收</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合同执行中发生争议的，当事人双方应协商解决，协商达不成一致时，可选择仲裁解决合同争议。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供应商应具备独立承担民事责任的能力：提供法人或者其他组织的营业执照等证明文件，自然人的身份证明。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2024年9月1日至今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税收及社会保障资金缴纳证明</w:t>
            </w:r>
          </w:p>
        </w:tc>
        <w:tc>
          <w:tcPr>
            <w:tcW w:type="dxa" w:w="3322"/>
          </w:tcPr>
          <w:p>
            <w:pPr>
              <w:pStyle w:val="null3"/>
            </w:pPr>
            <w:r>
              <w:rPr>
                <w:rFonts w:ascii="仿宋_GB2312" w:hAnsi="仿宋_GB2312" w:cs="仿宋_GB2312" w:eastAsia="仿宋_GB2312"/>
              </w:rPr>
              <w:t>有依法缴纳税收和社会保障资金的良好记录：提供近一年内任意一个月依法缴纳税收和社会保障资金的相关材料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企业资质证书</w:t>
            </w:r>
          </w:p>
        </w:tc>
        <w:tc>
          <w:tcPr>
            <w:tcW w:type="dxa" w:w="3322"/>
          </w:tcPr>
          <w:p>
            <w:pPr>
              <w:pStyle w:val="null3"/>
            </w:pPr>
            <w:r>
              <w:rPr>
                <w:rFonts w:ascii="仿宋_GB2312" w:hAnsi="仿宋_GB2312" w:cs="仿宋_GB2312" w:eastAsia="仿宋_GB2312"/>
              </w:rPr>
              <w:t>供应商应具备广播电视节目制作经营许可证。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供应商单位负责人为同一人或者存在直接控股、管理关系的不同供应商，不得参加同一合同项下的政府采购活动。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唯一报价，并未超出预算金额</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符合磋商文件规定签署盖章要求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自磋商响应文件递交截止之日起90日历天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一年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投标内容的完整性</w:t>
            </w:r>
          </w:p>
        </w:tc>
        <w:tc>
          <w:tcPr>
            <w:tcW w:type="dxa" w:w="3322"/>
          </w:tcPr>
          <w:p>
            <w:pPr>
              <w:pStyle w:val="null3"/>
            </w:pPr>
            <w:r>
              <w:rPr>
                <w:rFonts w:ascii="仿宋_GB2312" w:hAnsi="仿宋_GB2312" w:cs="仿宋_GB2312" w:eastAsia="仿宋_GB2312"/>
              </w:rPr>
              <w:t>投标内容未出现漏项或服务与要求不符</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1.所提供剧目为优秀影片，能弘扬主旋律，激发正能量，体现时代精神，播出后可丰富群众文化生活，深受群众喜爱和好评。 方案具体全面计6.0-10.0分；方案较具体全面计3.0-5.9分；方案不具体、不全面计1.0-2.9分；未提供不计分。 2.所提供剧目要具备格调正统、三观正确、符合伦理等。 方案具体全面计6.0-10.0分；方案较具体全面计3.0-5.9分；方案不具体、不全面计1.0-2.9分；未提供不计分。 3.所提供剧目中没有被国家新闻出版广电总局点名的有吸毒、打架等劣迹的艺人和演职人员。 方案具体全面计6.0-10.0分；方案较具体全面计3.0-5.9分；方案不具体、不全面计1.0-2.9分；未提供不计分。 4.节目存储方式：电视节目采购内容统一视频格式满足采购人要求，硬盘装载，视频分辨率满足采购文件要求。 方案具体全面计6.0-10.0分；方案较具体全面计3.0-5.9分；方案不具体、不全面计1.0-2.9分；未提供不计分。 5.所提供电视剧剧目内容新颖不与其他市县节目重复、类型丰富、画质清晰、播放流畅并提供相关证明材料。 方案具体全面计10.0-15.0分；方案较具体全面计5.0-9.9分；方案不具体、不全面计1.0-4.9分；未提供不计分。</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制定完善的服务保障体系，配备针对本项目服务人员，响应快速，且完全满足磋商文件要求，根据其响应程度计1-5分,未提供不得分。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根据供应商对本项目提出合理化建议、增值服务等，从合理性、全面性、经济性、可行性等，根据其响应程度计1-5分,未提供不得分。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服务承诺及后期服务配合计划完备、可行性强，能满足采购人要求:①后续服务周到得3.5-5分；②后续服务符合要求但需完善，得2.5-3.4分；③后续服务不完善或有缺陷、错漏，得0-2.4分。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供应商提供2022年1月至今具有类似项目业绩，每个业绩得2分，共10分。（提供业绩合同原件备查，以合同签订时间为准）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1.满足磋商文件实质性要求且最终报价最低的供应商的价格为磋商基准价，其价格分为满分20分。 2.磋商报价得分=（磋商基准价/最终磋商报价）×20的公式计算得分。 3.磋商报价不完整的，不进入评标标准价的计算，本项得0分。 4.经评磋商小组一致认定，超过预算金额,其响应将被拒绝。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