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DCEC3">
      <w:pPr>
        <w:pStyle w:val="8"/>
        <w:jc w:val="center"/>
        <w:outlineLvl w:val="1"/>
        <w:rPr>
          <w:rFonts w:hint="eastAsia" w:ascii="宋体" w:hAnsi="宋体" w:eastAsia="宋体" w:cs="宋体"/>
          <w:sz w:val="28"/>
          <w:szCs w:val="28"/>
          <w:highlight w:val="none"/>
        </w:rPr>
      </w:pPr>
      <w:r>
        <w:rPr>
          <w:rFonts w:hint="eastAsia" w:ascii="宋体" w:hAnsi="宋体" w:eastAsia="宋体" w:cs="宋体"/>
          <w:b/>
          <w:sz w:val="28"/>
          <w:szCs w:val="28"/>
          <w:highlight w:val="none"/>
        </w:rPr>
        <w:t>拟签订采购合同文本</w:t>
      </w:r>
    </w:p>
    <w:p w14:paraId="1D8818CC">
      <w:pPr>
        <w:pStyle w:val="5"/>
        <w:rPr>
          <w:highlight w:val="none"/>
        </w:rPr>
      </w:pPr>
    </w:p>
    <w:p w14:paraId="3FC154EE">
      <w:pPr>
        <w:shd w:val="clear"/>
        <w:jc w:val="left"/>
        <w:rPr>
          <w:rFonts w:hint="eastAsia" w:ascii="宋体" w:hAnsi="宋体" w:eastAsia="宋体" w:cs="宋体"/>
          <w:b/>
          <w:bCs/>
          <w:sz w:val="30"/>
          <w:szCs w:val="30"/>
          <w:highlight w:val="none"/>
        </w:rPr>
      </w:pPr>
    </w:p>
    <w:p w14:paraId="5257285B">
      <w:pPr>
        <w:shd w:val="clear"/>
        <w:jc w:val="left"/>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采购合同                        合同编号：</w:t>
      </w:r>
    </w:p>
    <w:p w14:paraId="6E281D97">
      <w:pPr>
        <w:pStyle w:val="2"/>
        <w:shd w:val="clear"/>
        <w:rPr>
          <w:rFonts w:hint="eastAsia" w:ascii="宋体" w:hAnsi="宋体" w:eastAsia="宋体" w:cs="宋体"/>
          <w:bCs/>
          <w:sz w:val="30"/>
          <w:szCs w:val="30"/>
          <w:highlight w:val="none"/>
        </w:rPr>
      </w:pPr>
    </w:p>
    <w:p w14:paraId="7AFC1654">
      <w:pPr>
        <w:pStyle w:val="2"/>
        <w:shd w:val="clear"/>
        <w:rPr>
          <w:rFonts w:hint="eastAsia" w:ascii="宋体" w:hAnsi="宋体" w:eastAsia="宋体" w:cs="宋体"/>
          <w:bCs/>
          <w:sz w:val="30"/>
          <w:szCs w:val="30"/>
          <w:highlight w:val="none"/>
        </w:rPr>
      </w:pPr>
    </w:p>
    <w:p w14:paraId="451E91FD">
      <w:pPr>
        <w:pStyle w:val="2"/>
        <w:shd w:val="clear"/>
        <w:rPr>
          <w:rFonts w:hint="eastAsia" w:ascii="宋体" w:hAnsi="宋体" w:eastAsia="宋体" w:cs="宋体"/>
          <w:highlight w:val="none"/>
        </w:rPr>
      </w:pPr>
    </w:p>
    <w:p w14:paraId="58C29ECE">
      <w:pPr>
        <w:shd w:val="clear"/>
        <w:jc w:val="center"/>
        <w:rPr>
          <w:rFonts w:hint="eastAsia" w:ascii="宋体" w:hAnsi="宋体" w:eastAsia="宋体" w:cs="宋体"/>
          <w:b/>
          <w:bCs/>
          <w:sz w:val="44"/>
          <w:szCs w:val="44"/>
          <w:highlight w:val="none"/>
        </w:rPr>
      </w:pPr>
      <w:r>
        <w:rPr>
          <w:rFonts w:hint="eastAsia" w:ascii="宋体" w:hAnsi="宋体" w:eastAsia="宋体" w:cs="宋体"/>
          <w:b/>
          <w:bCs/>
          <w:sz w:val="44"/>
          <w:szCs w:val="44"/>
          <w:highlight w:val="none"/>
          <w:u w:val="single"/>
        </w:rPr>
        <w:t xml:space="preserve">                           </w:t>
      </w:r>
      <w:r>
        <w:rPr>
          <w:rFonts w:hint="eastAsia" w:ascii="宋体" w:hAnsi="宋体" w:eastAsia="宋体" w:cs="宋体"/>
          <w:b/>
          <w:bCs/>
          <w:sz w:val="44"/>
          <w:szCs w:val="44"/>
          <w:highlight w:val="none"/>
        </w:rPr>
        <w:t>采购项目</w:t>
      </w:r>
    </w:p>
    <w:p w14:paraId="53A59C0B">
      <w:pPr>
        <w:shd w:val="clear"/>
        <w:rPr>
          <w:rFonts w:hint="eastAsia" w:ascii="宋体" w:hAnsi="宋体" w:eastAsia="宋体" w:cs="宋体"/>
          <w:highlight w:val="none"/>
        </w:rPr>
      </w:pPr>
    </w:p>
    <w:p w14:paraId="2B0A637C">
      <w:pPr>
        <w:shd w:val="clear"/>
        <w:rPr>
          <w:rFonts w:hint="eastAsia" w:ascii="宋体" w:hAnsi="宋体" w:eastAsia="宋体" w:cs="宋体"/>
          <w:highlight w:val="none"/>
        </w:rPr>
      </w:pPr>
    </w:p>
    <w:p w14:paraId="5B240C15">
      <w:pPr>
        <w:pStyle w:val="2"/>
        <w:shd w:val="clear"/>
        <w:rPr>
          <w:rFonts w:hint="eastAsia" w:ascii="宋体" w:hAnsi="宋体" w:eastAsia="宋体" w:cs="宋体"/>
          <w:highlight w:val="none"/>
        </w:rPr>
      </w:pPr>
    </w:p>
    <w:p w14:paraId="2B1F2ED0">
      <w:pPr>
        <w:pStyle w:val="2"/>
        <w:shd w:val="clear"/>
        <w:rPr>
          <w:rFonts w:hint="eastAsia" w:ascii="宋体" w:hAnsi="宋体" w:eastAsia="宋体" w:cs="宋体"/>
          <w:highlight w:val="none"/>
        </w:rPr>
      </w:pPr>
    </w:p>
    <w:p w14:paraId="5F379BFF">
      <w:pPr>
        <w:shd w:val="clear"/>
        <w:rPr>
          <w:rFonts w:hint="eastAsia" w:ascii="宋体" w:hAnsi="宋体" w:eastAsia="宋体" w:cs="宋体"/>
          <w:highlight w:val="none"/>
        </w:rPr>
      </w:pPr>
    </w:p>
    <w:p w14:paraId="500D6B71">
      <w:pPr>
        <w:shd w:val="clear"/>
        <w:rPr>
          <w:rFonts w:hint="eastAsia" w:ascii="宋体" w:hAnsi="宋体" w:eastAsia="宋体" w:cs="宋体"/>
          <w:highlight w:val="none"/>
        </w:rPr>
      </w:pPr>
    </w:p>
    <w:p w14:paraId="3436EF50">
      <w:pPr>
        <w:shd w:val="clear"/>
        <w:jc w:val="center"/>
        <w:rPr>
          <w:rFonts w:hint="eastAsia" w:ascii="宋体" w:hAnsi="宋体" w:eastAsia="宋体" w:cs="宋体"/>
          <w:b/>
          <w:sz w:val="36"/>
          <w:szCs w:val="36"/>
          <w:highlight w:val="none"/>
        </w:rPr>
      </w:pPr>
      <w:r>
        <w:rPr>
          <w:rFonts w:hint="eastAsia" w:ascii="宋体" w:hAnsi="宋体" w:eastAsia="宋体" w:cs="宋体"/>
          <w:b/>
          <w:sz w:val="36"/>
          <w:szCs w:val="36"/>
          <w:highlight w:val="none"/>
        </w:rPr>
        <w:t>（示范文本仅供参考）</w:t>
      </w:r>
    </w:p>
    <w:p w14:paraId="1919462E">
      <w:pPr>
        <w:shd w:val="clear"/>
        <w:jc w:val="center"/>
        <w:rPr>
          <w:rFonts w:hint="eastAsia" w:ascii="宋体" w:hAnsi="宋体" w:eastAsia="宋体" w:cs="宋体"/>
          <w:b/>
          <w:sz w:val="36"/>
          <w:szCs w:val="36"/>
          <w:highlight w:val="none"/>
        </w:rPr>
      </w:pPr>
    </w:p>
    <w:p w14:paraId="1A5309D4">
      <w:pPr>
        <w:shd w:val="clear"/>
        <w:outlineLvl w:val="9"/>
        <w:rPr>
          <w:rFonts w:hint="eastAsia" w:ascii="宋体" w:hAnsi="宋体" w:eastAsia="宋体" w:cs="宋体"/>
          <w:highlight w:val="none"/>
        </w:rPr>
      </w:pPr>
    </w:p>
    <w:p w14:paraId="088C5894">
      <w:pPr>
        <w:shd w:val="clear"/>
        <w:jc w:val="center"/>
        <w:rPr>
          <w:rFonts w:hint="eastAsia" w:ascii="宋体" w:hAnsi="宋体" w:eastAsia="宋体" w:cs="宋体"/>
          <w:b/>
          <w:sz w:val="36"/>
          <w:szCs w:val="36"/>
          <w:highlight w:val="none"/>
        </w:rPr>
      </w:pPr>
    </w:p>
    <w:p w14:paraId="7964ED20">
      <w:pPr>
        <w:shd w:val="clear"/>
        <w:spacing w:before="158" w:beforeLines="50" w:line="360" w:lineRule="auto"/>
        <w:rPr>
          <w:rFonts w:hint="eastAsia" w:ascii="宋体" w:hAnsi="宋体" w:eastAsia="宋体" w:cs="宋体"/>
          <w:b/>
          <w:bCs/>
          <w:sz w:val="36"/>
          <w:szCs w:val="36"/>
          <w:highlight w:val="none"/>
        </w:rPr>
      </w:pPr>
    </w:p>
    <w:p w14:paraId="4C7B4996">
      <w:pPr>
        <w:shd w:val="clear"/>
        <w:spacing w:before="158" w:beforeLines="50" w:line="360" w:lineRule="auto"/>
        <w:ind w:firstLine="1263" w:firstLineChars="393"/>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采</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购</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人：</w:t>
      </w:r>
      <w:r>
        <w:rPr>
          <w:rFonts w:hint="eastAsia" w:ascii="宋体" w:hAnsi="宋体" w:eastAsia="宋体" w:cs="宋体"/>
          <w:sz w:val="32"/>
          <w:szCs w:val="32"/>
          <w:highlight w:val="none"/>
          <w:u w:val="single"/>
        </w:rPr>
        <w:t xml:space="preserve">                     </w:t>
      </w:r>
    </w:p>
    <w:p w14:paraId="609C7BC5">
      <w:pPr>
        <w:shd w:val="clear"/>
        <w:spacing w:before="158" w:beforeLines="50" w:line="360" w:lineRule="auto"/>
        <w:ind w:firstLine="1263" w:firstLineChars="393"/>
        <w:jc w:val="left"/>
        <w:rPr>
          <w:rFonts w:hint="eastAsia" w:ascii="宋体" w:hAnsi="宋体" w:eastAsia="宋体" w:cs="宋体"/>
          <w:sz w:val="32"/>
          <w:szCs w:val="32"/>
          <w:highlight w:val="none"/>
          <w:u w:val="single"/>
        </w:rPr>
      </w:pPr>
      <w:r>
        <w:rPr>
          <w:rFonts w:hint="eastAsia" w:ascii="宋体" w:hAnsi="宋体" w:cs="宋体"/>
          <w:b/>
          <w:bCs/>
          <w:sz w:val="32"/>
          <w:szCs w:val="32"/>
          <w:highlight w:val="none"/>
          <w:lang w:val="en-US" w:eastAsia="zh-CN"/>
        </w:rPr>
        <w:t>成交供应商</w:t>
      </w:r>
      <w:r>
        <w:rPr>
          <w:rFonts w:hint="eastAsia" w:ascii="宋体" w:hAnsi="宋体" w:eastAsia="宋体" w:cs="宋体"/>
          <w:b/>
          <w:bCs/>
          <w:sz w:val="32"/>
          <w:szCs w:val="32"/>
          <w:highlight w:val="none"/>
        </w:rPr>
        <w:t>：</w:t>
      </w:r>
      <w:r>
        <w:rPr>
          <w:rFonts w:hint="eastAsia" w:ascii="宋体" w:hAnsi="宋体" w:eastAsia="宋体" w:cs="宋体"/>
          <w:sz w:val="32"/>
          <w:szCs w:val="32"/>
          <w:highlight w:val="none"/>
          <w:u w:val="single"/>
        </w:rPr>
        <w:t xml:space="preserve">                     </w:t>
      </w:r>
    </w:p>
    <w:p w14:paraId="7506C472">
      <w:pPr>
        <w:shd w:val="clear"/>
        <w:spacing w:before="158" w:beforeLines="50" w:line="360" w:lineRule="auto"/>
        <w:ind w:firstLine="1902" w:firstLineChars="592"/>
        <w:jc w:val="left"/>
        <w:rPr>
          <w:rFonts w:hint="eastAsia" w:ascii="仿宋" w:hAnsi="仿宋" w:eastAsia="仿宋"/>
          <w:b/>
          <w:bCs/>
          <w:sz w:val="24"/>
          <w:szCs w:val="24"/>
          <w:highlight w:val="none"/>
        </w:rPr>
      </w:pPr>
      <w:r>
        <w:rPr>
          <w:rFonts w:hint="eastAsia" w:ascii="宋体" w:hAnsi="宋体" w:eastAsia="宋体" w:cs="宋体"/>
          <w:b/>
          <w:bCs/>
          <w:sz w:val="32"/>
          <w:szCs w:val="32"/>
          <w:highlight w:val="none"/>
        </w:rPr>
        <w:t>二〇二</w:t>
      </w:r>
      <w:r>
        <w:rPr>
          <w:rFonts w:hint="eastAsia" w:ascii="宋体" w:hAnsi="宋体" w:eastAsia="宋体" w:cs="宋体"/>
          <w:b/>
          <w:bCs/>
          <w:sz w:val="32"/>
          <w:szCs w:val="32"/>
          <w:highlight w:val="none"/>
          <w:lang w:val="en-US" w:eastAsia="zh-CN"/>
        </w:rPr>
        <w:t>五</w:t>
      </w:r>
      <w:r>
        <w:rPr>
          <w:rFonts w:hint="eastAsia" w:ascii="宋体" w:hAnsi="宋体" w:eastAsia="宋体" w:cs="宋体"/>
          <w:b/>
          <w:bCs/>
          <w:sz w:val="32"/>
          <w:szCs w:val="32"/>
          <w:highlight w:val="none"/>
        </w:rPr>
        <w:t>年</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月</w:t>
      </w:r>
      <w:r>
        <w:rPr>
          <w:rFonts w:hint="eastAsia" w:ascii="宋体" w:hAnsi="宋体" w:eastAsia="宋体" w:cs="宋体"/>
          <w:b/>
          <w:bCs/>
          <w:sz w:val="36"/>
          <w:szCs w:val="36"/>
          <w:highlight w:val="none"/>
        </w:rPr>
        <w:br w:type="page"/>
      </w:r>
    </w:p>
    <w:p w14:paraId="2CFB2555">
      <w:pPr>
        <w:keepNext w:val="0"/>
        <w:keepLines w:val="0"/>
        <w:pageBreakBefore w:val="0"/>
        <w:widowControl w:val="0"/>
        <w:shd w:val="clear" w:color="auto"/>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r>
        <w:rPr>
          <w:rFonts w:hint="eastAsia" w:ascii="宋体" w:hAnsi="宋体" w:cs="宋体"/>
          <w:sz w:val="24"/>
          <w:szCs w:val="24"/>
          <w:highlight w:val="none"/>
          <w:lang w:eastAsia="zh-CN"/>
        </w:rPr>
        <w:t>：</w:t>
      </w:r>
      <w:r>
        <w:rPr>
          <w:rFonts w:hint="eastAsia" w:ascii="宋体" w:hAnsi="宋体" w:eastAsia="宋体" w:cs="宋体"/>
          <w:bCs/>
          <w:sz w:val="24"/>
          <w:szCs w:val="24"/>
          <w:highlight w:val="none"/>
          <w:u w:val="single"/>
        </w:rPr>
        <w:t>渭南市中心血站</w:t>
      </w:r>
    </w:p>
    <w:p w14:paraId="1045AAC0">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color w:val="000000"/>
          <w:kern w:val="0"/>
          <w:sz w:val="24"/>
          <w:szCs w:val="24"/>
          <w:highlight w:val="none"/>
          <w:u w:val="single"/>
        </w:rPr>
      </w:pPr>
      <w:r>
        <w:rPr>
          <w:rFonts w:hint="eastAsia" w:ascii="宋体" w:hAnsi="宋体" w:eastAsia="宋体" w:cs="宋体"/>
          <w:sz w:val="24"/>
          <w:szCs w:val="24"/>
          <w:highlight w:val="none"/>
        </w:rPr>
        <w:t>乙方：</w:t>
      </w:r>
      <w:r>
        <w:rPr>
          <w:rFonts w:hint="eastAsia" w:ascii="宋体" w:hAnsi="宋体" w:eastAsia="宋体" w:cs="宋体"/>
          <w:color w:val="000000"/>
          <w:kern w:val="0"/>
          <w:sz w:val="24"/>
          <w:szCs w:val="24"/>
          <w:highlight w:val="none"/>
          <w:u w:val="single"/>
        </w:rPr>
        <w:t xml:space="preserve">               </w:t>
      </w:r>
    </w:p>
    <w:p w14:paraId="0A9464D4">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u w:val="single"/>
        </w:rPr>
        <w:t>渭南市中心血站2025年血液检测体外诊断试剂、耗材采购项目</w:t>
      </w:r>
      <w:r>
        <w:rPr>
          <w:rFonts w:hint="eastAsia" w:ascii="宋体" w:hAnsi="宋体" w:eastAsia="宋体" w:cs="宋体"/>
          <w:bCs/>
          <w:sz w:val="24"/>
          <w:szCs w:val="24"/>
          <w:highlight w:val="none"/>
        </w:rPr>
        <w:t>，由</w:t>
      </w:r>
      <w:r>
        <w:rPr>
          <w:rFonts w:hint="eastAsia" w:ascii="宋体" w:hAnsi="宋体" w:cs="宋体"/>
          <w:bCs/>
          <w:sz w:val="24"/>
          <w:szCs w:val="24"/>
          <w:highlight w:val="none"/>
          <w:u w:val="single"/>
          <w:lang w:val="en-US" w:eastAsia="zh-CN"/>
        </w:rPr>
        <w:t>陕西德仁招标有限公司</w:t>
      </w:r>
      <w:r>
        <w:rPr>
          <w:rFonts w:hint="eastAsia" w:ascii="宋体" w:hAnsi="宋体" w:eastAsia="宋体" w:cs="宋体"/>
          <w:bCs/>
          <w:sz w:val="24"/>
          <w:szCs w:val="24"/>
          <w:highlight w:val="none"/>
        </w:rPr>
        <w:t>组织招标采购，选定</w:t>
      </w:r>
      <w:r>
        <w:rPr>
          <w:rFonts w:hint="eastAsia" w:ascii="宋体" w:hAnsi="宋体" w:eastAsia="宋体" w:cs="宋体"/>
          <w:color w:val="000000"/>
          <w:kern w:val="0"/>
          <w:sz w:val="24"/>
          <w:szCs w:val="24"/>
          <w:highlight w:val="none"/>
          <w:u w:val="single"/>
        </w:rPr>
        <w:t xml:space="preserve">  </w:t>
      </w:r>
      <w:r>
        <w:rPr>
          <w:rFonts w:hint="eastAsia" w:ascii="宋体" w:hAnsi="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sz w:val="24"/>
          <w:szCs w:val="24"/>
          <w:highlight w:val="none"/>
        </w:rPr>
        <w:t>为供货单位。经</w:t>
      </w:r>
      <w:r>
        <w:rPr>
          <w:rFonts w:hint="eastAsia" w:ascii="宋体" w:hAnsi="宋体" w:eastAsia="宋体" w:cs="宋体"/>
          <w:bCs/>
          <w:sz w:val="24"/>
          <w:szCs w:val="24"/>
          <w:highlight w:val="none"/>
          <w:u w:val="single"/>
        </w:rPr>
        <w:t>渭南市中心血站</w:t>
      </w:r>
      <w:r>
        <w:rPr>
          <w:rFonts w:hint="eastAsia" w:ascii="宋体" w:hAnsi="宋体" w:eastAsia="宋体" w:cs="宋体"/>
          <w:sz w:val="24"/>
          <w:szCs w:val="24"/>
          <w:highlight w:val="none"/>
        </w:rPr>
        <w:t>（以下简称甲方）与</w:t>
      </w:r>
      <w:r>
        <w:rPr>
          <w:rFonts w:hint="eastAsia" w:ascii="宋体" w:hAnsi="宋体" w:eastAsia="宋体" w:cs="宋体"/>
          <w:color w:val="000000"/>
          <w:kern w:val="0"/>
          <w:sz w:val="24"/>
          <w:szCs w:val="24"/>
          <w:highlight w:val="none"/>
          <w:u w:val="single"/>
        </w:rPr>
        <w:t xml:space="preserve"> </w:t>
      </w:r>
      <w:r>
        <w:rPr>
          <w:rFonts w:hint="eastAsia" w:ascii="宋体" w:hAnsi="宋体" w:cs="宋体"/>
          <w:color w:val="000000"/>
          <w:kern w:val="0"/>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sz w:val="24"/>
          <w:szCs w:val="24"/>
          <w:highlight w:val="none"/>
        </w:rPr>
        <w:t>（以下简称乙方）共同协商，达成以下协议条款。</w:t>
      </w:r>
    </w:p>
    <w:p w14:paraId="52D39D08">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Cs/>
          <w:sz w:val="24"/>
          <w:szCs w:val="24"/>
          <w:highlight w:val="none"/>
        </w:rPr>
      </w:pPr>
      <w:r>
        <w:rPr>
          <w:rFonts w:hint="eastAsia" w:ascii="宋体" w:hAnsi="宋体" w:eastAsia="宋体" w:cs="宋体"/>
          <w:b/>
          <w:sz w:val="24"/>
          <w:szCs w:val="24"/>
          <w:highlight w:val="none"/>
        </w:rPr>
        <w:t>第一条  协议内容</w:t>
      </w:r>
      <w:r>
        <w:rPr>
          <w:rFonts w:hint="eastAsia" w:ascii="宋体" w:hAnsi="宋体" w:eastAsia="宋体" w:cs="宋体"/>
          <w:bCs/>
          <w:sz w:val="24"/>
          <w:szCs w:val="24"/>
          <w:highlight w:val="none"/>
        </w:rPr>
        <w:t>（技术指标见附件）</w:t>
      </w:r>
    </w:p>
    <w:p w14:paraId="27DD668E">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（一）乙方负责按协议中确定的货物品牌、规格、型号、数量、原产地及配套内容进行供货；按时运到甲方指定的交货地点，负责货物到货后搬运工作，达到正常使用；负责为甲方</w:t>
      </w:r>
      <w:r>
        <w:rPr>
          <w:rFonts w:hint="eastAsia" w:ascii="宋体" w:hAnsi="宋体" w:cs="宋体"/>
          <w:bCs/>
          <w:sz w:val="24"/>
          <w:szCs w:val="24"/>
          <w:highlight w:val="none"/>
          <w:lang w:val="en-US" w:eastAsia="zh-CN"/>
        </w:rPr>
        <w:t>进行</w:t>
      </w:r>
      <w:r>
        <w:rPr>
          <w:rFonts w:hint="eastAsia" w:ascii="宋体" w:hAnsi="宋体" w:eastAsia="宋体" w:cs="宋体"/>
          <w:bCs/>
          <w:sz w:val="24"/>
          <w:szCs w:val="24"/>
          <w:highlight w:val="none"/>
        </w:rPr>
        <w:t>培训，指导操作使用，做好售后服务。</w:t>
      </w:r>
    </w:p>
    <w:p w14:paraId="10B7ACCB">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w:t>
      </w:r>
      <w:r>
        <w:rPr>
          <w:rFonts w:hint="eastAsia" w:ascii="宋体" w:hAnsi="宋体" w:cs="宋体"/>
          <w:bCs/>
          <w:sz w:val="24"/>
          <w:szCs w:val="24"/>
          <w:highlight w:val="none"/>
          <w:lang w:val="en-US" w:eastAsia="zh-CN"/>
        </w:rPr>
        <w:t>采购</w:t>
      </w:r>
      <w:r>
        <w:rPr>
          <w:rFonts w:hint="eastAsia" w:ascii="宋体" w:hAnsi="宋体" w:eastAsia="宋体" w:cs="宋体"/>
          <w:bCs/>
          <w:sz w:val="24"/>
          <w:szCs w:val="24"/>
          <w:highlight w:val="none"/>
        </w:rPr>
        <w:t>文件、乙方的</w:t>
      </w:r>
      <w:r>
        <w:rPr>
          <w:rFonts w:hint="eastAsia" w:ascii="宋体" w:hAnsi="宋体" w:cs="宋体"/>
          <w:bCs/>
          <w:sz w:val="24"/>
          <w:szCs w:val="24"/>
          <w:highlight w:val="none"/>
          <w:lang w:val="en-US" w:eastAsia="zh-CN"/>
        </w:rPr>
        <w:t>响应</w:t>
      </w:r>
      <w:r>
        <w:rPr>
          <w:rFonts w:hint="eastAsia" w:ascii="宋体" w:hAnsi="宋体" w:eastAsia="宋体" w:cs="宋体"/>
          <w:bCs/>
          <w:sz w:val="24"/>
          <w:szCs w:val="24"/>
          <w:highlight w:val="none"/>
        </w:rPr>
        <w:t>文件及</w:t>
      </w:r>
      <w:r>
        <w:rPr>
          <w:rFonts w:hint="eastAsia" w:ascii="宋体" w:hAnsi="宋体" w:cs="宋体"/>
          <w:bCs/>
          <w:sz w:val="24"/>
          <w:szCs w:val="24"/>
          <w:highlight w:val="none"/>
          <w:lang w:val="en-US" w:eastAsia="zh-CN"/>
        </w:rPr>
        <w:t>协商</w:t>
      </w:r>
      <w:r>
        <w:rPr>
          <w:rFonts w:hint="eastAsia" w:ascii="宋体" w:hAnsi="宋体" w:eastAsia="宋体" w:cs="宋体"/>
          <w:bCs/>
          <w:sz w:val="24"/>
          <w:szCs w:val="24"/>
          <w:highlight w:val="none"/>
        </w:rPr>
        <w:t xml:space="preserve">过程中的澄清、承诺内容均作为协议的组成部分，具有同等法律效力。 </w:t>
      </w:r>
    </w:p>
    <w:p w14:paraId="00E85DC7">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第二条  </w:t>
      </w:r>
      <w:r>
        <w:rPr>
          <w:rFonts w:hint="eastAsia" w:ascii="宋体" w:hAnsi="宋体" w:cs="宋体"/>
          <w:b/>
          <w:sz w:val="24"/>
          <w:szCs w:val="24"/>
          <w:highlight w:val="none"/>
          <w:lang w:val="en-US" w:eastAsia="zh-CN"/>
        </w:rPr>
        <w:t>合同</w:t>
      </w:r>
      <w:r>
        <w:rPr>
          <w:rFonts w:hint="eastAsia" w:ascii="宋体" w:hAnsi="宋体" w:eastAsia="宋体" w:cs="宋体"/>
          <w:b/>
          <w:sz w:val="24"/>
          <w:szCs w:val="24"/>
          <w:highlight w:val="none"/>
        </w:rPr>
        <w:t>价款（币种：人民币  单位：元）</w:t>
      </w:r>
    </w:p>
    <w:p w14:paraId="5A9BF500">
      <w:pPr>
        <w:shd w:val="clear"/>
        <w:adjustRightInd w:val="0"/>
        <w:snapToGrid w:val="0"/>
        <w:spacing w:line="360" w:lineRule="auto"/>
        <w:ind w:firstLine="475" w:firstLineChars="198"/>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合同金额（大写）：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56CBE67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cs="宋体"/>
          <w:bCs/>
          <w:sz w:val="24"/>
          <w:szCs w:val="24"/>
          <w:highlight w:val="none"/>
          <w:lang w:val="en-US" w:eastAsia="zh-CN"/>
        </w:rPr>
        <w:t>二</w:t>
      </w:r>
      <w:r>
        <w:rPr>
          <w:rFonts w:hint="eastAsia" w:ascii="宋体" w:hAnsi="宋体" w:eastAsia="宋体" w:cs="宋体"/>
          <w:bCs/>
          <w:sz w:val="24"/>
          <w:szCs w:val="24"/>
          <w:highlight w:val="none"/>
        </w:rPr>
        <w:t>）货物品牌、规格、产地、单价：详见附件 供货清单。</w:t>
      </w:r>
    </w:p>
    <w:p w14:paraId="752A4A83">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（二）包装价格，应包括货到甲方指定现场的配套服务全过程费用。</w:t>
      </w:r>
    </w:p>
    <w:p w14:paraId="7F18C9C2">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（三）乙方保证向甲方以最优惠的价格提供货物。</w:t>
      </w:r>
    </w:p>
    <w:p w14:paraId="1DE6D1ED">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第三条  款项结算</w:t>
      </w:r>
    </w:p>
    <w:p w14:paraId="47ABEFC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（一）在合同总额范围内按中标单价及实际配送量结算，每批货物验收合格后，成交供应商向采购人开具符合税法规定的全额增值税发票，采购人付全款</w:t>
      </w:r>
      <w:r>
        <w:rPr>
          <w:rFonts w:hint="eastAsia" w:ascii="宋体" w:hAnsi="宋体" w:cs="宋体"/>
          <w:bCs/>
          <w:sz w:val="24"/>
          <w:szCs w:val="24"/>
          <w:highlight w:val="none"/>
          <w:lang w:eastAsia="zh-CN"/>
        </w:rPr>
        <w:t>。</w:t>
      </w:r>
    </w:p>
    <w:p w14:paraId="0733505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cs="宋体"/>
          <w:bCs/>
          <w:sz w:val="24"/>
          <w:szCs w:val="24"/>
          <w:highlight w:val="none"/>
          <w:lang w:eastAsia="zh-CN"/>
        </w:rPr>
        <w:t>（</w:t>
      </w:r>
      <w:r>
        <w:rPr>
          <w:rFonts w:hint="eastAsia" w:ascii="宋体" w:hAnsi="宋体" w:cs="宋体"/>
          <w:bCs/>
          <w:sz w:val="24"/>
          <w:szCs w:val="24"/>
          <w:highlight w:val="none"/>
          <w:lang w:val="en-US" w:eastAsia="zh-CN"/>
        </w:rPr>
        <w:t>二</w:t>
      </w:r>
      <w:r>
        <w:rPr>
          <w:rFonts w:hint="eastAsia" w:ascii="宋体" w:hAnsi="宋体" w:cs="宋体"/>
          <w:bCs/>
          <w:sz w:val="24"/>
          <w:szCs w:val="24"/>
          <w:highlight w:val="none"/>
          <w:lang w:eastAsia="zh-CN"/>
        </w:rPr>
        <w:t>）</w:t>
      </w:r>
      <w:r>
        <w:rPr>
          <w:rFonts w:hint="eastAsia" w:ascii="宋体" w:hAnsi="宋体" w:eastAsia="宋体" w:cs="宋体"/>
          <w:bCs/>
          <w:sz w:val="24"/>
          <w:szCs w:val="24"/>
          <w:highlight w:val="none"/>
        </w:rPr>
        <w:t>合同价款由采购方负责结算，在付款前，成交供应商必须开具全额发票给采购方，否则，采购方有权拒绝付款，无需承担任何责任，且成交供应商不得以此为由拒绝履行协议义务。</w:t>
      </w:r>
    </w:p>
    <w:p w14:paraId="261754B8">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（二）货到后由采购方验收。验收合格并经采购方办理入库手续并签字确认，货款发票入采购方财务账之日起，</w:t>
      </w:r>
      <w:r>
        <w:rPr>
          <w:rFonts w:hint="eastAsia" w:ascii="宋体" w:hAnsi="宋体" w:cs="宋体"/>
          <w:bCs/>
          <w:sz w:val="24"/>
          <w:szCs w:val="24"/>
          <w:highlight w:val="none"/>
          <w:lang w:val="en-US" w:eastAsia="zh-CN"/>
        </w:rPr>
        <w:t>60日</w:t>
      </w:r>
      <w:r>
        <w:rPr>
          <w:rFonts w:hint="eastAsia" w:ascii="宋体" w:hAnsi="宋体" w:eastAsia="宋体" w:cs="宋体"/>
          <w:bCs/>
          <w:sz w:val="24"/>
          <w:szCs w:val="24"/>
          <w:highlight w:val="none"/>
        </w:rPr>
        <w:t xml:space="preserve">内据实结算。质保期内货物质量不符合本协议约定的技术、质量要求及国家归口管理部门要求，给采购方造成损失的，按照该合同协议书约定应承担的违约责任，采购方有权在剩余的货款中直接扣减。 </w:t>
      </w:r>
    </w:p>
    <w:p w14:paraId="2AF8202B">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第四条  双方的权利和义务</w:t>
      </w:r>
    </w:p>
    <w:p w14:paraId="5B0EB30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（一）甲方责任</w:t>
      </w:r>
    </w:p>
    <w:p w14:paraId="43C5EC5E">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负责核准、认定本项目相关技术资料文档，监督、参与项目执行的整个过程，为乙方提供必要的工作条件，按照协议约定支付协议款项。</w:t>
      </w:r>
    </w:p>
    <w:p w14:paraId="09D215E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（二）乙方责任</w:t>
      </w:r>
    </w:p>
    <w:p w14:paraId="03344DEC">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为甲方提交货物质检报告；负责包装符合国家相关标准的运输、贮存、保险、安装等。</w:t>
      </w:r>
    </w:p>
    <w:p w14:paraId="43AD6C96">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第五条  交货条件</w:t>
      </w:r>
    </w:p>
    <w:p w14:paraId="03C526FF">
      <w:pPr>
        <w:pStyle w:val="9"/>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交货地点：渭南市中心血站指定地点</w:t>
      </w:r>
    </w:p>
    <w:p w14:paraId="69A8C22A">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乙方应随同货物提供相应的中文技术文件（包括合格证明、货物清单、使用说明等），现场搬运至甲方指定位置。</w:t>
      </w:r>
    </w:p>
    <w:p w14:paraId="79DC7D10">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（二）交货期：接采购人通知之日起</w:t>
      </w:r>
      <w:r>
        <w:rPr>
          <w:rFonts w:hint="eastAsia" w:ascii="宋体" w:hAnsi="宋体" w:eastAsia="宋体" w:cs="宋体"/>
          <w:sz w:val="24"/>
          <w:szCs w:val="24"/>
          <w:highlight w:val="none"/>
          <w:u w:val="single"/>
          <w:lang w:val="en-US" w:eastAsia="zh-CN"/>
        </w:rPr>
        <w:t xml:space="preserve"> </w:t>
      </w:r>
      <w:r>
        <w:rPr>
          <w:rFonts w:hint="eastAsia" w:ascii="宋体" w:hAnsi="宋体" w:cs="宋体"/>
          <w:sz w:val="24"/>
          <w:szCs w:val="24"/>
          <w:highlight w:val="none"/>
          <w:u w:val="single"/>
          <w:lang w:val="en-US" w:eastAsia="zh-CN"/>
        </w:rPr>
        <w:t>10</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日内</w:t>
      </w:r>
      <w:r>
        <w:rPr>
          <w:rFonts w:hint="eastAsia" w:ascii="宋体" w:hAnsi="宋体" w:eastAsia="宋体" w:cs="宋体"/>
          <w:sz w:val="24"/>
          <w:szCs w:val="24"/>
          <w:highlight w:val="none"/>
          <w:lang w:val="en-US" w:eastAsia="zh-CN"/>
        </w:rPr>
        <w:t>交货</w:t>
      </w:r>
      <w:r>
        <w:rPr>
          <w:rFonts w:hint="eastAsia" w:ascii="宋体" w:hAnsi="宋体" w:eastAsia="宋体" w:cs="宋体"/>
          <w:sz w:val="24"/>
          <w:szCs w:val="24"/>
          <w:highlight w:val="none"/>
        </w:rPr>
        <w:t>。</w:t>
      </w:r>
    </w:p>
    <w:p w14:paraId="07B1CAAA">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第六条  质量保修范围和保修期</w:t>
      </w:r>
    </w:p>
    <w:p w14:paraId="49DB08EF">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highlight w:val="none"/>
          <w:lang w:val="en-US" w:eastAsia="zh-CN"/>
        </w:rPr>
      </w:pPr>
      <w:r>
        <w:rPr>
          <w:rFonts w:hint="eastAsia" w:ascii="宋体" w:hAnsi="宋体" w:cs="宋体"/>
          <w:sz w:val="24"/>
          <w:szCs w:val="24"/>
          <w:highlight w:val="none"/>
          <w:lang w:val="en-US" w:eastAsia="zh-CN"/>
        </w:rPr>
        <w:t>1、货物的质量技术标准按国家法律法规规定的合格标准、采购文件要求的技术标准执行。乙方提供的耗材和试剂，均应按照标准保护措施进行包装。应适应于远距离运输、防潮、防震、防锈和防野蛮装卸，以确保耗材安全无损抵达制定地点。每一批包装箱内附一份详细装箱单和检验报告。</w:t>
      </w:r>
    </w:p>
    <w:p w14:paraId="2B0E5B5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2、乙方按照甲方实际需求分批次供货，每批次货物从验收合格之日起，提供符合国家相关规定的免费保质期（为甲方提供最新批次产品）。</w:t>
      </w:r>
    </w:p>
    <w:p w14:paraId="328346C2">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3、乙方售后服务响应时间：每天24小时及时响应，4小时内到现场处理相关问题，费用由乙方负责。如乙方在接到通知工作日的24小时内没有答复和处理问题，则视为乙方承认质量问题并承担由此而发生的一切费用，质保期内因产品的任何质量问题原因造成的直接经济损失应全部由乙方自行负责。提供每年至少1次的免费货物巡回检修服务。</w:t>
      </w:r>
    </w:p>
    <w:p w14:paraId="21661BB1">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
          <w:sz w:val="24"/>
          <w:szCs w:val="24"/>
          <w:highlight w:val="none"/>
        </w:rPr>
      </w:pPr>
      <w:r>
        <w:rPr>
          <w:rFonts w:hint="eastAsia" w:ascii="宋体" w:hAnsi="宋体" w:cs="宋体"/>
          <w:sz w:val="24"/>
          <w:szCs w:val="24"/>
          <w:highlight w:val="none"/>
          <w:lang w:val="en-US" w:eastAsia="zh-CN"/>
        </w:rPr>
        <w:t>4、如因乙方货物质量问题的原因，导致甲方损失，乙方应予以赔偿。</w:t>
      </w:r>
    </w:p>
    <w:p w14:paraId="3FFB574A">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第</w:t>
      </w:r>
      <w:r>
        <w:rPr>
          <w:rFonts w:hint="eastAsia" w:ascii="宋体" w:hAnsi="宋体" w:cs="宋体"/>
          <w:b/>
          <w:sz w:val="24"/>
          <w:szCs w:val="24"/>
          <w:highlight w:val="none"/>
          <w:lang w:val="en-US" w:eastAsia="zh-CN"/>
        </w:rPr>
        <w:t>七</w:t>
      </w:r>
      <w:r>
        <w:rPr>
          <w:rFonts w:hint="eastAsia" w:ascii="宋体" w:hAnsi="宋体" w:eastAsia="宋体" w:cs="宋体"/>
          <w:b/>
          <w:sz w:val="24"/>
          <w:szCs w:val="24"/>
          <w:highlight w:val="none"/>
        </w:rPr>
        <w:t>条  运输</w:t>
      </w:r>
    </w:p>
    <w:p w14:paraId="7FA9C5AA">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（一）运输由乙方负责，运杂费包含在货物协议单价内，包括但不限于货物运输所含的运输费、装卸费、仓储费、保险费等。</w:t>
      </w:r>
    </w:p>
    <w:p w14:paraId="4074B58A">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（二）乙方保证货物安全、按期运送到达甲方指定交货地点，在交付甲方前发生的不可预见的风险均由乙方承担。</w:t>
      </w:r>
    </w:p>
    <w:p w14:paraId="7DE63E31">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三</w:t>
      </w:r>
      <w:r>
        <w:rPr>
          <w:rFonts w:hint="eastAsia" w:ascii="宋体" w:hAnsi="宋体" w:eastAsia="宋体" w:cs="宋体"/>
          <w:bCs/>
          <w:sz w:val="24"/>
          <w:szCs w:val="24"/>
          <w:highlight w:val="none"/>
          <w:lang w:eastAsia="zh-CN"/>
        </w:rPr>
        <w:t>）</w:t>
      </w:r>
      <w:r>
        <w:rPr>
          <w:rFonts w:hint="eastAsia" w:ascii="宋体" w:hAnsi="宋体" w:eastAsia="宋体" w:cs="宋体"/>
          <w:sz w:val="24"/>
          <w:szCs w:val="24"/>
          <w:highlight w:val="none"/>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561D7F10">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cs="宋体"/>
          <w:b/>
          <w:bCs/>
          <w:sz w:val="24"/>
          <w:szCs w:val="24"/>
          <w:highlight w:val="none"/>
          <w:lang w:val="en-US" w:eastAsia="zh-CN"/>
        </w:rPr>
        <w:t>八</w:t>
      </w:r>
      <w:r>
        <w:rPr>
          <w:rFonts w:hint="eastAsia" w:ascii="宋体" w:hAnsi="宋体" w:eastAsia="宋体" w:cs="宋体"/>
          <w:b/>
          <w:bCs/>
          <w:sz w:val="24"/>
          <w:szCs w:val="24"/>
          <w:highlight w:val="none"/>
        </w:rPr>
        <w:t>条  乙方质量保证</w:t>
      </w:r>
    </w:p>
    <w:p w14:paraId="44755CBE">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（一）乙方所供货物保证技术指标符合要求、质量性能可靠、进货渠道正常，全面满足</w:t>
      </w:r>
      <w:r>
        <w:rPr>
          <w:rFonts w:hint="eastAsia" w:ascii="宋体" w:hAnsi="宋体" w:cs="宋体"/>
          <w:sz w:val="24"/>
          <w:szCs w:val="24"/>
          <w:highlight w:val="none"/>
          <w:lang w:val="en-US" w:eastAsia="zh-CN"/>
        </w:rPr>
        <w:t>采购</w:t>
      </w:r>
      <w:r>
        <w:rPr>
          <w:rFonts w:hint="eastAsia" w:ascii="宋体" w:hAnsi="宋体" w:eastAsia="宋体" w:cs="宋体"/>
          <w:sz w:val="24"/>
          <w:szCs w:val="24"/>
          <w:highlight w:val="none"/>
        </w:rPr>
        <w:t>文件要求。</w:t>
      </w:r>
    </w:p>
    <w:p w14:paraId="47600D8D">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（二）乙方所供货物如出现质量问题，可以选择换货。</w:t>
      </w:r>
    </w:p>
    <w:p w14:paraId="0063A3A0">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cs="宋体"/>
          <w:b/>
          <w:bCs/>
          <w:sz w:val="24"/>
          <w:szCs w:val="24"/>
          <w:highlight w:val="none"/>
          <w:lang w:val="en-US" w:eastAsia="zh-CN"/>
        </w:rPr>
        <w:t>九</w:t>
      </w:r>
      <w:r>
        <w:rPr>
          <w:rFonts w:hint="eastAsia" w:ascii="宋体" w:hAnsi="宋体" w:eastAsia="宋体" w:cs="宋体"/>
          <w:b/>
          <w:bCs/>
          <w:sz w:val="24"/>
          <w:szCs w:val="24"/>
          <w:highlight w:val="none"/>
        </w:rPr>
        <w:t>条  乙方免费提供技术服务</w:t>
      </w:r>
    </w:p>
    <w:p w14:paraId="2AA5A898">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乙方交货时需同时交付的技术资料</w:t>
      </w:r>
    </w:p>
    <w:p w14:paraId="66A0CD79">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1、货物合格证明；</w:t>
      </w:r>
    </w:p>
    <w:p w14:paraId="464FFEED">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2、货物使用说明书（中文）；</w:t>
      </w:r>
    </w:p>
    <w:p w14:paraId="2A4CD179">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3、冷链运输记录；</w:t>
      </w:r>
    </w:p>
    <w:p w14:paraId="2CA0A9C8">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4、其他资料。</w:t>
      </w:r>
    </w:p>
    <w:p w14:paraId="2811BADB">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（二）服务承诺</w:t>
      </w:r>
    </w:p>
    <w:p w14:paraId="5882FF6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1、</w:t>
      </w:r>
      <w:r>
        <w:rPr>
          <w:rFonts w:hint="eastAsia" w:ascii="宋体" w:hAnsi="宋体" w:eastAsia="宋体" w:cs="宋体"/>
          <w:bCs/>
          <w:sz w:val="24"/>
          <w:szCs w:val="24"/>
          <w:highlight w:val="none"/>
        </w:rPr>
        <w:t>在接到甲方的服务或咨询请求后乙方技术或有关人员须在两小时之内到达甲方相关科室。乙方接到甲方通知后，未在约定时间答复或者进行处理的，甲方可自行组织解决，因此产生的费用由乙方承担。</w:t>
      </w:r>
    </w:p>
    <w:p w14:paraId="39C1EAE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2、乙方在装卸货物、调试、维修服务过程发生的乙方工作人员、雇员人身损害及造成的安全事故，均由乙方承担，与甲方无关。</w:t>
      </w:r>
    </w:p>
    <w:p w14:paraId="18DD1690">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第</w:t>
      </w:r>
      <w:r>
        <w:rPr>
          <w:rFonts w:hint="eastAsia" w:ascii="宋体" w:hAnsi="宋体" w:cs="宋体"/>
          <w:b/>
          <w:sz w:val="24"/>
          <w:szCs w:val="24"/>
          <w:highlight w:val="none"/>
          <w:lang w:val="en-US" w:eastAsia="zh-CN"/>
        </w:rPr>
        <w:t>十</w:t>
      </w:r>
      <w:r>
        <w:rPr>
          <w:rFonts w:hint="eastAsia" w:ascii="宋体" w:hAnsi="宋体" w:eastAsia="宋体" w:cs="宋体"/>
          <w:b/>
          <w:sz w:val="24"/>
          <w:szCs w:val="24"/>
          <w:highlight w:val="none"/>
        </w:rPr>
        <w:t>条  其它约定</w:t>
      </w:r>
    </w:p>
    <w:p w14:paraId="7CC6A164">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若可能发生涉及货物质量的纠纷，甲方有权冻结乙方的未付货款，乙方有责任和义务解决因货物质量引起的不良事件。</w:t>
      </w:r>
    </w:p>
    <w:p w14:paraId="34BE6290">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ascii="宋体" w:hAnsi="宋体" w:cs="宋体"/>
          <w:b/>
          <w:bCs/>
          <w:sz w:val="24"/>
          <w:szCs w:val="24"/>
          <w:highlight w:val="none"/>
          <w:lang w:val="en-US" w:eastAsia="zh-CN"/>
        </w:rPr>
        <w:t>一</w:t>
      </w:r>
      <w:r>
        <w:rPr>
          <w:rFonts w:hint="eastAsia" w:ascii="宋体" w:hAnsi="宋体" w:eastAsia="宋体" w:cs="宋体"/>
          <w:b/>
          <w:bCs/>
          <w:sz w:val="24"/>
          <w:szCs w:val="24"/>
          <w:highlight w:val="none"/>
        </w:rPr>
        <w:t>条  违约责任</w:t>
      </w:r>
    </w:p>
    <w:p w14:paraId="1E474D5C">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（一）按《民法典》中的相关条款执行。</w:t>
      </w:r>
    </w:p>
    <w:p w14:paraId="440749F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（二）甲方责任</w:t>
      </w:r>
    </w:p>
    <w:p w14:paraId="7D91359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1、除乙方产品不符合本协议约定的规格、质量、技术要求外，甲方不得中途退货或者拒绝提货。</w:t>
      </w:r>
    </w:p>
    <w:p w14:paraId="2CB194C1">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2、甲方应按协议约定的时间向乙方付款，如果甲方延迟付款，乙方</w:t>
      </w:r>
      <w:r>
        <w:rPr>
          <w:rFonts w:hint="eastAsia" w:ascii="宋体" w:hAnsi="宋体" w:eastAsia="宋体" w:cs="宋体"/>
          <w:bCs/>
          <w:sz w:val="24"/>
          <w:szCs w:val="24"/>
          <w:highlight w:val="none"/>
        </w:rPr>
        <w:t>有权终止协议执行</w:t>
      </w:r>
      <w:r>
        <w:rPr>
          <w:rFonts w:hint="eastAsia" w:ascii="宋体" w:hAnsi="宋体" w:eastAsia="宋体" w:cs="宋体"/>
          <w:sz w:val="24"/>
          <w:szCs w:val="24"/>
          <w:highlight w:val="none"/>
        </w:rPr>
        <w:t>。</w:t>
      </w:r>
    </w:p>
    <w:p w14:paraId="1FBA8F21">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（三）乙方责任</w:t>
      </w:r>
    </w:p>
    <w:p w14:paraId="1B83FD14">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1、乙方未能按期履行协议或乙方未按协议要求提供货物或货物质量不能满足</w:t>
      </w:r>
      <w:r>
        <w:rPr>
          <w:rFonts w:hint="eastAsia" w:ascii="宋体" w:hAnsi="宋体" w:cs="宋体"/>
          <w:sz w:val="24"/>
          <w:szCs w:val="24"/>
          <w:highlight w:val="none"/>
          <w:lang w:val="en-US" w:eastAsia="zh-CN"/>
        </w:rPr>
        <w:t>采购</w:t>
      </w:r>
      <w:r>
        <w:rPr>
          <w:rFonts w:hint="eastAsia" w:ascii="宋体" w:hAnsi="宋体" w:eastAsia="宋体" w:cs="宋体"/>
          <w:sz w:val="24"/>
          <w:szCs w:val="24"/>
          <w:highlight w:val="none"/>
        </w:rPr>
        <w:t>技术要求，甲方有权解除协议，并对乙方的违约行为进行追究，同时按《中华人民共和国政府采购法》和陕西省政府采购供应商管理办法进行相应的处罚，因此给甲方造成的损失均由乙方承担。</w:t>
      </w:r>
    </w:p>
    <w:p w14:paraId="30314481">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延迟交货，每超过一天，应按协议货物价款的5‰支付甲方违约金，该违约金直接在货款中扣除。且不影响协议项下其他义务的执行，乙方在支付违约金后，还应履行应尽的配送服务。除不可抗力导致的迟延交货外，乙方迟延交货30天，甲方有权单方解除本协议，乙方应当支付甲方货物价值的10%的违约金。乙方未按协议、</w:t>
      </w:r>
      <w:r>
        <w:rPr>
          <w:rFonts w:hint="eastAsia" w:ascii="宋体" w:hAnsi="宋体" w:cs="宋体"/>
          <w:sz w:val="24"/>
          <w:szCs w:val="24"/>
          <w:highlight w:val="none"/>
          <w:lang w:val="en-US" w:eastAsia="zh-CN"/>
        </w:rPr>
        <w:t>采购文件</w:t>
      </w:r>
      <w:r>
        <w:rPr>
          <w:rFonts w:hint="eastAsia" w:ascii="宋体" w:hAnsi="宋体" w:eastAsia="宋体" w:cs="宋体"/>
          <w:sz w:val="24"/>
          <w:szCs w:val="24"/>
          <w:highlight w:val="none"/>
        </w:rPr>
        <w:t>的要求或</w:t>
      </w:r>
      <w:r>
        <w:rPr>
          <w:rFonts w:hint="eastAsia" w:ascii="宋体" w:hAnsi="宋体" w:cs="宋体"/>
          <w:sz w:val="24"/>
          <w:szCs w:val="24"/>
          <w:highlight w:val="none"/>
          <w:lang w:val="en-US" w:eastAsia="zh-CN"/>
        </w:rPr>
        <w:t>响应文件</w:t>
      </w:r>
      <w:r>
        <w:rPr>
          <w:rFonts w:hint="eastAsia" w:ascii="宋体" w:hAnsi="宋体" w:eastAsia="宋体" w:cs="宋体"/>
          <w:sz w:val="24"/>
          <w:szCs w:val="24"/>
          <w:highlight w:val="none"/>
        </w:rPr>
        <w:t>的承诺按时提供货物质量不能满足甲方技术要求或乙方的相关服务不到位，影响甲方正常的工作，甲方有权终止协议，取消乙方的供货资格，有权没收乙方的挂账货款。</w:t>
      </w:r>
    </w:p>
    <w:p w14:paraId="4317CBD3">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3、乙方保证向甲方以最优惠的价格提供</w:t>
      </w:r>
      <w:r>
        <w:rPr>
          <w:rFonts w:hint="eastAsia" w:ascii="宋体" w:hAnsi="宋体" w:eastAsia="宋体" w:cs="宋体"/>
          <w:sz w:val="24"/>
          <w:szCs w:val="24"/>
          <w:highlight w:val="none"/>
        </w:rPr>
        <w:t>货物</w:t>
      </w:r>
      <w:r>
        <w:rPr>
          <w:rFonts w:hint="eastAsia" w:ascii="宋体" w:hAnsi="宋体" w:eastAsia="宋体" w:cs="宋体"/>
          <w:bCs/>
          <w:sz w:val="24"/>
          <w:szCs w:val="24"/>
          <w:highlight w:val="none"/>
        </w:rPr>
        <w:t>，否则甲方有权随时终止协议执行，重新组织招标。</w:t>
      </w:r>
    </w:p>
    <w:p w14:paraId="54BE61CC">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4、遇乙方</w:t>
      </w:r>
      <w:r>
        <w:rPr>
          <w:rFonts w:hint="eastAsia" w:ascii="宋体" w:hAnsi="宋体" w:eastAsia="宋体" w:cs="宋体"/>
          <w:sz w:val="24"/>
          <w:szCs w:val="24"/>
          <w:highlight w:val="none"/>
        </w:rPr>
        <w:t>货物</w:t>
      </w:r>
      <w:r>
        <w:rPr>
          <w:rFonts w:hint="eastAsia" w:ascii="宋体" w:hAnsi="宋体" w:eastAsia="宋体" w:cs="宋体"/>
          <w:bCs/>
          <w:sz w:val="24"/>
          <w:szCs w:val="24"/>
          <w:highlight w:val="none"/>
        </w:rPr>
        <w:t>政策性价格调整，乙方须如实及时通知甲方，双方可重新协商货物供应价格。</w:t>
      </w:r>
    </w:p>
    <w:p w14:paraId="08FDBCFF">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5、在甲方重新组织招标前，乙方在未征得甲方同意前，不得终止</w:t>
      </w:r>
      <w:r>
        <w:rPr>
          <w:rFonts w:hint="eastAsia" w:ascii="宋体" w:hAnsi="宋体" w:eastAsia="宋体" w:cs="宋体"/>
          <w:sz w:val="24"/>
          <w:szCs w:val="24"/>
          <w:highlight w:val="none"/>
        </w:rPr>
        <w:t>货物</w:t>
      </w:r>
      <w:r>
        <w:rPr>
          <w:rFonts w:hint="eastAsia" w:ascii="宋体" w:hAnsi="宋体" w:eastAsia="宋体" w:cs="宋体"/>
          <w:bCs/>
          <w:sz w:val="24"/>
          <w:szCs w:val="24"/>
          <w:highlight w:val="none"/>
        </w:rPr>
        <w:t>供应。</w:t>
      </w:r>
    </w:p>
    <w:p w14:paraId="146B5A4E">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6、本协议若与甲方的上级管理机关的政策性行为或其他规定发生冲突，甲方有权与乙方协商调整协议内容或终止协议执行。</w:t>
      </w:r>
    </w:p>
    <w:p w14:paraId="522F730A">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7、乙方供应甲方的</w:t>
      </w:r>
      <w:r>
        <w:rPr>
          <w:rFonts w:hint="eastAsia" w:ascii="宋体" w:hAnsi="宋体" w:eastAsia="宋体" w:cs="宋体"/>
          <w:sz w:val="24"/>
          <w:szCs w:val="24"/>
          <w:highlight w:val="none"/>
        </w:rPr>
        <w:t>货物</w:t>
      </w:r>
      <w:r>
        <w:rPr>
          <w:rFonts w:hint="eastAsia" w:ascii="宋体" w:hAnsi="宋体" w:eastAsia="宋体" w:cs="宋体"/>
          <w:bCs/>
          <w:sz w:val="24"/>
          <w:szCs w:val="24"/>
          <w:highlight w:val="none"/>
        </w:rPr>
        <w:t>应符合国家“两票制”政策。</w:t>
      </w:r>
    </w:p>
    <w:p w14:paraId="332F617B">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rPr>
        <w:t>8、</w:t>
      </w:r>
      <w:r>
        <w:rPr>
          <w:rFonts w:hint="eastAsia" w:ascii="宋体" w:hAnsi="宋体" w:eastAsia="宋体" w:cs="宋体"/>
          <w:sz w:val="24"/>
          <w:szCs w:val="24"/>
          <w:highlight w:val="none"/>
        </w:rPr>
        <w:t>乙方对甲方解除协议不予认可，应在收到甲方书面解除通知之日起2日内依法提出异议。</w:t>
      </w:r>
    </w:p>
    <w:p w14:paraId="7A82E178">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rPr>
        <w:t>、乙方供应的产品经过两次验收，达不到合格的，甲方有权解除本协议，且乙方应当一次性支付甲方货物价值的10%的违约金。</w:t>
      </w:r>
    </w:p>
    <w:p w14:paraId="2776DA25">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ascii="宋体" w:hAnsi="宋体" w:cs="宋体"/>
          <w:b/>
          <w:bCs/>
          <w:sz w:val="24"/>
          <w:szCs w:val="24"/>
          <w:highlight w:val="none"/>
          <w:lang w:val="en-US" w:eastAsia="zh-CN"/>
        </w:rPr>
        <w:t>二</w:t>
      </w:r>
      <w:r>
        <w:rPr>
          <w:rFonts w:hint="eastAsia" w:ascii="宋体" w:hAnsi="宋体" w:eastAsia="宋体" w:cs="宋体"/>
          <w:b/>
          <w:bCs/>
          <w:sz w:val="24"/>
          <w:szCs w:val="24"/>
          <w:highlight w:val="none"/>
        </w:rPr>
        <w:t>条  不可抗力</w:t>
      </w:r>
    </w:p>
    <w:p w14:paraId="5271C9D4">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（一）本协议不可抗力指地震、台风、火灾、战争、罢工以及其他双方不能预见、不能避免并不能克服的客观情况。</w:t>
      </w:r>
    </w:p>
    <w:p w14:paraId="452C330A">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（二）由于不可抗力致使协议无法正常履行的，受不可抗力影响一方应立即将不能履行本协议的事实书面通知对方，乙方负责按照甲方要求应急解决。</w:t>
      </w:r>
    </w:p>
    <w:p w14:paraId="7EB02958">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（三）本协议在不可抗力影响范围及其持续期间内将中止履行，双方无需承担违约责任。</w:t>
      </w:r>
    </w:p>
    <w:p w14:paraId="567F6F22">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（四）一方迟延履行后发生不可抗力的，不能免除责任。</w:t>
      </w:r>
    </w:p>
    <w:p w14:paraId="5673D069">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ascii="宋体" w:hAnsi="宋体" w:cs="宋体"/>
          <w:b/>
          <w:bCs/>
          <w:sz w:val="24"/>
          <w:szCs w:val="24"/>
          <w:highlight w:val="none"/>
          <w:lang w:val="en-US" w:eastAsia="zh-CN"/>
        </w:rPr>
        <w:t>三</w:t>
      </w:r>
      <w:r>
        <w:rPr>
          <w:rFonts w:hint="eastAsia" w:ascii="宋体" w:hAnsi="宋体" w:eastAsia="宋体" w:cs="宋体"/>
          <w:b/>
          <w:bCs/>
          <w:sz w:val="24"/>
          <w:szCs w:val="24"/>
          <w:highlight w:val="none"/>
        </w:rPr>
        <w:t>条  验收</w:t>
      </w:r>
    </w:p>
    <w:p w14:paraId="1F6E9221">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（一）产品验收</w:t>
      </w:r>
    </w:p>
    <w:p w14:paraId="1C8ACEEC">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1、甲方应在产品到货且接到乙方书面随货同行单后当日内验收；甲方</w:t>
      </w:r>
      <w:r>
        <w:rPr>
          <w:rFonts w:hint="eastAsia" w:ascii="宋体" w:hAnsi="宋体" w:eastAsia="宋体" w:cs="宋体"/>
          <w:bCs/>
          <w:sz w:val="24"/>
          <w:szCs w:val="24"/>
          <w:highlight w:val="none"/>
        </w:rPr>
        <w:t>耗材试剂部与使用科室及乙方共同验收。</w:t>
      </w:r>
      <w:r>
        <w:rPr>
          <w:rFonts w:hint="eastAsia" w:ascii="宋体" w:hAnsi="宋体" w:eastAsia="宋体" w:cs="宋体"/>
          <w:sz w:val="24"/>
          <w:szCs w:val="24"/>
          <w:highlight w:val="none"/>
        </w:rPr>
        <w:t>对货物进行数量、质量、送达温度等验收，验收合格者，甲方验收人在随货同行单上签字确认。</w:t>
      </w:r>
    </w:p>
    <w:p w14:paraId="69CA7F08">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2、甲方因使用、保管、保养不善等造成产品质量下降的，不得提出异议。</w:t>
      </w:r>
    </w:p>
    <w:p w14:paraId="654D0228">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3、乙方在接到甲方书面异议之日起，应在当日内予以回复，否则，即视为默认甲方提出的异议和处理意见。</w:t>
      </w:r>
    </w:p>
    <w:p w14:paraId="4852CCE0">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4、验收不合格的，乙方负责更换为合格产品，因此产生的费用和给甲方造成的损失均由乙方负责。</w:t>
      </w:r>
    </w:p>
    <w:p w14:paraId="5A8D3F6D">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5、乙方出售产品的毁损灭失风险，在甲方验收合格并接收前，由乙方承担。</w:t>
      </w:r>
    </w:p>
    <w:p w14:paraId="4DB8C3F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（二）乙方向甲方提交货物的所有资料，以便甲方日管理和维护。</w:t>
      </w:r>
    </w:p>
    <w:p w14:paraId="40E18B81">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（三）验收依据</w:t>
      </w:r>
    </w:p>
    <w:p w14:paraId="7C0DB6B1">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采购</w:t>
      </w:r>
      <w:r>
        <w:rPr>
          <w:rFonts w:hint="eastAsia" w:ascii="宋体" w:hAnsi="宋体" w:eastAsia="宋体" w:cs="宋体"/>
          <w:sz w:val="24"/>
          <w:szCs w:val="24"/>
          <w:highlight w:val="none"/>
        </w:rPr>
        <w:t>文件、</w:t>
      </w:r>
      <w:r>
        <w:rPr>
          <w:rFonts w:hint="eastAsia" w:ascii="宋体" w:hAnsi="宋体" w:cs="宋体"/>
          <w:sz w:val="24"/>
          <w:szCs w:val="24"/>
          <w:highlight w:val="none"/>
          <w:lang w:val="en-US" w:eastAsia="zh-CN"/>
        </w:rPr>
        <w:t>响应</w:t>
      </w:r>
      <w:r>
        <w:rPr>
          <w:rFonts w:hint="eastAsia" w:ascii="宋体" w:hAnsi="宋体" w:eastAsia="宋体" w:cs="宋体"/>
          <w:sz w:val="24"/>
          <w:szCs w:val="24"/>
          <w:highlight w:val="none"/>
        </w:rPr>
        <w:t>文件、澄清表（函）；</w:t>
      </w:r>
    </w:p>
    <w:p w14:paraId="47748E92">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2、本协议及附件文件；</w:t>
      </w:r>
    </w:p>
    <w:p w14:paraId="5B980FE8">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3、国家相应的标准、规范。</w:t>
      </w:r>
    </w:p>
    <w:p w14:paraId="49C2408B">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第十三条  协议争议解决的方式</w:t>
      </w:r>
    </w:p>
    <w:p w14:paraId="3AD62340">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本协议在履行过程中发生的争议，由甲、乙双方当事人协商解决；协商不成的，任意一方应向甲方所在地人民法院起诉。</w:t>
      </w:r>
    </w:p>
    <w:p w14:paraId="7252DFCD">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第十四条  其他事项</w:t>
      </w:r>
    </w:p>
    <w:p w14:paraId="6F74E5E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w:t>
      </w:r>
      <w:r>
        <w:rPr>
          <w:rFonts w:hint="eastAsia" w:ascii="宋体" w:hAnsi="宋体" w:cs="宋体"/>
          <w:sz w:val="24"/>
          <w:szCs w:val="24"/>
          <w:highlight w:val="none"/>
          <w:lang w:val="en-US" w:eastAsia="zh-CN"/>
        </w:rPr>
        <w:t>采购</w:t>
      </w:r>
      <w:r>
        <w:rPr>
          <w:rFonts w:hint="eastAsia" w:ascii="宋体" w:hAnsi="宋体" w:eastAsia="宋体" w:cs="宋体"/>
          <w:sz w:val="24"/>
          <w:szCs w:val="24"/>
          <w:highlight w:val="none"/>
        </w:rPr>
        <w:t>文件、</w:t>
      </w:r>
      <w:r>
        <w:rPr>
          <w:rFonts w:hint="eastAsia" w:ascii="宋体" w:hAnsi="宋体" w:cs="宋体"/>
          <w:sz w:val="24"/>
          <w:szCs w:val="24"/>
          <w:highlight w:val="none"/>
          <w:lang w:val="en-US" w:eastAsia="zh-CN"/>
        </w:rPr>
        <w:t>响应</w:t>
      </w:r>
      <w:r>
        <w:rPr>
          <w:rFonts w:hint="eastAsia" w:ascii="宋体" w:hAnsi="宋体" w:eastAsia="宋体" w:cs="宋体"/>
          <w:sz w:val="24"/>
          <w:szCs w:val="24"/>
          <w:highlight w:val="none"/>
        </w:rPr>
        <w:t>文件、澄清表（函）、协议附件均为协议不可分割的部分。</w:t>
      </w:r>
    </w:p>
    <w:p w14:paraId="5DB1094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（二）对本协议条款的任何变更、修改或增减，须经双方协商同意后签署补充协议，该补充协议作为本协议的组成部分并具有同等效力。</w:t>
      </w:r>
    </w:p>
    <w:p w14:paraId="1F73DC4C">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（三）反不正当竞争条约。卖方不得以任何形式违反国家关于医药购销领域不正当竞争的有关规定。对可能涉嫌不正当竞争的供应商，一经查证，坚决取消供应资格，并按上级的有关规 定执行处罚。</w:t>
      </w:r>
    </w:p>
    <w:p w14:paraId="01D1BE4E">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四</w:t>
      </w:r>
      <w:r>
        <w:rPr>
          <w:rFonts w:hint="eastAsia" w:ascii="宋体" w:hAnsi="宋体" w:eastAsia="宋体" w:cs="宋体"/>
          <w:sz w:val="24"/>
          <w:szCs w:val="24"/>
          <w:highlight w:val="none"/>
        </w:rPr>
        <w:t>）本协议一式</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份。甲方执</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份，乙方执</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份。自甲乙双方法定代表人或者委托代理人签字并加盖公章后生效，协议执行完毕自动失效。（协议的服务承诺仍然有效）。传真件具有同等法律效力。</w:t>
      </w:r>
    </w:p>
    <w:p w14:paraId="1F3BEA8B">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五</w:t>
      </w:r>
      <w:r>
        <w:rPr>
          <w:rFonts w:hint="eastAsia" w:ascii="宋体" w:hAnsi="宋体" w:eastAsia="宋体" w:cs="宋体"/>
          <w:sz w:val="24"/>
          <w:szCs w:val="24"/>
          <w:highlight w:val="none"/>
        </w:rPr>
        <w:t>）本协议约定的地址为双方有效送达地址，任意一方发生变更的，应当在变更之日起2日内向另一方通知，未通知另一方的，另一方按照约定地址发出的信件自发出之日起7日内视为有效送达。</w:t>
      </w:r>
    </w:p>
    <w:tbl>
      <w:tblPr>
        <w:tblStyle w:val="6"/>
        <w:tblW w:w="4998" w:type="pct"/>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autofit"/>
        <w:tblCellMar>
          <w:top w:w="0" w:type="dxa"/>
          <w:left w:w="11" w:type="dxa"/>
          <w:bottom w:w="0" w:type="dxa"/>
          <w:right w:w="11" w:type="dxa"/>
        </w:tblCellMar>
      </w:tblPr>
      <w:tblGrid>
        <w:gridCol w:w="1414"/>
        <w:gridCol w:w="2745"/>
        <w:gridCol w:w="1441"/>
        <w:gridCol w:w="2725"/>
      </w:tblGrid>
      <w:tr w14:paraId="52F1ABB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rPr>
          <w:trHeight w:val="690" w:hRule="atLeast"/>
        </w:trPr>
        <w:tc>
          <w:tcPr>
            <w:tcW w:w="849" w:type="pct"/>
          </w:tcPr>
          <w:p w14:paraId="40DFA5FD">
            <w:pPr>
              <w:spacing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公章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tc>
        <w:tc>
          <w:tcPr>
            <w:tcW w:w="1648" w:type="pct"/>
          </w:tcPr>
          <w:p w14:paraId="29003058">
            <w:pPr>
              <w:spacing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渭南市中心血站</w:t>
            </w:r>
          </w:p>
        </w:tc>
        <w:tc>
          <w:tcPr>
            <w:tcW w:w="865" w:type="pct"/>
          </w:tcPr>
          <w:p w14:paraId="62CC164C">
            <w:pPr>
              <w:spacing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公章</w:t>
            </w:r>
            <w:r>
              <w:rPr>
                <w:rFonts w:hint="eastAsia" w:ascii="宋体" w:hAnsi="宋体" w:eastAsia="宋体" w:cs="宋体"/>
                <w:sz w:val="24"/>
                <w:szCs w:val="24"/>
                <w:highlight w:val="none"/>
                <w:lang w:eastAsia="zh-CN"/>
              </w:rPr>
              <w:t>）</w:t>
            </w:r>
          </w:p>
        </w:tc>
        <w:tc>
          <w:tcPr>
            <w:tcW w:w="1636" w:type="pct"/>
          </w:tcPr>
          <w:p w14:paraId="4A29B91E">
            <w:pPr>
              <w:spacing w:line="400" w:lineRule="exact"/>
              <w:jc w:val="left"/>
              <w:rPr>
                <w:rFonts w:hint="eastAsia" w:ascii="宋体" w:hAnsi="宋体" w:eastAsia="宋体" w:cs="宋体"/>
                <w:color w:val="000000"/>
                <w:kern w:val="0"/>
                <w:sz w:val="24"/>
                <w:szCs w:val="24"/>
                <w:highlight w:val="none"/>
                <w:u w:val="single"/>
              </w:rPr>
            </w:pPr>
          </w:p>
        </w:tc>
      </w:tr>
      <w:tr w14:paraId="5E91780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rPr>
          <w:trHeight w:val="475" w:hRule="atLeast"/>
        </w:trPr>
        <w:tc>
          <w:tcPr>
            <w:tcW w:w="849" w:type="pct"/>
            <w:vAlign w:val="center"/>
          </w:tcPr>
          <w:p w14:paraId="2B60FB16">
            <w:pPr>
              <w:spacing w:line="400" w:lineRule="exact"/>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tc>
        <w:tc>
          <w:tcPr>
            <w:tcW w:w="1648" w:type="pct"/>
            <w:vAlign w:val="center"/>
          </w:tcPr>
          <w:p w14:paraId="6E9AA932">
            <w:pPr>
              <w:spacing w:line="400" w:lineRule="exact"/>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渭南市高新区万国西路</w:t>
            </w:r>
          </w:p>
          <w:p w14:paraId="0F91DD52">
            <w:pPr>
              <w:spacing w:line="400" w:lineRule="exact"/>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5号</w:t>
            </w:r>
          </w:p>
        </w:tc>
        <w:tc>
          <w:tcPr>
            <w:tcW w:w="865" w:type="pct"/>
            <w:vAlign w:val="center"/>
          </w:tcPr>
          <w:p w14:paraId="003D8BF2">
            <w:pPr>
              <w:spacing w:line="400" w:lineRule="exact"/>
              <w:jc w:val="both"/>
              <w:rPr>
                <w:rFonts w:hint="eastAsia"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地址：</w:t>
            </w:r>
          </w:p>
        </w:tc>
        <w:tc>
          <w:tcPr>
            <w:tcW w:w="1636" w:type="pct"/>
            <w:vAlign w:val="center"/>
          </w:tcPr>
          <w:p w14:paraId="23E5503B">
            <w:pPr>
              <w:spacing w:line="400" w:lineRule="exact"/>
              <w:jc w:val="both"/>
              <w:rPr>
                <w:rFonts w:hint="eastAsia" w:ascii="宋体" w:hAnsi="宋体" w:eastAsia="宋体" w:cs="宋体"/>
                <w:color w:val="000000"/>
                <w:kern w:val="0"/>
                <w:sz w:val="24"/>
                <w:szCs w:val="24"/>
                <w:highlight w:val="none"/>
                <w:u w:val="single"/>
              </w:rPr>
            </w:pPr>
          </w:p>
          <w:p w14:paraId="00BAD056">
            <w:pPr>
              <w:spacing w:line="400" w:lineRule="exact"/>
              <w:jc w:val="both"/>
              <w:rPr>
                <w:rFonts w:hint="eastAsia" w:ascii="宋体" w:hAnsi="宋体" w:eastAsia="宋体" w:cs="宋体"/>
                <w:color w:val="000000"/>
                <w:kern w:val="0"/>
                <w:sz w:val="24"/>
                <w:szCs w:val="24"/>
                <w:highlight w:val="none"/>
                <w:u w:val="single"/>
              </w:rPr>
            </w:pPr>
          </w:p>
        </w:tc>
      </w:tr>
      <w:tr w14:paraId="3C69621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2475F40B">
            <w:pPr>
              <w:spacing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法定代表人（委托代理人）：</w:t>
            </w:r>
          </w:p>
        </w:tc>
        <w:tc>
          <w:tcPr>
            <w:tcW w:w="1648" w:type="pct"/>
          </w:tcPr>
          <w:p w14:paraId="6C76F81E">
            <w:pPr>
              <w:spacing w:line="400" w:lineRule="exact"/>
              <w:jc w:val="left"/>
              <w:rPr>
                <w:rFonts w:hint="eastAsia" w:ascii="宋体" w:hAnsi="宋体" w:eastAsia="宋体" w:cs="宋体"/>
                <w:sz w:val="24"/>
                <w:szCs w:val="24"/>
                <w:highlight w:val="none"/>
              </w:rPr>
            </w:pPr>
          </w:p>
        </w:tc>
        <w:tc>
          <w:tcPr>
            <w:tcW w:w="865" w:type="pct"/>
          </w:tcPr>
          <w:p w14:paraId="0A97BC0F">
            <w:pPr>
              <w:spacing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法定代表人（委托代理人）</w:t>
            </w:r>
          </w:p>
        </w:tc>
        <w:tc>
          <w:tcPr>
            <w:tcW w:w="1636" w:type="pct"/>
          </w:tcPr>
          <w:p w14:paraId="55DBDD0D">
            <w:pPr>
              <w:spacing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r>
      <w:tr w14:paraId="53FFC624">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4BEB3B9F">
            <w:pPr>
              <w:spacing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1648" w:type="pct"/>
          </w:tcPr>
          <w:p w14:paraId="503EC188">
            <w:pPr>
              <w:spacing w:line="400" w:lineRule="exact"/>
              <w:jc w:val="left"/>
              <w:rPr>
                <w:rFonts w:hint="eastAsia" w:ascii="宋体" w:hAnsi="宋体" w:eastAsia="宋体" w:cs="宋体"/>
                <w:sz w:val="24"/>
                <w:szCs w:val="24"/>
                <w:highlight w:val="none"/>
              </w:rPr>
            </w:pPr>
            <w:r>
              <w:rPr>
                <w:rFonts w:hint="eastAsia" w:ascii="宋体" w:hAnsi="宋体" w:eastAsia="宋体" w:cs="宋体"/>
                <w:bCs/>
                <w:sz w:val="24"/>
                <w:szCs w:val="24"/>
                <w:highlight w:val="none"/>
                <w:u w:val="single"/>
              </w:rPr>
              <w:t xml:space="preserve">          </w:t>
            </w:r>
          </w:p>
        </w:tc>
        <w:tc>
          <w:tcPr>
            <w:tcW w:w="865" w:type="pct"/>
          </w:tcPr>
          <w:p w14:paraId="1CF16EDF">
            <w:pPr>
              <w:spacing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联  系  人：</w:t>
            </w:r>
          </w:p>
        </w:tc>
        <w:tc>
          <w:tcPr>
            <w:tcW w:w="1636" w:type="pct"/>
          </w:tcPr>
          <w:p w14:paraId="58AFC85C">
            <w:pPr>
              <w:spacing w:line="400" w:lineRule="exact"/>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 xml:space="preserve">        </w:t>
            </w:r>
          </w:p>
        </w:tc>
      </w:tr>
      <w:tr w14:paraId="2C7CAE1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6BFE9295">
            <w:pPr>
              <w:spacing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p>
        </w:tc>
        <w:tc>
          <w:tcPr>
            <w:tcW w:w="1648" w:type="pct"/>
          </w:tcPr>
          <w:p w14:paraId="060D1807">
            <w:pPr>
              <w:spacing w:line="400" w:lineRule="exact"/>
              <w:jc w:val="left"/>
              <w:rPr>
                <w:rFonts w:hint="eastAsia" w:ascii="宋体" w:hAnsi="宋体" w:eastAsia="宋体" w:cs="宋体"/>
                <w:sz w:val="24"/>
                <w:szCs w:val="24"/>
                <w:highlight w:val="none"/>
              </w:rPr>
            </w:pPr>
          </w:p>
        </w:tc>
        <w:tc>
          <w:tcPr>
            <w:tcW w:w="865" w:type="pct"/>
          </w:tcPr>
          <w:p w14:paraId="2E1D6F2A">
            <w:pPr>
              <w:spacing w:line="400" w:lineRule="exact"/>
              <w:jc w:val="left"/>
              <w:rPr>
                <w:rFonts w:hint="eastAsia" w:ascii="宋体" w:hAnsi="宋体" w:eastAsia="宋体" w:cs="宋体"/>
                <w:spacing w:val="20"/>
                <w:sz w:val="24"/>
                <w:szCs w:val="24"/>
                <w:highlight w:val="none"/>
              </w:rPr>
            </w:pPr>
            <w:r>
              <w:rPr>
                <w:rFonts w:hint="eastAsia" w:ascii="宋体" w:hAnsi="宋体" w:eastAsia="宋体" w:cs="宋体"/>
                <w:spacing w:val="20"/>
                <w:sz w:val="24"/>
                <w:szCs w:val="24"/>
                <w:highlight w:val="none"/>
              </w:rPr>
              <w:t>座机电话：</w:t>
            </w:r>
          </w:p>
        </w:tc>
        <w:tc>
          <w:tcPr>
            <w:tcW w:w="1636" w:type="pct"/>
          </w:tcPr>
          <w:p w14:paraId="33F27A5C">
            <w:pPr>
              <w:spacing w:line="400" w:lineRule="exact"/>
              <w:jc w:val="left"/>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u w:val="single"/>
              </w:rPr>
              <w:t xml:space="preserve">          </w:t>
            </w:r>
          </w:p>
        </w:tc>
      </w:tr>
      <w:tr w14:paraId="0D211D69">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030BC979">
            <w:pPr>
              <w:spacing w:line="400" w:lineRule="exact"/>
              <w:jc w:val="left"/>
              <w:rPr>
                <w:rFonts w:hint="eastAsia" w:ascii="宋体" w:hAnsi="宋体" w:eastAsia="宋体" w:cs="宋体"/>
                <w:sz w:val="24"/>
                <w:szCs w:val="24"/>
                <w:highlight w:val="none"/>
              </w:rPr>
            </w:pPr>
          </w:p>
        </w:tc>
        <w:tc>
          <w:tcPr>
            <w:tcW w:w="1648" w:type="pct"/>
          </w:tcPr>
          <w:p w14:paraId="7727E754">
            <w:pPr>
              <w:spacing w:line="400" w:lineRule="exact"/>
              <w:jc w:val="left"/>
              <w:rPr>
                <w:rFonts w:hint="eastAsia" w:ascii="宋体" w:hAnsi="宋体" w:eastAsia="宋体" w:cs="宋体"/>
                <w:sz w:val="24"/>
                <w:szCs w:val="24"/>
                <w:highlight w:val="none"/>
              </w:rPr>
            </w:pPr>
          </w:p>
        </w:tc>
        <w:tc>
          <w:tcPr>
            <w:tcW w:w="865" w:type="pct"/>
          </w:tcPr>
          <w:p w14:paraId="729D5B38">
            <w:pPr>
              <w:spacing w:line="400" w:lineRule="exact"/>
              <w:jc w:val="left"/>
              <w:rPr>
                <w:rFonts w:hint="eastAsia" w:ascii="宋体" w:hAnsi="宋体" w:eastAsia="宋体" w:cs="宋体"/>
                <w:sz w:val="24"/>
                <w:szCs w:val="24"/>
                <w:highlight w:val="none"/>
              </w:rPr>
            </w:pPr>
            <w:r>
              <w:rPr>
                <w:rFonts w:hint="eastAsia" w:ascii="宋体" w:hAnsi="宋体" w:eastAsia="宋体" w:cs="宋体"/>
                <w:bCs/>
                <w:sz w:val="24"/>
                <w:szCs w:val="24"/>
                <w:highlight w:val="none"/>
              </w:rPr>
              <w:t>联系人手机：</w:t>
            </w:r>
          </w:p>
        </w:tc>
        <w:tc>
          <w:tcPr>
            <w:tcW w:w="1636" w:type="pct"/>
          </w:tcPr>
          <w:p w14:paraId="24B3FAF6">
            <w:pPr>
              <w:spacing w:line="400" w:lineRule="exact"/>
              <w:jc w:val="left"/>
              <w:rPr>
                <w:rFonts w:hint="eastAsia" w:ascii="宋体" w:hAnsi="宋体" w:eastAsia="宋体" w:cs="宋体"/>
                <w:sz w:val="24"/>
                <w:szCs w:val="24"/>
                <w:highlight w:val="none"/>
                <w:u w:val="single"/>
              </w:rPr>
            </w:pPr>
            <w:r>
              <w:rPr>
                <w:rFonts w:hint="eastAsia" w:ascii="宋体" w:hAnsi="宋体" w:eastAsia="宋体" w:cs="宋体"/>
                <w:bCs/>
                <w:sz w:val="24"/>
                <w:szCs w:val="24"/>
                <w:highlight w:val="none"/>
                <w:u w:val="single"/>
              </w:rPr>
              <w:t xml:space="preserve">          </w:t>
            </w:r>
          </w:p>
        </w:tc>
      </w:tr>
      <w:tr w14:paraId="79642604">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6B0118F7">
            <w:pPr>
              <w:spacing w:line="400" w:lineRule="exact"/>
              <w:jc w:val="left"/>
              <w:rPr>
                <w:rFonts w:hint="eastAsia" w:ascii="宋体" w:hAnsi="宋体" w:eastAsia="宋体" w:cs="宋体"/>
                <w:sz w:val="24"/>
                <w:szCs w:val="24"/>
                <w:highlight w:val="none"/>
              </w:rPr>
            </w:pPr>
          </w:p>
        </w:tc>
        <w:tc>
          <w:tcPr>
            <w:tcW w:w="1648" w:type="pct"/>
          </w:tcPr>
          <w:p w14:paraId="77CB1A1E">
            <w:pPr>
              <w:spacing w:line="400" w:lineRule="exact"/>
              <w:jc w:val="left"/>
              <w:rPr>
                <w:rFonts w:hint="eastAsia" w:ascii="宋体" w:hAnsi="宋体" w:eastAsia="宋体" w:cs="宋体"/>
                <w:sz w:val="24"/>
                <w:szCs w:val="24"/>
                <w:highlight w:val="none"/>
              </w:rPr>
            </w:pPr>
          </w:p>
        </w:tc>
        <w:tc>
          <w:tcPr>
            <w:tcW w:w="865" w:type="pct"/>
          </w:tcPr>
          <w:p w14:paraId="6FA00E0E">
            <w:pPr>
              <w:spacing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开  户  行：</w:t>
            </w:r>
          </w:p>
        </w:tc>
        <w:tc>
          <w:tcPr>
            <w:tcW w:w="1636" w:type="pct"/>
          </w:tcPr>
          <w:p w14:paraId="17FBB6C6">
            <w:pPr>
              <w:spacing w:line="400" w:lineRule="exact"/>
              <w:jc w:val="left"/>
              <w:rPr>
                <w:rFonts w:hint="eastAsia" w:ascii="宋体" w:hAnsi="宋体" w:eastAsia="宋体" w:cs="宋体"/>
                <w:bCs/>
                <w:sz w:val="24"/>
                <w:szCs w:val="24"/>
                <w:highlight w:val="none"/>
                <w:u w:val="single"/>
              </w:rPr>
            </w:pPr>
          </w:p>
        </w:tc>
      </w:tr>
      <w:tr w14:paraId="5594EAC7">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0B9A4EE1">
            <w:pPr>
              <w:spacing w:line="400" w:lineRule="exact"/>
              <w:jc w:val="left"/>
              <w:rPr>
                <w:rFonts w:hint="eastAsia" w:ascii="宋体" w:hAnsi="宋体" w:eastAsia="宋体" w:cs="宋体"/>
                <w:sz w:val="24"/>
                <w:szCs w:val="24"/>
                <w:highlight w:val="none"/>
              </w:rPr>
            </w:pPr>
          </w:p>
        </w:tc>
        <w:tc>
          <w:tcPr>
            <w:tcW w:w="1648" w:type="pct"/>
          </w:tcPr>
          <w:p w14:paraId="6248614D">
            <w:pPr>
              <w:spacing w:line="400" w:lineRule="exact"/>
              <w:jc w:val="left"/>
              <w:rPr>
                <w:rFonts w:hint="eastAsia" w:ascii="宋体" w:hAnsi="宋体" w:eastAsia="宋体" w:cs="宋体"/>
                <w:sz w:val="24"/>
                <w:szCs w:val="24"/>
                <w:highlight w:val="none"/>
              </w:rPr>
            </w:pPr>
          </w:p>
        </w:tc>
        <w:tc>
          <w:tcPr>
            <w:tcW w:w="865" w:type="pct"/>
          </w:tcPr>
          <w:p w14:paraId="60B95E47">
            <w:pPr>
              <w:spacing w:line="400" w:lineRule="exact"/>
              <w:jc w:val="left"/>
              <w:rPr>
                <w:rFonts w:hint="eastAsia" w:ascii="宋体" w:hAnsi="宋体" w:eastAsia="宋体" w:cs="宋体"/>
                <w:sz w:val="24"/>
                <w:szCs w:val="24"/>
                <w:highlight w:val="none"/>
              </w:rPr>
            </w:pPr>
            <w:r>
              <w:rPr>
                <w:rFonts w:hint="eastAsia" w:ascii="宋体" w:hAnsi="宋体" w:eastAsia="宋体" w:cs="宋体"/>
                <w:bCs/>
                <w:sz w:val="24"/>
                <w:szCs w:val="24"/>
                <w:highlight w:val="none"/>
              </w:rPr>
              <w:t>帐      号：</w:t>
            </w:r>
          </w:p>
        </w:tc>
        <w:tc>
          <w:tcPr>
            <w:tcW w:w="1636" w:type="pct"/>
          </w:tcPr>
          <w:p w14:paraId="1AA0B589">
            <w:pPr>
              <w:spacing w:line="400" w:lineRule="exact"/>
              <w:jc w:val="left"/>
              <w:rPr>
                <w:rFonts w:hint="eastAsia" w:ascii="宋体" w:hAnsi="宋体" w:eastAsia="宋体" w:cs="宋体"/>
                <w:bCs/>
                <w:sz w:val="24"/>
                <w:szCs w:val="24"/>
                <w:highlight w:val="none"/>
                <w:u w:val="single"/>
              </w:rPr>
            </w:pPr>
          </w:p>
        </w:tc>
      </w:tr>
      <w:tr w14:paraId="008C4B4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tcPr>
          <w:p w14:paraId="32B611D7">
            <w:pPr>
              <w:spacing w:line="400" w:lineRule="exact"/>
              <w:jc w:val="left"/>
              <w:rPr>
                <w:rFonts w:hint="eastAsia" w:ascii="宋体" w:hAnsi="宋体" w:eastAsia="宋体" w:cs="宋体"/>
                <w:sz w:val="24"/>
                <w:szCs w:val="24"/>
                <w:highlight w:val="none"/>
              </w:rPr>
            </w:pPr>
            <w:r>
              <w:rPr>
                <w:rFonts w:hint="eastAsia" w:ascii="宋体" w:hAnsi="宋体" w:eastAsia="宋体" w:cs="宋体"/>
                <w:bCs/>
                <w:sz w:val="24"/>
                <w:szCs w:val="24"/>
                <w:highlight w:val="none"/>
              </w:rPr>
              <w:t>签订日期：</w:t>
            </w:r>
          </w:p>
        </w:tc>
        <w:tc>
          <w:tcPr>
            <w:tcW w:w="1648" w:type="pct"/>
          </w:tcPr>
          <w:p w14:paraId="521824E9">
            <w:pPr>
              <w:spacing w:line="400" w:lineRule="exact"/>
              <w:jc w:val="left"/>
              <w:rPr>
                <w:rFonts w:hint="eastAsia" w:ascii="宋体" w:hAnsi="宋体" w:eastAsia="宋体" w:cs="宋体"/>
                <w:bCs/>
                <w:sz w:val="24"/>
                <w:szCs w:val="24"/>
                <w:highlight w:val="none"/>
              </w:rPr>
            </w:pPr>
          </w:p>
        </w:tc>
        <w:tc>
          <w:tcPr>
            <w:tcW w:w="865" w:type="pct"/>
          </w:tcPr>
          <w:p w14:paraId="45082E73">
            <w:pPr>
              <w:spacing w:line="400" w:lineRule="exact"/>
              <w:jc w:val="left"/>
              <w:rPr>
                <w:rFonts w:hint="eastAsia" w:ascii="宋体" w:hAnsi="宋体" w:eastAsia="宋体" w:cs="宋体"/>
                <w:bCs/>
                <w:spacing w:val="30"/>
                <w:sz w:val="24"/>
                <w:szCs w:val="24"/>
                <w:highlight w:val="none"/>
              </w:rPr>
            </w:pPr>
            <w:r>
              <w:rPr>
                <w:rFonts w:hint="eastAsia" w:ascii="宋体" w:hAnsi="宋体" w:eastAsia="宋体" w:cs="宋体"/>
                <w:bCs/>
                <w:spacing w:val="30"/>
                <w:sz w:val="24"/>
                <w:szCs w:val="24"/>
                <w:highlight w:val="none"/>
              </w:rPr>
              <w:t>签订</w:t>
            </w:r>
            <w:r>
              <w:rPr>
                <w:rFonts w:hint="eastAsia" w:ascii="宋体" w:hAnsi="宋体" w:eastAsia="宋体" w:cs="宋体"/>
                <w:bCs/>
                <w:spacing w:val="30"/>
                <w:sz w:val="24"/>
                <w:szCs w:val="24"/>
                <w:highlight w:val="none"/>
                <w:lang w:val="en-US" w:eastAsia="zh-CN"/>
              </w:rPr>
              <w:t>日期</w:t>
            </w:r>
            <w:r>
              <w:rPr>
                <w:rFonts w:hint="eastAsia" w:ascii="宋体" w:hAnsi="宋体" w:eastAsia="宋体" w:cs="宋体"/>
                <w:bCs/>
                <w:spacing w:val="30"/>
                <w:sz w:val="24"/>
                <w:szCs w:val="24"/>
                <w:highlight w:val="none"/>
              </w:rPr>
              <w:t>：</w:t>
            </w:r>
          </w:p>
        </w:tc>
        <w:tc>
          <w:tcPr>
            <w:tcW w:w="1636" w:type="pct"/>
          </w:tcPr>
          <w:p w14:paraId="05FC6790">
            <w:pPr>
              <w:spacing w:line="400" w:lineRule="exact"/>
              <w:jc w:val="left"/>
              <w:rPr>
                <w:rFonts w:hint="eastAsia" w:ascii="宋体" w:hAnsi="宋体" w:eastAsia="宋体" w:cs="宋体"/>
                <w:bCs/>
                <w:sz w:val="24"/>
                <w:szCs w:val="24"/>
                <w:highlight w:val="none"/>
              </w:rPr>
            </w:pPr>
          </w:p>
        </w:tc>
      </w:tr>
    </w:tbl>
    <w:p w14:paraId="3703D5EB">
      <w:pPr>
        <w:pStyle w:val="8"/>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p>
    <w:p w14:paraId="57022ACA">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4B58DEC8">
      <w:pPr>
        <w:pStyle w:val="8"/>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附件 供货清单</w:t>
      </w:r>
    </w:p>
    <w:tbl>
      <w:tblPr>
        <w:tblStyle w:val="6"/>
        <w:tblW w:w="4997" w:type="pct"/>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515"/>
        <w:gridCol w:w="2063"/>
        <w:gridCol w:w="774"/>
        <w:gridCol w:w="644"/>
        <w:gridCol w:w="670"/>
        <w:gridCol w:w="670"/>
        <w:gridCol w:w="670"/>
        <w:gridCol w:w="644"/>
        <w:gridCol w:w="724"/>
        <w:gridCol w:w="1143"/>
      </w:tblGrid>
      <w:tr w14:paraId="1D63E59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303" w:type="pct"/>
            <w:tcBorders>
              <w:bottom w:val="single" w:color="auto" w:sz="4" w:space="0"/>
              <w:right w:val="single" w:color="auto" w:sz="4" w:space="0"/>
            </w:tcBorders>
            <w:noWrap w:val="0"/>
            <w:vAlign w:val="center"/>
          </w:tcPr>
          <w:p w14:paraId="29DFC206">
            <w:pPr>
              <w:widowControl/>
              <w:spacing w:line="240" w:lineRule="auto"/>
              <w:jc w:val="center"/>
              <w:textAlignment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序号</w:t>
            </w:r>
          </w:p>
        </w:tc>
        <w:tc>
          <w:tcPr>
            <w:tcW w:w="1211" w:type="pct"/>
            <w:tcBorders>
              <w:left w:val="nil"/>
              <w:bottom w:val="single" w:color="auto" w:sz="4" w:space="0"/>
              <w:right w:val="single" w:color="auto" w:sz="4" w:space="0"/>
            </w:tcBorders>
            <w:noWrap w:val="0"/>
            <w:vAlign w:val="center"/>
          </w:tcPr>
          <w:p w14:paraId="45E6701F">
            <w:pPr>
              <w:widowControl/>
              <w:spacing w:line="240" w:lineRule="auto"/>
              <w:jc w:val="center"/>
              <w:textAlignment w:val="center"/>
              <w:rPr>
                <w:rFonts w:hint="eastAsia" w:ascii="宋体" w:hAnsi="宋体" w:eastAsia="宋体" w:cs="宋体"/>
                <w:b/>
                <w:kern w:val="0"/>
                <w:sz w:val="24"/>
                <w:szCs w:val="24"/>
                <w:highlight w:val="none"/>
                <w:lang w:val="en-US" w:eastAsia="zh-CN"/>
              </w:rPr>
            </w:pPr>
            <w:r>
              <w:rPr>
                <w:rFonts w:hint="eastAsia" w:ascii="宋体" w:hAnsi="宋体" w:eastAsia="宋体" w:cs="宋体"/>
                <w:b/>
                <w:kern w:val="0"/>
                <w:sz w:val="24"/>
                <w:szCs w:val="24"/>
                <w:highlight w:val="none"/>
                <w:lang w:val="en-US" w:eastAsia="zh-CN"/>
              </w:rPr>
              <w:t>产品名称</w:t>
            </w:r>
          </w:p>
        </w:tc>
        <w:tc>
          <w:tcPr>
            <w:tcW w:w="453" w:type="pct"/>
            <w:tcBorders>
              <w:left w:val="nil"/>
              <w:bottom w:val="single" w:color="auto" w:sz="4" w:space="0"/>
              <w:right w:val="single" w:color="auto" w:sz="4" w:space="0"/>
            </w:tcBorders>
            <w:noWrap w:val="0"/>
            <w:vAlign w:val="center"/>
          </w:tcPr>
          <w:p w14:paraId="4518A5B9">
            <w:pPr>
              <w:widowControl/>
              <w:spacing w:line="240" w:lineRule="auto"/>
              <w:jc w:val="center"/>
              <w:textAlignment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品牌</w:t>
            </w:r>
          </w:p>
        </w:tc>
        <w:tc>
          <w:tcPr>
            <w:tcW w:w="378" w:type="pct"/>
            <w:tcBorders>
              <w:left w:val="nil"/>
              <w:bottom w:val="single" w:color="auto" w:sz="4" w:space="0"/>
              <w:right w:val="single" w:color="auto" w:sz="4" w:space="0"/>
            </w:tcBorders>
            <w:noWrap w:val="0"/>
            <w:vAlign w:val="center"/>
          </w:tcPr>
          <w:p w14:paraId="0842E3E1">
            <w:pPr>
              <w:widowControl/>
              <w:spacing w:line="240" w:lineRule="auto"/>
              <w:jc w:val="center"/>
              <w:textAlignment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val="en-US" w:eastAsia="zh-CN"/>
              </w:rPr>
              <w:t>规格</w:t>
            </w:r>
            <w:r>
              <w:rPr>
                <w:rFonts w:hint="eastAsia" w:ascii="宋体" w:hAnsi="宋体" w:eastAsia="宋体" w:cs="宋体"/>
                <w:b/>
                <w:kern w:val="0"/>
                <w:sz w:val="24"/>
                <w:szCs w:val="24"/>
                <w:highlight w:val="none"/>
              </w:rPr>
              <w:t>型号</w:t>
            </w:r>
          </w:p>
        </w:tc>
        <w:tc>
          <w:tcPr>
            <w:tcW w:w="393" w:type="pct"/>
            <w:tcBorders>
              <w:left w:val="nil"/>
              <w:bottom w:val="single" w:color="auto" w:sz="4" w:space="0"/>
              <w:right w:val="single" w:color="auto" w:sz="4" w:space="0"/>
            </w:tcBorders>
            <w:noWrap w:val="0"/>
            <w:vAlign w:val="center"/>
          </w:tcPr>
          <w:p w14:paraId="4EE29825">
            <w:pPr>
              <w:widowControl/>
              <w:spacing w:line="240" w:lineRule="auto"/>
              <w:jc w:val="center"/>
              <w:textAlignment w:val="center"/>
              <w:rPr>
                <w:rFonts w:hint="eastAsia" w:ascii="宋体" w:hAnsi="宋体" w:eastAsia="宋体" w:cs="宋体"/>
                <w:b/>
                <w:kern w:val="0"/>
                <w:sz w:val="24"/>
                <w:szCs w:val="24"/>
                <w:highlight w:val="none"/>
                <w:lang w:val="en-US" w:eastAsia="zh-CN"/>
              </w:rPr>
            </w:pPr>
            <w:r>
              <w:rPr>
                <w:rFonts w:hint="eastAsia" w:ascii="宋体" w:hAnsi="宋体" w:eastAsia="宋体" w:cs="宋体"/>
                <w:b/>
                <w:kern w:val="0"/>
                <w:sz w:val="24"/>
                <w:szCs w:val="24"/>
                <w:highlight w:val="none"/>
                <w:lang w:val="en-US" w:eastAsia="zh-CN"/>
              </w:rPr>
              <w:t>产地</w:t>
            </w:r>
          </w:p>
        </w:tc>
        <w:tc>
          <w:tcPr>
            <w:tcW w:w="393" w:type="pct"/>
            <w:tcBorders>
              <w:left w:val="nil"/>
              <w:bottom w:val="single" w:color="auto" w:sz="4" w:space="0"/>
              <w:right w:val="single" w:color="auto" w:sz="4" w:space="0"/>
            </w:tcBorders>
            <w:noWrap w:val="0"/>
            <w:vAlign w:val="center"/>
          </w:tcPr>
          <w:p w14:paraId="4AC486BC">
            <w:pPr>
              <w:widowControl/>
              <w:spacing w:line="240" w:lineRule="auto"/>
              <w:jc w:val="center"/>
              <w:textAlignment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技术指标</w:t>
            </w:r>
          </w:p>
        </w:tc>
        <w:tc>
          <w:tcPr>
            <w:tcW w:w="393" w:type="pct"/>
            <w:tcBorders>
              <w:left w:val="nil"/>
              <w:bottom w:val="single" w:color="auto" w:sz="4" w:space="0"/>
              <w:right w:val="single" w:color="auto" w:sz="4" w:space="0"/>
            </w:tcBorders>
            <w:noWrap w:val="0"/>
            <w:vAlign w:val="center"/>
          </w:tcPr>
          <w:p w14:paraId="62A10A3A">
            <w:pPr>
              <w:widowControl/>
              <w:spacing w:line="240" w:lineRule="auto"/>
              <w:jc w:val="center"/>
              <w:textAlignment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单位</w:t>
            </w:r>
          </w:p>
        </w:tc>
        <w:tc>
          <w:tcPr>
            <w:tcW w:w="378" w:type="pct"/>
            <w:tcBorders>
              <w:left w:val="nil"/>
              <w:bottom w:val="single" w:color="auto" w:sz="4" w:space="0"/>
              <w:right w:val="single" w:color="auto" w:sz="4" w:space="0"/>
            </w:tcBorders>
            <w:noWrap w:val="0"/>
            <w:vAlign w:val="center"/>
          </w:tcPr>
          <w:p w14:paraId="576412C3">
            <w:pPr>
              <w:widowControl/>
              <w:spacing w:line="240" w:lineRule="auto"/>
              <w:jc w:val="center"/>
              <w:textAlignment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数量</w:t>
            </w:r>
          </w:p>
        </w:tc>
        <w:tc>
          <w:tcPr>
            <w:tcW w:w="425" w:type="pct"/>
            <w:tcBorders>
              <w:left w:val="nil"/>
              <w:bottom w:val="single" w:color="auto" w:sz="4" w:space="0"/>
              <w:right w:val="single" w:color="auto" w:sz="4" w:space="0"/>
            </w:tcBorders>
            <w:noWrap w:val="0"/>
            <w:vAlign w:val="center"/>
          </w:tcPr>
          <w:p w14:paraId="655873FB">
            <w:pPr>
              <w:widowControl/>
              <w:spacing w:line="240" w:lineRule="auto"/>
              <w:jc w:val="center"/>
              <w:textAlignment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单价</w:t>
            </w:r>
          </w:p>
        </w:tc>
        <w:tc>
          <w:tcPr>
            <w:tcW w:w="670" w:type="pct"/>
            <w:tcBorders>
              <w:left w:val="nil"/>
              <w:bottom w:val="single" w:color="auto" w:sz="4" w:space="0"/>
              <w:right w:val="single" w:color="auto" w:sz="4" w:space="0"/>
            </w:tcBorders>
            <w:noWrap w:val="0"/>
            <w:vAlign w:val="center"/>
          </w:tcPr>
          <w:p w14:paraId="6CA3C63B">
            <w:pPr>
              <w:widowControl/>
              <w:spacing w:line="240" w:lineRule="auto"/>
              <w:jc w:val="center"/>
              <w:textAlignment w:val="center"/>
              <w:rPr>
                <w:rFonts w:hint="eastAsia" w:ascii="宋体" w:hAnsi="宋体" w:eastAsia="宋体" w:cs="宋体"/>
                <w:b/>
                <w:kern w:val="0"/>
                <w:sz w:val="24"/>
                <w:szCs w:val="24"/>
                <w:highlight w:val="none"/>
                <w:lang w:eastAsia="zh-CN"/>
              </w:rPr>
            </w:pPr>
            <w:r>
              <w:rPr>
                <w:rFonts w:hint="eastAsia" w:ascii="宋体" w:hAnsi="宋体" w:eastAsia="宋体" w:cs="宋体"/>
                <w:b/>
                <w:kern w:val="0"/>
                <w:sz w:val="24"/>
                <w:szCs w:val="24"/>
                <w:highlight w:val="none"/>
                <w:lang w:val="en-US" w:eastAsia="zh-CN"/>
              </w:rPr>
              <w:t>合计</w:t>
            </w:r>
          </w:p>
        </w:tc>
      </w:tr>
      <w:tr w14:paraId="244ED30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303" w:type="pct"/>
            <w:tcBorders>
              <w:top w:val="single" w:color="auto" w:sz="4" w:space="0"/>
              <w:bottom w:val="single" w:color="auto" w:sz="4" w:space="0"/>
              <w:right w:val="single" w:color="auto" w:sz="4" w:space="0"/>
            </w:tcBorders>
            <w:noWrap w:val="0"/>
            <w:vAlign w:val="center"/>
          </w:tcPr>
          <w:p w14:paraId="742EAA24">
            <w:pPr>
              <w:widowControl/>
              <w:spacing w:line="240" w:lineRule="auto"/>
              <w:jc w:val="center"/>
              <w:textAlignment w:val="center"/>
              <w:rPr>
                <w:rFonts w:hint="eastAsia" w:ascii="宋体" w:hAnsi="宋体" w:eastAsia="宋体" w:cs="宋体"/>
                <w:b w:val="0"/>
                <w:bCs/>
                <w:kern w:val="0"/>
                <w:sz w:val="24"/>
                <w:szCs w:val="24"/>
                <w:highlight w:val="none"/>
                <w:lang w:val="en-US" w:eastAsia="zh-CN"/>
              </w:rPr>
            </w:pPr>
            <w:r>
              <w:rPr>
                <w:rFonts w:hint="eastAsia" w:ascii="宋体" w:hAnsi="宋体" w:eastAsia="宋体" w:cs="宋体"/>
                <w:b w:val="0"/>
                <w:bCs/>
                <w:kern w:val="0"/>
                <w:sz w:val="24"/>
                <w:szCs w:val="24"/>
                <w:highlight w:val="none"/>
                <w:lang w:val="en-US" w:eastAsia="zh-CN"/>
              </w:rPr>
              <w:t>1</w:t>
            </w:r>
          </w:p>
        </w:tc>
        <w:tc>
          <w:tcPr>
            <w:tcW w:w="1211" w:type="pct"/>
            <w:tcBorders>
              <w:top w:val="single" w:color="auto" w:sz="4" w:space="0"/>
              <w:left w:val="single" w:color="auto" w:sz="4" w:space="0"/>
              <w:bottom w:val="single" w:color="auto" w:sz="4" w:space="0"/>
              <w:right w:val="single" w:color="auto" w:sz="4" w:space="0"/>
            </w:tcBorders>
            <w:noWrap w:val="0"/>
            <w:vAlign w:val="center"/>
          </w:tcPr>
          <w:p w14:paraId="208DAA41">
            <w:pPr>
              <w:widowControl/>
              <w:spacing w:line="240" w:lineRule="auto"/>
              <w:jc w:val="center"/>
              <w:textAlignment w:val="center"/>
              <w:rPr>
                <w:rFonts w:hint="eastAsia" w:ascii="宋体" w:hAnsi="宋体" w:eastAsia="宋体" w:cs="宋体"/>
                <w:b/>
                <w:kern w:val="0"/>
                <w:sz w:val="24"/>
                <w:szCs w:val="24"/>
                <w:highlight w:val="none"/>
                <w:lang w:val="en-US" w:eastAsia="zh-CN"/>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1D10C506">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4E75BE98">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3C51F549">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1291FBD5">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3504BF1F">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2415E765">
            <w:pPr>
              <w:widowControl/>
              <w:spacing w:line="240" w:lineRule="auto"/>
              <w:jc w:val="center"/>
              <w:textAlignment w:val="center"/>
              <w:rPr>
                <w:rFonts w:hint="eastAsia" w:ascii="宋体" w:hAnsi="宋体" w:eastAsia="宋体" w:cs="宋体"/>
                <w:b/>
                <w:kern w:val="0"/>
                <w:sz w:val="24"/>
                <w:szCs w:val="24"/>
                <w:highlight w:val="none"/>
              </w:rPr>
            </w:pPr>
          </w:p>
        </w:tc>
        <w:tc>
          <w:tcPr>
            <w:tcW w:w="425" w:type="pct"/>
            <w:tcBorders>
              <w:top w:val="single" w:color="auto" w:sz="4" w:space="0"/>
              <w:left w:val="single" w:color="auto" w:sz="4" w:space="0"/>
              <w:bottom w:val="single" w:color="auto" w:sz="4" w:space="0"/>
              <w:right w:val="single" w:color="auto" w:sz="4" w:space="0"/>
            </w:tcBorders>
            <w:noWrap w:val="0"/>
            <w:vAlign w:val="center"/>
          </w:tcPr>
          <w:p w14:paraId="13B58FDB">
            <w:pPr>
              <w:widowControl/>
              <w:spacing w:line="240" w:lineRule="auto"/>
              <w:jc w:val="center"/>
              <w:textAlignment w:val="center"/>
              <w:rPr>
                <w:rFonts w:hint="eastAsia" w:ascii="宋体" w:hAnsi="宋体" w:eastAsia="宋体" w:cs="宋体"/>
                <w:b/>
                <w:kern w:val="0"/>
                <w:sz w:val="24"/>
                <w:szCs w:val="24"/>
                <w:highlight w:val="none"/>
              </w:rPr>
            </w:pPr>
          </w:p>
        </w:tc>
        <w:tc>
          <w:tcPr>
            <w:tcW w:w="670" w:type="pct"/>
            <w:tcBorders>
              <w:top w:val="single" w:color="auto" w:sz="4" w:space="0"/>
              <w:left w:val="single" w:color="auto" w:sz="4" w:space="0"/>
              <w:bottom w:val="single" w:color="auto" w:sz="4" w:space="0"/>
              <w:right w:val="single" w:color="auto" w:sz="4" w:space="0"/>
            </w:tcBorders>
            <w:noWrap w:val="0"/>
            <w:vAlign w:val="center"/>
          </w:tcPr>
          <w:p w14:paraId="48613FA3">
            <w:pPr>
              <w:widowControl/>
              <w:spacing w:line="240" w:lineRule="auto"/>
              <w:jc w:val="center"/>
              <w:textAlignment w:val="center"/>
              <w:rPr>
                <w:rFonts w:hint="eastAsia" w:ascii="宋体" w:hAnsi="宋体" w:eastAsia="宋体" w:cs="宋体"/>
                <w:b/>
                <w:kern w:val="0"/>
                <w:sz w:val="24"/>
                <w:szCs w:val="24"/>
                <w:highlight w:val="none"/>
                <w:lang w:val="en-US" w:eastAsia="zh-CN"/>
              </w:rPr>
            </w:pPr>
          </w:p>
        </w:tc>
      </w:tr>
      <w:tr w14:paraId="72E3F53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303" w:type="pct"/>
            <w:tcBorders>
              <w:top w:val="single" w:color="auto" w:sz="4" w:space="0"/>
              <w:bottom w:val="single" w:color="auto" w:sz="4" w:space="0"/>
              <w:right w:val="single" w:color="auto" w:sz="4" w:space="0"/>
            </w:tcBorders>
            <w:noWrap w:val="0"/>
            <w:vAlign w:val="center"/>
          </w:tcPr>
          <w:p w14:paraId="78943E7C">
            <w:pPr>
              <w:widowControl/>
              <w:spacing w:line="240" w:lineRule="auto"/>
              <w:jc w:val="center"/>
              <w:textAlignment w:val="center"/>
              <w:rPr>
                <w:rFonts w:hint="eastAsia" w:ascii="宋体" w:hAnsi="宋体" w:eastAsia="宋体" w:cs="宋体"/>
                <w:b w:val="0"/>
                <w:bCs/>
                <w:kern w:val="0"/>
                <w:sz w:val="24"/>
                <w:szCs w:val="24"/>
                <w:highlight w:val="none"/>
                <w:lang w:val="en-US" w:eastAsia="zh-CN"/>
              </w:rPr>
            </w:pPr>
            <w:r>
              <w:rPr>
                <w:rFonts w:hint="eastAsia" w:ascii="宋体" w:hAnsi="宋体" w:eastAsia="宋体" w:cs="宋体"/>
                <w:b w:val="0"/>
                <w:bCs/>
                <w:kern w:val="0"/>
                <w:sz w:val="24"/>
                <w:szCs w:val="24"/>
                <w:highlight w:val="none"/>
                <w:lang w:val="en-US" w:eastAsia="zh-CN"/>
              </w:rPr>
              <w:t>2</w:t>
            </w:r>
          </w:p>
        </w:tc>
        <w:tc>
          <w:tcPr>
            <w:tcW w:w="1211" w:type="pct"/>
            <w:tcBorders>
              <w:top w:val="single" w:color="auto" w:sz="4" w:space="0"/>
              <w:left w:val="single" w:color="auto" w:sz="4" w:space="0"/>
              <w:bottom w:val="single" w:color="auto" w:sz="4" w:space="0"/>
              <w:right w:val="single" w:color="auto" w:sz="4" w:space="0"/>
            </w:tcBorders>
            <w:noWrap w:val="0"/>
            <w:vAlign w:val="center"/>
          </w:tcPr>
          <w:p w14:paraId="7209C837">
            <w:pPr>
              <w:widowControl/>
              <w:spacing w:line="240" w:lineRule="auto"/>
              <w:jc w:val="center"/>
              <w:textAlignment w:val="center"/>
              <w:rPr>
                <w:rFonts w:hint="eastAsia" w:ascii="宋体" w:hAnsi="宋体" w:eastAsia="宋体" w:cs="宋体"/>
                <w:b/>
                <w:kern w:val="0"/>
                <w:sz w:val="24"/>
                <w:szCs w:val="24"/>
                <w:highlight w:val="none"/>
                <w:lang w:val="en-US" w:eastAsia="zh-CN"/>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039B09CB">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7DD07631">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288323EF">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25A41DB6">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09320DD1">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2A288D73">
            <w:pPr>
              <w:widowControl/>
              <w:spacing w:line="240" w:lineRule="auto"/>
              <w:jc w:val="center"/>
              <w:textAlignment w:val="center"/>
              <w:rPr>
                <w:rFonts w:hint="eastAsia" w:ascii="宋体" w:hAnsi="宋体" w:eastAsia="宋体" w:cs="宋体"/>
                <w:b/>
                <w:kern w:val="0"/>
                <w:sz w:val="24"/>
                <w:szCs w:val="24"/>
                <w:highlight w:val="none"/>
              </w:rPr>
            </w:pPr>
          </w:p>
        </w:tc>
        <w:tc>
          <w:tcPr>
            <w:tcW w:w="425" w:type="pct"/>
            <w:tcBorders>
              <w:top w:val="single" w:color="auto" w:sz="4" w:space="0"/>
              <w:left w:val="single" w:color="auto" w:sz="4" w:space="0"/>
              <w:bottom w:val="single" w:color="auto" w:sz="4" w:space="0"/>
              <w:right w:val="single" w:color="auto" w:sz="4" w:space="0"/>
            </w:tcBorders>
            <w:noWrap w:val="0"/>
            <w:vAlign w:val="center"/>
          </w:tcPr>
          <w:p w14:paraId="52691388">
            <w:pPr>
              <w:widowControl/>
              <w:spacing w:line="240" w:lineRule="auto"/>
              <w:jc w:val="center"/>
              <w:textAlignment w:val="center"/>
              <w:rPr>
                <w:rFonts w:hint="eastAsia" w:ascii="宋体" w:hAnsi="宋体" w:eastAsia="宋体" w:cs="宋体"/>
                <w:b/>
                <w:kern w:val="0"/>
                <w:sz w:val="24"/>
                <w:szCs w:val="24"/>
                <w:highlight w:val="none"/>
              </w:rPr>
            </w:pPr>
          </w:p>
        </w:tc>
        <w:tc>
          <w:tcPr>
            <w:tcW w:w="670" w:type="pct"/>
            <w:tcBorders>
              <w:top w:val="single" w:color="auto" w:sz="4" w:space="0"/>
              <w:left w:val="single" w:color="auto" w:sz="4" w:space="0"/>
              <w:bottom w:val="single" w:color="auto" w:sz="4" w:space="0"/>
              <w:right w:val="single" w:color="auto" w:sz="4" w:space="0"/>
            </w:tcBorders>
            <w:noWrap w:val="0"/>
            <w:vAlign w:val="center"/>
          </w:tcPr>
          <w:p w14:paraId="573B1CD8">
            <w:pPr>
              <w:widowControl/>
              <w:spacing w:line="240" w:lineRule="auto"/>
              <w:jc w:val="center"/>
              <w:textAlignment w:val="center"/>
              <w:rPr>
                <w:rFonts w:hint="eastAsia" w:ascii="宋体" w:hAnsi="宋体" w:eastAsia="宋体" w:cs="宋体"/>
                <w:b/>
                <w:kern w:val="0"/>
                <w:sz w:val="24"/>
                <w:szCs w:val="24"/>
                <w:highlight w:val="none"/>
                <w:lang w:val="en-US" w:eastAsia="zh-CN"/>
              </w:rPr>
            </w:pPr>
          </w:p>
        </w:tc>
      </w:tr>
      <w:tr w14:paraId="4C8E07A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303" w:type="pct"/>
            <w:tcBorders>
              <w:top w:val="single" w:color="auto" w:sz="4" w:space="0"/>
              <w:bottom w:val="single" w:color="auto" w:sz="4" w:space="0"/>
              <w:right w:val="single" w:color="auto" w:sz="4" w:space="0"/>
            </w:tcBorders>
            <w:noWrap w:val="0"/>
            <w:vAlign w:val="center"/>
          </w:tcPr>
          <w:p w14:paraId="5D3903DE">
            <w:pPr>
              <w:widowControl/>
              <w:spacing w:line="240" w:lineRule="auto"/>
              <w:jc w:val="center"/>
              <w:textAlignment w:val="center"/>
              <w:rPr>
                <w:rFonts w:hint="eastAsia" w:ascii="宋体" w:hAnsi="宋体" w:eastAsia="宋体" w:cs="宋体"/>
                <w:b w:val="0"/>
                <w:bCs/>
                <w:kern w:val="0"/>
                <w:sz w:val="24"/>
                <w:szCs w:val="24"/>
                <w:highlight w:val="none"/>
                <w:lang w:val="en-US" w:eastAsia="zh-CN"/>
              </w:rPr>
            </w:pPr>
            <w:r>
              <w:rPr>
                <w:rFonts w:hint="eastAsia" w:ascii="宋体" w:hAnsi="宋体" w:eastAsia="宋体" w:cs="宋体"/>
                <w:b w:val="0"/>
                <w:bCs/>
                <w:kern w:val="0"/>
                <w:sz w:val="24"/>
                <w:szCs w:val="24"/>
                <w:highlight w:val="none"/>
                <w:lang w:val="en-US" w:eastAsia="zh-CN"/>
              </w:rPr>
              <w:t>3</w:t>
            </w:r>
          </w:p>
        </w:tc>
        <w:tc>
          <w:tcPr>
            <w:tcW w:w="1211" w:type="pct"/>
            <w:tcBorders>
              <w:top w:val="single" w:color="auto" w:sz="4" w:space="0"/>
              <w:left w:val="single" w:color="auto" w:sz="4" w:space="0"/>
              <w:bottom w:val="single" w:color="auto" w:sz="4" w:space="0"/>
              <w:right w:val="single" w:color="auto" w:sz="4" w:space="0"/>
            </w:tcBorders>
            <w:noWrap w:val="0"/>
            <w:vAlign w:val="center"/>
          </w:tcPr>
          <w:p w14:paraId="2811F9E9">
            <w:pPr>
              <w:widowControl/>
              <w:spacing w:line="240" w:lineRule="auto"/>
              <w:jc w:val="center"/>
              <w:textAlignment w:val="center"/>
              <w:rPr>
                <w:rFonts w:hint="eastAsia" w:ascii="宋体" w:hAnsi="宋体" w:eastAsia="宋体" w:cs="宋体"/>
                <w:b/>
                <w:kern w:val="0"/>
                <w:sz w:val="24"/>
                <w:szCs w:val="24"/>
                <w:highlight w:val="none"/>
                <w:lang w:val="en-US" w:eastAsia="zh-CN"/>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1ED614B6">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01060C5C">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689300A8">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5195C0F9">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2E5A0AD3">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09C86BC4">
            <w:pPr>
              <w:widowControl/>
              <w:spacing w:line="240" w:lineRule="auto"/>
              <w:jc w:val="center"/>
              <w:textAlignment w:val="center"/>
              <w:rPr>
                <w:rFonts w:hint="eastAsia" w:ascii="宋体" w:hAnsi="宋体" w:eastAsia="宋体" w:cs="宋体"/>
                <w:b/>
                <w:kern w:val="0"/>
                <w:sz w:val="24"/>
                <w:szCs w:val="24"/>
                <w:highlight w:val="none"/>
              </w:rPr>
            </w:pPr>
          </w:p>
        </w:tc>
        <w:tc>
          <w:tcPr>
            <w:tcW w:w="425" w:type="pct"/>
            <w:tcBorders>
              <w:top w:val="single" w:color="auto" w:sz="4" w:space="0"/>
              <w:left w:val="single" w:color="auto" w:sz="4" w:space="0"/>
              <w:bottom w:val="single" w:color="auto" w:sz="4" w:space="0"/>
              <w:right w:val="single" w:color="auto" w:sz="4" w:space="0"/>
            </w:tcBorders>
            <w:noWrap w:val="0"/>
            <w:vAlign w:val="center"/>
          </w:tcPr>
          <w:p w14:paraId="080E4987">
            <w:pPr>
              <w:widowControl/>
              <w:spacing w:line="240" w:lineRule="auto"/>
              <w:jc w:val="center"/>
              <w:textAlignment w:val="center"/>
              <w:rPr>
                <w:rFonts w:hint="eastAsia" w:ascii="宋体" w:hAnsi="宋体" w:eastAsia="宋体" w:cs="宋体"/>
                <w:b/>
                <w:kern w:val="0"/>
                <w:sz w:val="24"/>
                <w:szCs w:val="24"/>
                <w:highlight w:val="none"/>
              </w:rPr>
            </w:pPr>
          </w:p>
        </w:tc>
        <w:tc>
          <w:tcPr>
            <w:tcW w:w="670" w:type="pct"/>
            <w:tcBorders>
              <w:top w:val="single" w:color="auto" w:sz="4" w:space="0"/>
              <w:left w:val="single" w:color="auto" w:sz="4" w:space="0"/>
              <w:bottom w:val="single" w:color="auto" w:sz="4" w:space="0"/>
              <w:right w:val="single" w:color="auto" w:sz="4" w:space="0"/>
            </w:tcBorders>
            <w:noWrap w:val="0"/>
            <w:vAlign w:val="center"/>
          </w:tcPr>
          <w:p w14:paraId="2C92A695">
            <w:pPr>
              <w:widowControl/>
              <w:spacing w:line="240" w:lineRule="auto"/>
              <w:jc w:val="center"/>
              <w:textAlignment w:val="center"/>
              <w:rPr>
                <w:rFonts w:hint="eastAsia" w:ascii="宋体" w:hAnsi="宋体" w:eastAsia="宋体" w:cs="宋体"/>
                <w:b/>
                <w:kern w:val="0"/>
                <w:sz w:val="24"/>
                <w:szCs w:val="24"/>
                <w:highlight w:val="none"/>
                <w:lang w:val="en-US" w:eastAsia="zh-CN"/>
              </w:rPr>
            </w:pPr>
          </w:p>
        </w:tc>
      </w:tr>
      <w:tr w14:paraId="0A12350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303" w:type="pct"/>
            <w:tcBorders>
              <w:top w:val="single" w:color="auto" w:sz="4" w:space="0"/>
              <w:bottom w:val="single" w:color="auto" w:sz="4" w:space="0"/>
              <w:right w:val="single" w:color="auto" w:sz="4" w:space="0"/>
            </w:tcBorders>
            <w:noWrap w:val="0"/>
            <w:vAlign w:val="center"/>
          </w:tcPr>
          <w:p w14:paraId="14FF6C4C">
            <w:pPr>
              <w:widowControl/>
              <w:spacing w:line="240" w:lineRule="auto"/>
              <w:jc w:val="center"/>
              <w:textAlignment w:val="center"/>
              <w:rPr>
                <w:rFonts w:hint="eastAsia" w:ascii="宋体" w:hAnsi="宋体" w:eastAsia="宋体" w:cs="宋体"/>
                <w:b w:val="0"/>
                <w:bCs/>
                <w:kern w:val="0"/>
                <w:sz w:val="24"/>
                <w:szCs w:val="24"/>
                <w:highlight w:val="none"/>
                <w:lang w:val="en-US" w:eastAsia="zh-CN"/>
              </w:rPr>
            </w:pPr>
            <w:r>
              <w:rPr>
                <w:rFonts w:hint="eastAsia" w:ascii="宋体" w:hAnsi="宋体" w:eastAsia="宋体" w:cs="宋体"/>
                <w:b w:val="0"/>
                <w:bCs/>
                <w:kern w:val="0"/>
                <w:sz w:val="24"/>
                <w:szCs w:val="24"/>
                <w:highlight w:val="none"/>
                <w:lang w:val="en-US" w:eastAsia="zh-CN"/>
              </w:rPr>
              <w:t>4</w:t>
            </w:r>
          </w:p>
        </w:tc>
        <w:tc>
          <w:tcPr>
            <w:tcW w:w="1211" w:type="pct"/>
            <w:tcBorders>
              <w:top w:val="single" w:color="auto" w:sz="4" w:space="0"/>
              <w:left w:val="single" w:color="auto" w:sz="4" w:space="0"/>
              <w:bottom w:val="single" w:color="auto" w:sz="4" w:space="0"/>
              <w:right w:val="single" w:color="auto" w:sz="4" w:space="0"/>
            </w:tcBorders>
            <w:noWrap w:val="0"/>
            <w:vAlign w:val="center"/>
          </w:tcPr>
          <w:p w14:paraId="63A672C0">
            <w:pPr>
              <w:widowControl/>
              <w:spacing w:line="240" w:lineRule="auto"/>
              <w:jc w:val="center"/>
              <w:textAlignment w:val="center"/>
              <w:rPr>
                <w:rFonts w:hint="eastAsia" w:ascii="宋体" w:hAnsi="宋体" w:eastAsia="宋体" w:cs="宋体"/>
                <w:b/>
                <w:kern w:val="0"/>
                <w:sz w:val="24"/>
                <w:szCs w:val="24"/>
                <w:highlight w:val="none"/>
                <w:lang w:val="en-US" w:eastAsia="zh-CN"/>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2AFAFAE3">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20525FD4">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6204015D">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728A5D61">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312D52F5">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688CEB41">
            <w:pPr>
              <w:widowControl/>
              <w:spacing w:line="240" w:lineRule="auto"/>
              <w:jc w:val="center"/>
              <w:textAlignment w:val="center"/>
              <w:rPr>
                <w:rFonts w:hint="eastAsia" w:ascii="宋体" w:hAnsi="宋体" w:eastAsia="宋体" w:cs="宋体"/>
                <w:b/>
                <w:kern w:val="0"/>
                <w:sz w:val="24"/>
                <w:szCs w:val="24"/>
                <w:highlight w:val="none"/>
              </w:rPr>
            </w:pPr>
          </w:p>
        </w:tc>
        <w:tc>
          <w:tcPr>
            <w:tcW w:w="425" w:type="pct"/>
            <w:tcBorders>
              <w:top w:val="single" w:color="auto" w:sz="4" w:space="0"/>
              <w:left w:val="single" w:color="auto" w:sz="4" w:space="0"/>
              <w:bottom w:val="single" w:color="auto" w:sz="4" w:space="0"/>
              <w:right w:val="single" w:color="auto" w:sz="4" w:space="0"/>
            </w:tcBorders>
            <w:noWrap w:val="0"/>
            <w:vAlign w:val="center"/>
          </w:tcPr>
          <w:p w14:paraId="10594FA8">
            <w:pPr>
              <w:widowControl/>
              <w:spacing w:line="240" w:lineRule="auto"/>
              <w:jc w:val="center"/>
              <w:textAlignment w:val="center"/>
              <w:rPr>
                <w:rFonts w:hint="eastAsia" w:ascii="宋体" w:hAnsi="宋体" w:eastAsia="宋体" w:cs="宋体"/>
                <w:b/>
                <w:kern w:val="0"/>
                <w:sz w:val="24"/>
                <w:szCs w:val="24"/>
                <w:highlight w:val="none"/>
              </w:rPr>
            </w:pPr>
          </w:p>
        </w:tc>
        <w:tc>
          <w:tcPr>
            <w:tcW w:w="670" w:type="pct"/>
            <w:tcBorders>
              <w:top w:val="single" w:color="auto" w:sz="4" w:space="0"/>
              <w:left w:val="single" w:color="auto" w:sz="4" w:space="0"/>
              <w:bottom w:val="single" w:color="auto" w:sz="4" w:space="0"/>
              <w:right w:val="single" w:color="auto" w:sz="4" w:space="0"/>
            </w:tcBorders>
            <w:noWrap w:val="0"/>
            <w:vAlign w:val="center"/>
          </w:tcPr>
          <w:p w14:paraId="1163B8B7">
            <w:pPr>
              <w:widowControl/>
              <w:spacing w:line="240" w:lineRule="auto"/>
              <w:jc w:val="center"/>
              <w:textAlignment w:val="center"/>
              <w:rPr>
                <w:rFonts w:hint="eastAsia" w:ascii="宋体" w:hAnsi="宋体" w:eastAsia="宋体" w:cs="宋体"/>
                <w:b/>
                <w:kern w:val="0"/>
                <w:sz w:val="24"/>
                <w:szCs w:val="24"/>
                <w:highlight w:val="none"/>
                <w:lang w:val="en-US" w:eastAsia="zh-CN"/>
              </w:rPr>
            </w:pPr>
          </w:p>
        </w:tc>
      </w:tr>
      <w:tr w14:paraId="5F2059B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303" w:type="pct"/>
            <w:tcBorders>
              <w:top w:val="single" w:color="auto" w:sz="4" w:space="0"/>
              <w:bottom w:val="single" w:color="auto" w:sz="4" w:space="0"/>
              <w:right w:val="single" w:color="auto" w:sz="4" w:space="0"/>
            </w:tcBorders>
            <w:noWrap w:val="0"/>
            <w:vAlign w:val="center"/>
          </w:tcPr>
          <w:p w14:paraId="188682D4">
            <w:pPr>
              <w:widowControl/>
              <w:spacing w:line="240" w:lineRule="auto"/>
              <w:jc w:val="center"/>
              <w:textAlignment w:val="center"/>
              <w:rPr>
                <w:rFonts w:hint="eastAsia" w:ascii="宋体" w:hAnsi="宋体" w:eastAsia="宋体" w:cs="宋体"/>
                <w:b w:val="0"/>
                <w:bCs/>
                <w:kern w:val="0"/>
                <w:sz w:val="24"/>
                <w:szCs w:val="24"/>
                <w:highlight w:val="none"/>
                <w:lang w:val="en-US" w:eastAsia="zh-CN"/>
              </w:rPr>
            </w:pPr>
            <w:r>
              <w:rPr>
                <w:rFonts w:hint="eastAsia" w:ascii="宋体" w:hAnsi="宋体" w:eastAsia="宋体" w:cs="宋体"/>
                <w:b w:val="0"/>
                <w:bCs/>
                <w:kern w:val="0"/>
                <w:sz w:val="24"/>
                <w:szCs w:val="24"/>
                <w:highlight w:val="none"/>
                <w:lang w:val="en-US" w:eastAsia="zh-CN"/>
              </w:rPr>
              <w:t>5</w:t>
            </w:r>
          </w:p>
        </w:tc>
        <w:tc>
          <w:tcPr>
            <w:tcW w:w="1211" w:type="pct"/>
            <w:tcBorders>
              <w:top w:val="single" w:color="auto" w:sz="4" w:space="0"/>
              <w:left w:val="single" w:color="auto" w:sz="4" w:space="0"/>
              <w:bottom w:val="single" w:color="auto" w:sz="4" w:space="0"/>
              <w:right w:val="single" w:color="auto" w:sz="4" w:space="0"/>
            </w:tcBorders>
            <w:noWrap w:val="0"/>
            <w:vAlign w:val="center"/>
          </w:tcPr>
          <w:p w14:paraId="2349877E">
            <w:pPr>
              <w:widowControl/>
              <w:spacing w:line="240" w:lineRule="auto"/>
              <w:jc w:val="center"/>
              <w:textAlignment w:val="center"/>
              <w:rPr>
                <w:rFonts w:hint="eastAsia" w:ascii="宋体" w:hAnsi="宋体" w:eastAsia="宋体" w:cs="宋体"/>
                <w:b/>
                <w:kern w:val="0"/>
                <w:sz w:val="24"/>
                <w:szCs w:val="24"/>
                <w:highlight w:val="none"/>
                <w:lang w:val="en-US" w:eastAsia="zh-CN"/>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2CD715AA">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2B1CD621">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1DFF225D">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6FD201E5">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5766C48D">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1441BC5D">
            <w:pPr>
              <w:widowControl/>
              <w:spacing w:line="240" w:lineRule="auto"/>
              <w:jc w:val="center"/>
              <w:textAlignment w:val="center"/>
              <w:rPr>
                <w:rFonts w:hint="eastAsia" w:ascii="宋体" w:hAnsi="宋体" w:eastAsia="宋体" w:cs="宋体"/>
                <w:b/>
                <w:kern w:val="0"/>
                <w:sz w:val="24"/>
                <w:szCs w:val="24"/>
                <w:highlight w:val="none"/>
              </w:rPr>
            </w:pPr>
          </w:p>
        </w:tc>
        <w:tc>
          <w:tcPr>
            <w:tcW w:w="425" w:type="pct"/>
            <w:tcBorders>
              <w:top w:val="single" w:color="auto" w:sz="4" w:space="0"/>
              <w:left w:val="single" w:color="auto" w:sz="4" w:space="0"/>
              <w:bottom w:val="single" w:color="auto" w:sz="4" w:space="0"/>
              <w:right w:val="single" w:color="auto" w:sz="4" w:space="0"/>
            </w:tcBorders>
            <w:noWrap w:val="0"/>
            <w:vAlign w:val="center"/>
          </w:tcPr>
          <w:p w14:paraId="4643029D">
            <w:pPr>
              <w:widowControl/>
              <w:spacing w:line="240" w:lineRule="auto"/>
              <w:jc w:val="center"/>
              <w:textAlignment w:val="center"/>
              <w:rPr>
                <w:rFonts w:hint="eastAsia" w:ascii="宋体" w:hAnsi="宋体" w:eastAsia="宋体" w:cs="宋体"/>
                <w:b/>
                <w:kern w:val="0"/>
                <w:sz w:val="24"/>
                <w:szCs w:val="24"/>
                <w:highlight w:val="none"/>
              </w:rPr>
            </w:pPr>
          </w:p>
        </w:tc>
        <w:tc>
          <w:tcPr>
            <w:tcW w:w="670" w:type="pct"/>
            <w:tcBorders>
              <w:top w:val="single" w:color="auto" w:sz="4" w:space="0"/>
              <w:left w:val="single" w:color="auto" w:sz="4" w:space="0"/>
              <w:bottom w:val="single" w:color="auto" w:sz="4" w:space="0"/>
              <w:right w:val="single" w:color="auto" w:sz="4" w:space="0"/>
            </w:tcBorders>
            <w:noWrap w:val="0"/>
            <w:vAlign w:val="center"/>
          </w:tcPr>
          <w:p w14:paraId="5B1E3260">
            <w:pPr>
              <w:widowControl/>
              <w:spacing w:line="240" w:lineRule="auto"/>
              <w:jc w:val="center"/>
              <w:textAlignment w:val="center"/>
              <w:rPr>
                <w:rFonts w:hint="eastAsia" w:ascii="宋体" w:hAnsi="宋体" w:eastAsia="宋体" w:cs="宋体"/>
                <w:b/>
                <w:kern w:val="0"/>
                <w:sz w:val="24"/>
                <w:szCs w:val="24"/>
                <w:highlight w:val="none"/>
                <w:lang w:val="en-US" w:eastAsia="zh-CN"/>
              </w:rPr>
            </w:pPr>
          </w:p>
        </w:tc>
      </w:tr>
      <w:tr w14:paraId="6FF899A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303" w:type="pct"/>
            <w:tcBorders>
              <w:top w:val="single" w:color="auto" w:sz="4" w:space="0"/>
              <w:bottom w:val="single" w:color="auto" w:sz="4" w:space="0"/>
              <w:right w:val="single" w:color="auto" w:sz="4" w:space="0"/>
            </w:tcBorders>
            <w:noWrap w:val="0"/>
            <w:vAlign w:val="center"/>
          </w:tcPr>
          <w:p w14:paraId="58F7295F">
            <w:pPr>
              <w:widowControl/>
              <w:spacing w:line="240" w:lineRule="auto"/>
              <w:jc w:val="center"/>
              <w:textAlignment w:val="center"/>
              <w:rPr>
                <w:rFonts w:hint="eastAsia" w:ascii="宋体" w:hAnsi="宋体" w:eastAsia="宋体" w:cs="宋体"/>
                <w:b w:val="0"/>
                <w:bCs/>
                <w:kern w:val="0"/>
                <w:sz w:val="24"/>
                <w:szCs w:val="24"/>
                <w:highlight w:val="none"/>
                <w:lang w:val="en-US" w:eastAsia="zh-CN"/>
              </w:rPr>
            </w:pPr>
            <w:r>
              <w:rPr>
                <w:rFonts w:hint="eastAsia" w:ascii="宋体" w:hAnsi="宋体" w:eastAsia="宋体" w:cs="宋体"/>
                <w:b w:val="0"/>
                <w:bCs/>
                <w:kern w:val="0"/>
                <w:sz w:val="24"/>
                <w:szCs w:val="24"/>
                <w:highlight w:val="none"/>
                <w:lang w:val="en-US" w:eastAsia="zh-CN"/>
              </w:rPr>
              <w:t>6</w:t>
            </w:r>
          </w:p>
        </w:tc>
        <w:tc>
          <w:tcPr>
            <w:tcW w:w="1211" w:type="pct"/>
            <w:tcBorders>
              <w:top w:val="single" w:color="auto" w:sz="4" w:space="0"/>
              <w:left w:val="single" w:color="auto" w:sz="4" w:space="0"/>
              <w:bottom w:val="single" w:color="auto" w:sz="4" w:space="0"/>
              <w:right w:val="single" w:color="auto" w:sz="4" w:space="0"/>
            </w:tcBorders>
            <w:noWrap w:val="0"/>
            <w:vAlign w:val="center"/>
          </w:tcPr>
          <w:p w14:paraId="0043C4A4">
            <w:pPr>
              <w:widowControl/>
              <w:spacing w:line="240" w:lineRule="auto"/>
              <w:jc w:val="center"/>
              <w:textAlignment w:val="center"/>
              <w:rPr>
                <w:rFonts w:hint="eastAsia" w:ascii="宋体" w:hAnsi="宋体" w:eastAsia="宋体" w:cs="宋体"/>
                <w:b/>
                <w:kern w:val="0"/>
                <w:sz w:val="24"/>
                <w:szCs w:val="24"/>
                <w:highlight w:val="none"/>
                <w:lang w:val="en-US" w:eastAsia="zh-CN"/>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13762592">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2A2DADAD">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4200B01B">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105733C5">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18C3AA3D">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4FF5AC42">
            <w:pPr>
              <w:widowControl/>
              <w:spacing w:line="240" w:lineRule="auto"/>
              <w:jc w:val="center"/>
              <w:textAlignment w:val="center"/>
              <w:rPr>
                <w:rFonts w:hint="eastAsia" w:ascii="宋体" w:hAnsi="宋体" w:eastAsia="宋体" w:cs="宋体"/>
                <w:b/>
                <w:kern w:val="0"/>
                <w:sz w:val="24"/>
                <w:szCs w:val="24"/>
                <w:highlight w:val="none"/>
              </w:rPr>
            </w:pPr>
          </w:p>
        </w:tc>
        <w:tc>
          <w:tcPr>
            <w:tcW w:w="425" w:type="pct"/>
            <w:tcBorders>
              <w:top w:val="single" w:color="auto" w:sz="4" w:space="0"/>
              <w:left w:val="single" w:color="auto" w:sz="4" w:space="0"/>
              <w:bottom w:val="single" w:color="auto" w:sz="4" w:space="0"/>
              <w:right w:val="single" w:color="auto" w:sz="4" w:space="0"/>
            </w:tcBorders>
            <w:noWrap w:val="0"/>
            <w:vAlign w:val="center"/>
          </w:tcPr>
          <w:p w14:paraId="5D278867">
            <w:pPr>
              <w:widowControl/>
              <w:spacing w:line="240" w:lineRule="auto"/>
              <w:jc w:val="center"/>
              <w:textAlignment w:val="center"/>
              <w:rPr>
                <w:rFonts w:hint="eastAsia" w:ascii="宋体" w:hAnsi="宋体" w:eastAsia="宋体" w:cs="宋体"/>
                <w:b/>
                <w:kern w:val="0"/>
                <w:sz w:val="24"/>
                <w:szCs w:val="24"/>
                <w:highlight w:val="none"/>
              </w:rPr>
            </w:pPr>
          </w:p>
        </w:tc>
        <w:tc>
          <w:tcPr>
            <w:tcW w:w="670" w:type="pct"/>
            <w:tcBorders>
              <w:top w:val="single" w:color="auto" w:sz="4" w:space="0"/>
              <w:left w:val="single" w:color="auto" w:sz="4" w:space="0"/>
              <w:bottom w:val="single" w:color="auto" w:sz="4" w:space="0"/>
              <w:right w:val="single" w:color="auto" w:sz="4" w:space="0"/>
            </w:tcBorders>
            <w:noWrap w:val="0"/>
            <w:vAlign w:val="center"/>
          </w:tcPr>
          <w:p w14:paraId="123E97EC">
            <w:pPr>
              <w:widowControl/>
              <w:spacing w:line="240" w:lineRule="auto"/>
              <w:jc w:val="center"/>
              <w:textAlignment w:val="center"/>
              <w:rPr>
                <w:rFonts w:hint="eastAsia" w:ascii="宋体" w:hAnsi="宋体" w:eastAsia="宋体" w:cs="宋体"/>
                <w:b/>
                <w:kern w:val="0"/>
                <w:sz w:val="24"/>
                <w:szCs w:val="24"/>
                <w:highlight w:val="none"/>
                <w:lang w:val="en-US" w:eastAsia="zh-CN"/>
              </w:rPr>
            </w:pPr>
          </w:p>
        </w:tc>
      </w:tr>
      <w:tr w14:paraId="1CED4A4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303" w:type="pct"/>
            <w:tcBorders>
              <w:top w:val="single" w:color="auto" w:sz="4" w:space="0"/>
              <w:bottom w:val="single" w:color="auto" w:sz="4" w:space="0"/>
              <w:right w:val="single" w:color="auto" w:sz="4" w:space="0"/>
            </w:tcBorders>
            <w:noWrap w:val="0"/>
            <w:vAlign w:val="center"/>
          </w:tcPr>
          <w:p w14:paraId="30E7C88C">
            <w:pPr>
              <w:widowControl/>
              <w:spacing w:line="240" w:lineRule="auto"/>
              <w:jc w:val="center"/>
              <w:textAlignment w:val="center"/>
              <w:rPr>
                <w:rFonts w:hint="eastAsia" w:ascii="宋体" w:hAnsi="宋体" w:eastAsia="宋体" w:cs="宋体"/>
                <w:b w:val="0"/>
                <w:bCs/>
                <w:kern w:val="0"/>
                <w:sz w:val="24"/>
                <w:szCs w:val="24"/>
                <w:highlight w:val="none"/>
                <w:lang w:val="en-US" w:eastAsia="zh-CN"/>
              </w:rPr>
            </w:pPr>
            <w:r>
              <w:rPr>
                <w:rFonts w:hint="eastAsia" w:ascii="宋体" w:hAnsi="宋体" w:eastAsia="宋体" w:cs="宋体"/>
                <w:b w:val="0"/>
                <w:bCs/>
                <w:kern w:val="0"/>
                <w:sz w:val="24"/>
                <w:szCs w:val="24"/>
                <w:highlight w:val="none"/>
                <w:lang w:val="en-US" w:eastAsia="zh-CN"/>
              </w:rPr>
              <w:t>7</w:t>
            </w:r>
          </w:p>
        </w:tc>
        <w:tc>
          <w:tcPr>
            <w:tcW w:w="1211" w:type="pct"/>
            <w:tcBorders>
              <w:top w:val="single" w:color="auto" w:sz="4" w:space="0"/>
              <w:left w:val="single" w:color="auto" w:sz="4" w:space="0"/>
              <w:bottom w:val="single" w:color="auto" w:sz="4" w:space="0"/>
              <w:right w:val="single" w:color="auto" w:sz="4" w:space="0"/>
            </w:tcBorders>
            <w:noWrap w:val="0"/>
            <w:vAlign w:val="center"/>
          </w:tcPr>
          <w:p w14:paraId="43DAF33F">
            <w:pPr>
              <w:widowControl/>
              <w:spacing w:line="240" w:lineRule="auto"/>
              <w:jc w:val="center"/>
              <w:textAlignment w:val="center"/>
              <w:rPr>
                <w:rFonts w:hint="eastAsia" w:ascii="宋体" w:hAnsi="宋体" w:eastAsia="宋体" w:cs="宋体"/>
                <w:b/>
                <w:kern w:val="0"/>
                <w:sz w:val="24"/>
                <w:szCs w:val="24"/>
                <w:highlight w:val="none"/>
                <w:lang w:val="en-US" w:eastAsia="zh-CN"/>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6594FE57">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18189CCD">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149D1CC0">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0E875481">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047B3336">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5889F90F">
            <w:pPr>
              <w:widowControl/>
              <w:spacing w:line="240" w:lineRule="auto"/>
              <w:jc w:val="center"/>
              <w:textAlignment w:val="center"/>
              <w:rPr>
                <w:rFonts w:hint="eastAsia" w:ascii="宋体" w:hAnsi="宋体" w:eastAsia="宋体" w:cs="宋体"/>
                <w:b/>
                <w:kern w:val="0"/>
                <w:sz w:val="24"/>
                <w:szCs w:val="24"/>
                <w:highlight w:val="none"/>
              </w:rPr>
            </w:pPr>
          </w:p>
        </w:tc>
        <w:tc>
          <w:tcPr>
            <w:tcW w:w="425" w:type="pct"/>
            <w:tcBorders>
              <w:top w:val="single" w:color="auto" w:sz="4" w:space="0"/>
              <w:left w:val="single" w:color="auto" w:sz="4" w:space="0"/>
              <w:bottom w:val="single" w:color="auto" w:sz="4" w:space="0"/>
              <w:right w:val="single" w:color="auto" w:sz="4" w:space="0"/>
            </w:tcBorders>
            <w:noWrap w:val="0"/>
            <w:vAlign w:val="center"/>
          </w:tcPr>
          <w:p w14:paraId="48ED6F43">
            <w:pPr>
              <w:widowControl/>
              <w:spacing w:line="240" w:lineRule="auto"/>
              <w:jc w:val="center"/>
              <w:textAlignment w:val="center"/>
              <w:rPr>
                <w:rFonts w:hint="eastAsia" w:ascii="宋体" w:hAnsi="宋体" w:eastAsia="宋体" w:cs="宋体"/>
                <w:b/>
                <w:kern w:val="0"/>
                <w:sz w:val="24"/>
                <w:szCs w:val="24"/>
                <w:highlight w:val="none"/>
              </w:rPr>
            </w:pPr>
          </w:p>
        </w:tc>
        <w:tc>
          <w:tcPr>
            <w:tcW w:w="670" w:type="pct"/>
            <w:tcBorders>
              <w:top w:val="single" w:color="auto" w:sz="4" w:space="0"/>
              <w:left w:val="single" w:color="auto" w:sz="4" w:space="0"/>
              <w:bottom w:val="single" w:color="auto" w:sz="4" w:space="0"/>
              <w:right w:val="single" w:color="auto" w:sz="4" w:space="0"/>
            </w:tcBorders>
            <w:noWrap w:val="0"/>
            <w:vAlign w:val="center"/>
          </w:tcPr>
          <w:p w14:paraId="26156FA8">
            <w:pPr>
              <w:widowControl/>
              <w:spacing w:line="240" w:lineRule="auto"/>
              <w:jc w:val="center"/>
              <w:textAlignment w:val="center"/>
              <w:rPr>
                <w:rFonts w:hint="eastAsia" w:ascii="宋体" w:hAnsi="宋体" w:eastAsia="宋体" w:cs="宋体"/>
                <w:b/>
                <w:kern w:val="0"/>
                <w:sz w:val="24"/>
                <w:szCs w:val="24"/>
                <w:highlight w:val="none"/>
                <w:lang w:val="en-US" w:eastAsia="zh-CN"/>
              </w:rPr>
            </w:pPr>
          </w:p>
        </w:tc>
      </w:tr>
      <w:tr w14:paraId="21F88A7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303" w:type="pct"/>
            <w:tcBorders>
              <w:top w:val="single" w:color="auto" w:sz="4" w:space="0"/>
              <w:bottom w:val="single" w:color="auto" w:sz="4" w:space="0"/>
              <w:right w:val="single" w:color="auto" w:sz="4" w:space="0"/>
            </w:tcBorders>
            <w:noWrap w:val="0"/>
            <w:vAlign w:val="center"/>
          </w:tcPr>
          <w:p w14:paraId="060C6B49">
            <w:pPr>
              <w:widowControl/>
              <w:spacing w:line="240" w:lineRule="auto"/>
              <w:jc w:val="center"/>
              <w:textAlignment w:val="center"/>
              <w:rPr>
                <w:rFonts w:hint="eastAsia" w:ascii="宋体" w:hAnsi="宋体" w:eastAsia="宋体" w:cs="宋体"/>
                <w:b w:val="0"/>
                <w:bCs/>
                <w:kern w:val="0"/>
                <w:sz w:val="24"/>
                <w:szCs w:val="24"/>
                <w:highlight w:val="none"/>
                <w:lang w:val="en-US" w:eastAsia="zh-CN"/>
              </w:rPr>
            </w:pPr>
            <w:r>
              <w:rPr>
                <w:rFonts w:hint="eastAsia" w:ascii="宋体" w:hAnsi="宋体" w:eastAsia="宋体" w:cs="宋体"/>
                <w:b w:val="0"/>
                <w:bCs/>
                <w:kern w:val="0"/>
                <w:sz w:val="24"/>
                <w:szCs w:val="24"/>
                <w:highlight w:val="none"/>
                <w:lang w:val="en-US" w:eastAsia="zh-CN"/>
              </w:rPr>
              <w:t>8</w:t>
            </w:r>
          </w:p>
        </w:tc>
        <w:tc>
          <w:tcPr>
            <w:tcW w:w="1211" w:type="pct"/>
            <w:tcBorders>
              <w:top w:val="single" w:color="auto" w:sz="4" w:space="0"/>
              <w:left w:val="single" w:color="auto" w:sz="4" w:space="0"/>
              <w:bottom w:val="single" w:color="auto" w:sz="4" w:space="0"/>
              <w:right w:val="single" w:color="auto" w:sz="4" w:space="0"/>
            </w:tcBorders>
            <w:noWrap w:val="0"/>
            <w:vAlign w:val="center"/>
          </w:tcPr>
          <w:p w14:paraId="1BB1FB29">
            <w:pPr>
              <w:widowControl/>
              <w:spacing w:line="240" w:lineRule="auto"/>
              <w:jc w:val="center"/>
              <w:textAlignment w:val="center"/>
              <w:rPr>
                <w:rFonts w:hint="eastAsia" w:ascii="宋体" w:hAnsi="宋体" w:eastAsia="宋体" w:cs="宋体"/>
                <w:b/>
                <w:kern w:val="0"/>
                <w:sz w:val="24"/>
                <w:szCs w:val="24"/>
                <w:highlight w:val="none"/>
                <w:lang w:val="en-US" w:eastAsia="zh-CN"/>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4B99A616">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1A6B748F">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41472FAA">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4F093ACE">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7FC963A7">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6D1E704F">
            <w:pPr>
              <w:widowControl/>
              <w:spacing w:line="240" w:lineRule="auto"/>
              <w:jc w:val="center"/>
              <w:textAlignment w:val="center"/>
              <w:rPr>
                <w:rFonts w:hint="eastAsia" w:ascii="宋体" w:hAnsi="宋体" w:eastAsia="宋体" w:cs="宋体"/>
                <w:b/>
                <w:kern w:val="0"/>
                <w:sz w:val="24"/>
                <w:szCs w:val="24"/>
                <w:highlight w:val="none"/>
              </w:rPr>
            </w:pPr>
          </w:p>
        </w:tc>
        <w:tc>
          <w:tcPr>
            <w:tcW w:w="425" w:type="pct"/>
            <w:tcBorders>
              <w:top w:val="single" w:color="auto" w:sz="4" w:space="0"/>
              <w:left w:val="single" w:color="auto" w:sz="4" w:space="0"/>
              <w:bottom w:val="single" w:color="auto" w:sz="4" w:space="0"/>
              <w:right w:val="single" w:color="auto" w:sz="4" w:space="0"/>
            </w:tcBorders>
            <w:noWrap w:val="0"/>
            <w:vAlign w:val="center"/>
          </w:tcPr>
          <w:p w14:paraId="11E5998E">
            <w:pPr>
              <w:widowControl/>
              <w:spacing w:line="240" w:lineRule="auto"/>
              <w:jc w:val="center"/>
              <w:textAlignment w:val="center"/>
              <w:rPr>
                <w:rFonts w:hint="eastAsia" w:ascii="宋体" w:hAnsi="宋体" w:eastAsia="宋体" w:cs="宋体"/>
                <w:b/>
                <w:kern w:val="0"/>
                <w:sz w:val="24"/>
                <w:szCs w:val="24"/>
                <w:highlight w:val="none"/>
              </w:rPr>
            </w:pPr>
          </w:p>
        </w:tc>
        <w:tc>
          <w:tcPr>
            <w:tcW w:w="670" w:type="pct"/>
            <w:tcBorders>
              <w:top w:val="single" w:color="auto" w:sz="4" w:space="0"/>
              <w:left w:val="single" w:color="auto" w:sz="4" w:space="0"/>
              <w:bottom w:val="single" w:color="auto" w:sz="4" w:space="0"/>
              <w:right w:val="single" w:color="auto" w:sz="4" w:space="0"/>
            </w:tcBorders>
            <w:noWrap w:val="0"/>
            <w:vAlign w:val="center"/>
          </w:tcPr>
          <w:p w14:paraId="77E41CFB">
            <w:pPr>
              <w:widowControl/>
              <w:spacing w:line="240" w:lineRule="auto"/>
              <w:jc w:val="center"/>
              <w:textAlignment w:val="center"/>
              <w:rPr>
                <w:rFonts w:hint="eastAsia" w:ascii="宋体" w:hAnsi="宋体" w:eastAsia="宋体" w:cs="宋体"/>
                <w:b/>
                <w:kern w:val="0"/>
                <w:sz w:val="24"/>
                <w:szCs w:val="24"/>
                <w:highlight w:val="none"/>
                <w:lang w:val="en-US" w:eastAsia="zh-CN"/>
              </w:rPr>
            </w:pPr>
          </w:p>
        </w:tc>
      </w:tr>
      <w:tr w14:paraId="0302F5F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303" w:type="pct"/>
            <w:tcBorders>
              <w:top w:val="single" w:color="auto" w:sz="4" w:space="0"/>
              <w:bottom w:val="single" w:color="auto" w:sz="4" w:space="0"/>
              <w:right w:val="single" w:color="auto" w:sz="4" w:space="0"/>
            </w:tcBorders>
            <w:noWrap w:val="0"/>
            <w:vAlign w:val="center"/>
          </w:tcPr>
          <w:p w14:paraId="547DA049">
            <w:pPr>
              <w:widowControl/>
              <w:spacing w:line="240" w:lineRule="auto"/>
              <w:jc w:val="center"/>
              <w:textAlignment w:val="center"/>
              <w:rPr>
                <w:rFonts w:hint="eastAsia" w:ascii="宋体" w:hAnsi="宋体" w:eastAsia="宋体" w:cs="宋体"/>
                <w:b w:val="0"/>
                <w:bCs/>
                <w:kern w:val="0"/>
                <w:sz w:val="24"/>
                <w:szCs w:val="24"/>
                <w:highlight w:val="none"/>
                <w:lang w:val="en-US" w:eastAsia="zh-CN"/>
              </w:rPr>
            </w:pPr>
            <w:r>
              <w:rPr>
                <w:rFonts w:hint="eastAsia" w:ascii="宋体" w:hAnsi="宋体" w:eastAsia="宋体" w:cs="宋体"/>
                <w:b w:val="0"/>
                <w:bCs/>
                <w:kern w:val="0"/>
                <w:sz w:val="24"/>
                <w:szCs w:val="24"/>
                <w:highlight w:val="none"/>
                <w:lang w:val="en-US" w:eastAsia="zh-CN"/>
              </w:rPr>
              <w:t>9</w:t>
            </w:r>
          </w:p>
        </w:tc>
        <w:tc>
          <w:tcPr>
            <w:tcW w:w="1211" w:type="pct"/>
            <w:tcBorders>
              <w:top w:val="single" w:color="auto" w:sz="4" w:space="0"/>
              <w:left w:val="single" w:color="auto" w:sz="4" w:space="0"/>
              <w:bottom w:val="single" w:color="auto" w:sz="4" w:space="0"/>
              <w:right w:val="single" w:color="auto" w:sz="4" w:space="0"/>
            </w:tcBorders>
            <w:noWrap w:val="0"/>
            <w:vAlign w:val="center"/>
          </w:tcPr>
          <w:p w14:paraId="54D1F6FF">
            <w:pPr>
              <w:widowControl/>
              <w:spacing w:line="240" w:lineRule="auto"/>
              <w:jc w:val="center"/>
              <w:textAlignment w:val="center"/>
              <w:rPr>
                <w:rFonts w:hint="eastAsia" w:ascii="宋体" w:hAnsi="宋体" w:eastAsia="宋体" w:cs="宋体"/>
                <w:b/>
                <w:kern w:val="0"/>
                <w:sz w:val="24"/>
                <w:szCs w:val="24"/>
                <w:highlight w:val="none"/>
                <w:lang w:val="en-US" w:eastAsia="zh-CN"/>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50970E0E">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0CEA264B">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6D35E8FE">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69CD83AD">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075A2C6F">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22261DFB">
            <w:pPr>
              <w:widowControl/>
              <w:spacing w:line="240" w:lineRule="auto"/>
              <w:jc w:val="center"/>
              <w:textAlignment w:val="center"/>
              <w:rPr>
                <w:rFonts w:hint="eastAsia" w:ascii="宋体" w:hAnsi="宋体" w:eastAsia="宋体" w:cs="宋体"/>
                <w:b/>
                <w:kern w:val="0"/>
                <w:sz w:val="24"/>
                <w:szCs w:val="24"/>
                <w:highlight w:val="none"/>
              </w:rPr>
            </w:pPr>
          </w:p>
        </w:tc>
        <w:tc>
          <w:tcPr>
            <w:tcW w:w="425" w:type="pct"/>
            <w:tcBorders>
              <w:top w:val="single" w:color="auto" w:sz="4" w:space="0"/>
              <w:left w:val="single" w:color="auto" w:sz="4" w:space="0"/>
              <w:bottom w:val="single" w:color="auto" w:sz="4" w:space="0"/>
              <w:right w:val="single" w:color="auto" w:sz="4" w:space="0"/>
            </w:tcBorders>
            <w:noWrap w:val="0"/>
            <w:vAlign w:val="center"/>
          </w:tcPr>
          <w:p w14:paraId="754C3B84">
            <w:pPr>
              <w:widowControl/>
              <w:spacing w:line="240" w:lineRule="auto"/>
              <w:jc w:val="center"/>
              <w:textAlignment w:val="center"/>
              <w:rPr>
                <w:rFonts w:hint="eastAsia" w:ascii="宋体" w:hAnsi="宋体" w:eastAsia="宋体" w:cs="宋体"/>
                <w:b/>
                <w:kern w:val="0"/>
                <w:sz w:val="24"/>
                <w:szCs w:val="24"/>
                <w:highlight w:val="none"/>
              </w:rPr>
            </w:pPr>
          </w:p>
        </w:tc>
        <w:tc>
          <w:tcPr>
            <w:tcW w:w="670" w:type="pct"/>
            <w:tcBorders>
              <w:top w:val="single" w:color="auto" w:sz="4" w:space="0"/>
              <w:left w:val="single" w:color="auto" w:sz="4" w:space="0"/>
              <w:bottom w:val="single" w:color="auto" w:sz="4" w:space="0"/>
              <w:right w:val="single" w:color="auto" w:sz="4" w:space="0"/>
            </w:tcBorders>
            <w:noWrap w:val="0"/>
            <w:vAlign w:val="center"/>
          </w:tcPr>
          <w:p w14:paraId="15BB11C6">
            <w:pPr>
              <w:widowControl/>
              <w:spacing w:line="240" w:lineRule="auto"/>
              <w:jc w:val="center"/>
              <w:textAlignment w:val="center"/>
              <w:rPr>
                <w:rFonts w:hint="eastAsia" w:ascii="宋体" w:hAnsi="宋体" w:eastAsia="宋体" w:cs="宋体"/>
                <w:b/>
                <w:kern w:val="0"/>
                <w:sz w:val="24"/>
                <w:szCs w:val="24"/>
                <w:highlight w:val="none"/>
                <w:lang w:val="en-US" w:eastAsia="zh-CN"/>
              </w:rPr>
            </w:pPr>
          </w:p>
        </w:tc>
      </w:tr>
      <w:tr w14:paraId="32EAD48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303" w:type="pct"/>
            <w:tcBorders>
              <w:top w:val="single" w:color="auto" w:sz="4" w:space="0"/>
              <w:bottom w:val="single" w:color="auto" w:sz="4" w:space="0"/>
              <w:right w:val="single" w:color="auto" w:sz="4" w:space="0"/>
            </w:tcBorders>
            <w:noWrap w:val="0"/>
            <w:vAlign w:val="center"/>
          </w:tcPr>
          <w:p w14:paraId="0CD0125A">
            <w:pPr>
              <w:widowControl/>
              <w:spacing w:line="240" w:lineRule="auto"/>
              <w:jc w:val="center"/>
              <w:textAlignment w:val="center"/>
              <w:rPr>
                <w:rFonts w:hint="eastAsia" w:ascii="宋体" w:hAnsi="宋体" w:eastAsia="宋体" w:cs="宋体"/>
                <w:b w:val="0"/>
                <w:bCs/>
                <w:kern w:val="0"/>
                <w:sz w:val="24"/>
                <w:szCs w:val="24"/>
                <w:highlight w:val="none"/>
                <w:lang w:val="en-US" w:eastAsia="zh-CN"/>
              </w:rPr>
            </w:pPr>
            <w:r>
              <w:rPr>
                <w:rFonts w:hint="eastAsia" w:ascii="宋体" w:hAnsi="宋体" w:eastAsia="宋体" w:cs="宋体"/>
                <w:b w:val="0"/>
                <w:bCs/>
                <w:kern w:val="0"/>
                <w:sz w:val="24"/>
                <w:szCs w:val="24"/>
                <w:highlight w:val="none"/>
                <w:lang w:val="en-US" w:eastAsia="zh-CN"/>
              </w:rPr>
              <w:t>10</w:t>
            </w:r>
          </w:p>
        </w:tc>
        <w:tc>
          <w:tcPr>
            <w:tcW w:w="1211" w:type="pct"/>
            <w:tcBorders>
              <w:top w:val="single" w:color="auto" w:sz="4" w:space="0"/>
              <w:left w:val="single" w:color="auto" w:sz="4" w:space="0"/>
              <w:bottom w:val="single" w:color="auto" w:sz="4" w:space="0"/>
              <w:right w:val="single" w:color="auto" w:sz="4" w:space="0"/>
            </w:tcBorders>
            <w:noWrap w:val="0"/>
            <w:vAlign w:val="center"/>
          </w:tcPr>
          <w:p w14:paraId="201DA083">
            <w:pPr>
              <w:widowControl/>
              <w:spacing w:line="240" w:lineRule="auto"/>
              <w:jc w:val="center"/>
              <w:textAlignment w:val="center"/>
              <w:rPr>
                <w:rFonts w:hint="eastAsia" w:ascii="宋体" w:hAnsi="宋体" w:eastAsia="宋体" w:cs="宋体"/>
                <w:b/>
                <w:kern w:val="0"/>
                <w:sz w:val="24"/>
                <w:szCs w:val="24"/>
                <w:highlight w:val="none"/>
                <w:lang w:val="en-US" w:eastAsia="zh-CN"/>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5F230049">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44D87AE6">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04F581E2">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5BE75D83">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4B3FD056">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66D20042">
            <w:pPr>
              <w:widowControl/>
              <w:spacing w:line="240" w:lineRule="auto"/>
              <w:jc w:val="center"/>
              <w:textAlignment w:val="center"/>
              <w:rPr>
                <w:rFonts w:hint="eastAsia" w:ascii="宋体" w:hAnsi="宋体" w:eastAsia="宋体" w:cs="宋体"/>
                <w:b/>
                <w:kern w:val="0"/>
                <w:sz w:val="24"/>
                <w:szCs w:val="24"/>
                <w:highlight w:val="none"/>
              </w:rPr>
            </w:pPr>
          </w:p>
        </w:tc>
        <w:tc>
          <w:tcPr>
            <w:tcW w:w="425" w:type="pct"/>
            <w:tcBorders>
              <w:top w:val="single" w:color="auto" w:sz="4" w:space="0"/>
              <w:left w:val="single" w:color="auto" w:sz="4" w:space="0"/>
              <w:bottom w:val="single" w:color="auto" w:sz="4" w:space="0"/>
              <w:right w:val="single" w:color="auto" w:sz="4" w:space="0"/>
            </w:tcBorders>
            <w:noWrap w:val="0"/>
            <w:vAlign w:val="center"/>
          </w:tcPr>
          <w:p w14:paraId="0EFBBA79">
            <w:pPr>
              <w:widowControl/>
              <w:spacing w:line="240" w:lineRule="auto"/>
              <w:jc w:val="center"/>
              <w:textAlignment w:val="center"/>
              <w:rPr>
                <w:rFonts w:hint="eastAsia" w:ascii="宋体" w:hAnsi="宋体" w:eastAsia="宋体" w:cs="宋体"/>
                <w:b/>
                <w:kern w:val="0"/>
                <w:sz w:val="24"/>
                <w:szCs w:val="24"/>
                <w:highlight w:val="none"/>
              </w:rPr>
            </w:pPr>
          </w:p>
        </w:tc>
        <w:tc>
          <w:tcPr>
            <w:tcW w:w="670" w:type="pct"/>
            <w:tcBorders>
              <w:top w:val="single" w:color="auto" w:sz="4" w:space="0"/>
              <w:left w:val="single" w:color="auto" w:sz="4" w:space="0"/>
              <w:bottom w:val="single" w:color="auto" w:sz="4" w:space="0"/>
              <w:right w:val="single" w:color="auto" w:sz="4" w:space="0"/>
            </w:tcBorders>
            <w:noWrap w:val="0"/>
            <w:vAlign w:val="center"/>
          </w:tcPr>
          <w:p w14:paraId="14887EA9">
            <w:pPr>
              <w:widowControl/>
              <w:spacing w:line="240" w:lineRule="auto"/>
              <w:jc w:val="center"/>
              <w:textAlignment w:val="center"/>
              <w:rPr>
                <w:rFonts w:hint="eastAsia" w:ascii="宋体" w:hAnsi="宋体" w:eastAsia="宋体" w:cs="宋体"/>
                <w:b/>
                <w:kern w:val="0"/>
                <w:sz w:val="24"/>
                <w:szCs w:val="24"/>
                <w:highlight w:val="none"/>
                <w:lang w:val="en-US" w:eastAsia="zh-CN"/>
              </w:rPr>
            </w:pPr>
          </w:p>
        </w:tc>
      </w:tr>
      <w:tr w14:paraId="687C94B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303" w:type="pct"/>
            <w:tcBorders>
              <w:top w:val="single" w:color="auto" w:sz="4" w:space="0"/>
              <w:bottom w:val="single" w:color="auto" w:sz="4" w:space="0"/>
              <w:right w:val="single" w:color="auto" w:sz="4" w:space="0"/>
            </w:tcBorders>
            <w:noWrap w:val="0"/>
            <w:vAlign w:val="center"/>
          </w:tcPr>
          <w:p w14:paraId="05A9B693">
            <w:pPr>
              <w:widowControl/>
              <w:spacing w:line="240" w:lineRule="auto"/>
              <w:jc w:val="center"/>
              <w:textAlignment w:val="center"/>
              <w:rPr>
                <w:rFonts w:hint="eastAsia" w:ascii="宋体" w:hAnsi="宋体" w:eastAsia="宋体" w:cs="宋体"/>
                <w:b w:val="0"/>
                <w:bCs/>
                <w:kern w:val="0"/>
                <w:sz w:val="24"/>
                <w:szCs w:val="24"/>
                <w:highlight w:val="none"/>
                <w:lang w:val="en-US" w:eastAsia="zh-CN"/>
              </w:rPr>
            </w:pPr>
            <w:r>
              <w:rPr>
                <w:rFonts w:hint="eastAsia" w:ascii="宋体" w:hAnsi="宋体" w:eastAsia="宋体" w:cs="宋体"/>
                <w:b w:val="0"/>
                <w:bCs/>
                <w:kern w:val="0"/>
                <w:sz w:val="24"/>
                <w:szCs w:val="24"/>
                <w:highlight w:val="none"/>
                <w:lang w:val="en-US" w:eastAsia="zh-CN"/>
              </w:rPr>
              <w:t>11</w:t>
            </w:r>
          </w:p>
        </w:tc>
        <w:tc>
          <w:tcPr>
            <w:tcW w:w="1211" w:type="pct"/>
            <w:tcBorders>
              <w:top w:val="single" w:color="auto" w:sz="4" w:space="0"/>
              <w:left w:val="single" w:color="auto" w:sz="4" w:space="0"/>
              <w:bottom w:val="single" w:color="auto" w:sz="4" w:space="0"/>
              <w:right w:val="single" w:color="auto" w:sz="4" w:space="0"/>
            </w:tcBorders>
            <w:noWrap w:val="0"/>
            <w:vAlign w:val="center"/>
          </w:tcPr>
          <w:p w14:paraId="2BCE4899">
            <w:pPr>
              <w:widowControl/>
              <w:spacing w:line="240" w:lineRule="auto"/>
              <w:jc w:val="center"/>
              <w:textAlignment w:val="center"/>
              <w:rPr>
                <w:rFonts w:hint="eastAsia" w:ascii="宋体" w:hAnsi="宋体" w:eastAsia="宋体" w:cs="宋体"/>
                <w:b/>
                <w:kern w:val="0"/>
                <w:sz w:val="24"/>
                <w:szCs w:val="24"/>
                <w:highlight w:val="none"/>
                <w:lang w:val="en-US" w:eastAsia="zh-CN"/>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05FF59AE">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112EA6BA">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6F5653FC">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0BE0B47E">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04868B9B">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50C869FA">
            <w:pPr>
              <w:widowControl/>
              <w:spacing w:line="240" w:lineRule="auto"/>
              <w:jc w:val="center"/>
              <w:textAlignment w:val="center"/>
              <w:rPr>
                <w:rFonts w:hint="eastAsia" w:ascii="宋体" w:hAnsi="宋体" w:eastAsia="宋体" w:cs="宋体"/>
                <w:b/>
                <w:kern w:val="0"/>
                <w:sz w:val="24"/>
                <w:szCs w:val="24"/>
                <w:highlight w:val="none"/>
              </w:rPr>
            </w:pPr>
          </w:p>
        </w:tc>
        <w:tc>
          <w:tcPr>
            <w:tcW w:w="425" w:type="pct"/>
            <w:tcBorders>
              <w:top w:val="single" w:color="auto" w:sz="4" w:space="0"/>
              <w:left w:val="single" w:color="auto" w:sz="4" w:space="0"/>
              <w:bottom w:val="single" w:color="auto" w:sz="4" w:space="0"/>
              <w:right w:val="single" w:color="auto" w:sz="4" w:space="0"/>
            </w:tcBorders>
            <w:noWrap w:val="0"/>
            <w:vAlign w:val="center"/>
          </w:tcPr>
          <w:p w14:paraId="0BA6FE6A">
            <w:pPr>
              <w:widowControl/>
              <w:spacing w:line="240" w:lineRule="auto"/>
              <w:jc w:val="center"/>
              <w:textAlignment w:val="center"/>
              <w:rPr>
                <w:rFonts w:hint="eastAsia" w:ascii="宋体" w:hAnsi="宋体" w:eastAsia="宋体" w:cs="宋体"/>
                <w:b/>
                <w:kern w:val="0"/>
                <w:sz w:val="24"/>
                <w:szCs w:val="24"/>
                <w:highlight w:val="none"/>
              </w:rPr>
            </w:pPr>
          </w:p>
        </w:tc>
        <w:tc>
          <w:tcPr>
            <w:tcW w:w="670" w:type="pct"/>
            <w:tcBorders>
              <w:top w:val="single" w:color="auto" w:sz="4" w:space="0"/>
              <w:left w:val="single" w:color="auto" w:sz="4" w:space="0"/>
              <w:bottom w:val="single" w:color="auto" w:sz="4" w:space="0"/>
              <w:right w:val="single" w:color="auto" w:sz="4" w:space="0"/>
            </w:tcBorders>
            <w:noWrap w:val="0"/>
            <w:vAlign w:val="center"/>
          </w:tcPr>
          <w:p w14:paraId="608D1E06">
            <w:pPr>
              <w:widowControl/>
              <w:spacing w:line="240" w:lineRule="auto"/>
              <w:jc w:val="center"/>
              <w:textAlignment w:val="center"/>
              <w:rPr>
                <w:rFonts w:hint="eastAsia" w:ascii="宋体" w:hAnsi="宋体" w:eastAsia="宋体" w:cs="宋体"/>
                <w:b/>
                <w:kern w:val="0"/>
                <w:sz w:val="24"/>
                <w:szCs w:val="24"/>
                <w:highlight w:val="none"/>
                <w:lang w:val="en-US" w:eastAsia="zh-CN"/>
              </w:rPr>
            </w:pPr>
          </w:p>
        </w:tc>
      </w:tr>
      <w:tr w14:paraId="49119AB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303" w:type="pct"/>
            <w:tcBorders>
              <w:top w:val="single" w:color="auto" w:sz="4" w:space="0"/>
              <w:bottom w:val="single" w:color="auto" w:sz="4" w:space="0"/>
              <w:right w:val="single" w:color="auto" w:sz="4" w:space="0"/>
            </w:tcBorders>
            <w:noWrap w:val="0"/>
            <w:vAlign w:val="center"/>
          </w:tcPr>
          <w:p w14:paraId="08D75727">
            <w:pPr>
              <w:widowControl/>
              <w:spacing w:line="240" w:lineRule="auto"/>
              <w:jc w:val="center"/>
              <w:textAlignment w:val="center"/>
              <w:rPr>
                <w:rFonts w:hint="eastAsia" w:ascii="宋体" w:hAnsi="宋体" w:eastAsia="宋体" w:cs="宋体"/>
                <w:b w:val="0"/>
                <w:bCs/>
                <w:kern w:val="0"/>
                <w:sz w:val="24"/>
                <w:szCs w:val="24"/>
                <w:highlight w:val="none"/>
                <w:lang w:val="en-US" w:eastAsia="zh-CN"/>
              </w:rPr>
            </w:pPr>
            <w:r>
              <w:rPr>
                <w:rFonts w:hint="eastAsia" w:ascii="宋体" w:hAnsi="宋体" w:eastAsia="宋体" w:cs="宋体"/>
                <w:b w:val="0"/>
                <w:bCs/>
                <w:kern w:val="0"/>
                <w:sz w:val="24"/>
                <w:szCs w:val="24"/>
                <w:highlight w:val="none"/>
                <w:lang w:val="en-US" w:eastAsia="zh-CN"/>
              </w:rPr>
              <w:t>12</w:t>
            </w:r>
          </w:p>
        </w:tc>
        <w:tc>
          <w:tcPr>
            <w:tcW w:w="1211" w:type="pct"/>
            <w:tcBorders>
              <w:top w:val="single" w:color="auto" w:sz="4" w:space="0"/>
              <w:left w:val="single" w:color="auto" w:sz="4" w:space="0"/>
              <w:bottom w:val="single" w:color="auto" w:sz="4" w:space="0"/>
              <w:right w:val="single" w:color="auto" w:sz="4" w:space="0"/>
            </w:tcBorders>
            <w:noWrap w:val="0"/>
            <w:vAlign w:val="center"/>
          </w:tcPr>
          <w:p w14:paraId="54BDBFD2">
            <w:pPr>
              <w:widowControl/>
              <w:spacing w:line="240" w:lineRule="auto"/>
              <w:jc w:val="center"/>
              <w:textAlignment w:val="center"/>
              <w:rPr>
                <w:rFonts w:hint="eastAsia" w:ascii="宋体" w:hAnsi="宋体" w:eastAsia="宋体" w:cs="宋体"/>
                <w:b/>
                <w:kern w:val="0"/>
                <w:sz w:val="24"/>
                <w:szCs w:val="24"/>
                <w:highlight w:val="none"/>
                <w:lang w:val="en-US" w:eastAsia="zh-CN"/>
              </w:rPr>
            </w:pPr>
          </w:p>
        </w:tc>
        <w:tc>
          <w:tcPr>
            <w:tcW w:w="453" w:type="pct"/>
            <w:tcBorders>
              <w:top w:val="single" w:color="auto" w:sz="4" w:space="0"/>
              <w:left w:val="single" w:color="auto" w:sz="4" w:space="0"/>
              <w:bottom w:val="single" w:color="auto" w:sz="4" w:space="0"/>
              <w:right w:val="single" w:color="auto" w:sz="4" w:space="0"/>
            </w:tcBorders>
            <w:noWrap w:val="0"/>
            <w:vAlign w:val="center"/>
          </w:tcPr>
          <w:p w14:paraId="3215900D">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67C56B15">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5770AE09">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35FFD931">
            <w:pPr>
              <w:widowControl/>
              <w:spacing w:line="240" w:lineRule="auto"/>
              <w:jc w:val="center"/>
              <w:textAlignment w:val="center"/>
              <w:rPr>
                <w:rFonts w:hint="eastAsia" w:ascii="宋体" w:hAnsi="宋体" w:eastAsia="宋体" w:cs="宋体"/>
                <w:b/>
                <w:kern w:val="0"/>
                <w:sz w:val="24"/>
                <w:szCs w:val="24"/>
                <w:highlight w:val="none"/>
              </w:rPr>
            </w:pPr>
          </w:p>
        </w:tc>
        <w:tc>
          <w:tcPr>
            <w:tcW w:w="393" w:type="pct"/>
            <w:tcBorders>
              <w:top w:val="single" w:color="auto" w:sz="4" w:space="0"/>
              <w:left w:val="single" w:color="auto" w:sz="4" w:space="0"/>
              <w:bottom w:val="single" w:color="auto" w:sz="4" w:space="0"/>
              <w:right w:val="single" w:color="auto" w:sz="4" w:space="0"/>
            </w:tcBorders>
            <w:noWrap w:val="0"/>
            <w:vAlign w:val="center"/>
          </w:tcPr>
          <w:p w14:paraId="7C76D5A4">
            <w:pPr>
              <w:widowControl/>
              <w:spacing w:line="240" w:lineRule="auto"/>
              <w:jc w:val="center"/>
              <w:textAlignment w:val="center"/>
              <w:rPr>
                <w:rFonts w:hint="eastAsia" w:ascii="宋体" w:hAnsi="宋体" w:eastAsia="宋体" w:cs="宋体"/>
                <w:b/>
                <w:kern w:val="0"/>
                <w:sz w:val="24"/>
                <w:szCs w:val="24"/>
                <w:highlight w:val="none"/>
              </w:rPr>
            </w:pPr>
          </w:p>
        </w:tc>
        <w:tc>
          <w:tcPr>
            <w:tcW w:w="378" w:type="pct"/>
            <w:tcBorders>
              <w:top w:val="single" w:color="auto" w:sz="4" w:space="0"/>
              <w:left w:val="single" w:color="auto" w:sz="4" w:space="0"/>
              <w:bottom w:val="single" w:color="auto" w:sz="4" w:space="0"/>
              <w:right w:val="single" w:color="auto" w:sz="4" w:space="0"/>
            </w:tcBorders>
            <w:noWrap w:val="0"/>
            <w:vAlign w:val="center"/>
          </w:tcPr>
          <w:p w14:paraId="6D10D2E2">
            <w:pPr>
              <w:widowControl/>
              <w:spacing w:line="240" w:lineRule="auto"/>
              <w:jc w:val="center"/>
              <w:textAlignment w:val="center"/>
              <w:rPr>
                <w:rFonts w:hint="eastAsia" w:ascii="宋体" w:hAnsi="宋体" w:eastAsia="宋体" w:cs="宋体"/>
                <w:b/>
                <w:kern w:val="0"/>
                <w:sz w:val="24"/>
                <w:szCs w:val="24"/>
                <w:highlight w:val="none"/>
              </w:rPr>
            </w:pPr>
          </w:p>
        </w:tc>
        <w:tc>
          <w:tcPr>
            <w:tcW w:w="425" w:type="pct"/>
            <w:tcBorders>
              <w:top w:val="single" w:color="auto" w:sz="4" w:space="0"/>
              <w:left w:val="single" w:color="auto" w:sz="4" w:space="0"/>
              <w:bottom w:val="single" w:color="auto" w:sz="4" w:space="0"/>
              <w:right w:val="single" w:color="auto" w:sz="4" w:space="0"/>
            </w:tcBorders>
            <w:noWrap w:val="0"/>
            <w:vAlign w:val="center"/>
          </w:tcPr>
          <w:p w14:paraId="1EEA9927">
            <w:pPr>
              <w:widowControl/>
              <w:spacing w:line="240" w:lineRule="auto"/>
              <w:jc w:val="center"/>
              <w:textAlignment w:val="center"/>
              <w:rPr>
                <w:rFonts w:hint="eastAsia" w:ascii="宋体" w:hAnsi="宋体" w:eastAsia="宋体" w:cs="宋体"/>
                <w:b/>
                <w:kern w:val="0"/>
                <w:sz w:val="24"/>
                <w:szCs w:val="24"/>
                <w:highlight w:val="none"/>
              </w:rPr>
            </w:pPr>
          </w:p>
        </w:tc>
        <w:tc>
          <w:tcPr>
            <w:tcW w:w="670" w:type="pct"/>
            <w:tcBorders>
              <w:top w:val="single" w:color="auto" w:sz="4" w:space="0"/>
              <w:left w:val="single" w:color="auto" w:sz="4" w:space="0"/>
              <w:bottom w:val="single" w:color="auto" w:sz="4" w:space="0"/>
              <w:right w:val="single" w:color="auto" w:sz="4" w:space="0"/>
            </w:tcBorders>
            <w:noWrap w:val="0"/>
            <w:vAlign w:val="center"/>
          </w:tcPr>
          <w:p w14:paraId="7E21F7C7">
            <w:pPr>
              <w:widowControl/>
              <w:spacing w:line="240" w:lineRule="auto"/>
              <w:jc w:val="center"/>
              <w:textAlignment w:val="center"/>
              <w:rPr>
                <w:rFonts w:hint="eastAsia" w:ascii="宋体" w:hAnsi="宋体" w:eastAsia="宋体" w:cs="宋体"/>
                <w:b/>
                <w:kern w:val="0"/>
                <w:sz w:val="24"/>
                <w:szCs w:val="24"/>
                <w:highlight w:val="none"/>
                <w:lang w:val="en-US" w:eastAsia="zh-CN"/>
              </w:rPr>
            </w:pPr>
          </w:p>
        </w:tc>
      </w:tr>
      <w:tr w14:paraId="5E653FE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1968" w:type="pct"/>
            <w:gridSpan w:val="3"/>
            <w:tcBorders>
              <w:top w:val="single" w:color="auto" w:sz="4" w:space="0"/>
              <w:right w:val="single" w:color="auto" w:sz="4" w:space="0"/>
            </w:tcBorders>
            <w:noWrap w:val="0"/>
            <w:vAlign w:val="center"/>
          </w:tcPr>
          <w:p w14:paraId="4438359B">
            <w:pPr>
              <w:spacing w:line="240" w:lineRule="auto"/>
              <w:ind w:firstLine="960" w:firstLineChars="4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总价</w:t>
            </w:r>
          </w:p>
        </w:tc>
        <w:tc>
          <w:tcPr>
            <w:tcW w:w="3031" w:type="pct"/>
            <w:gridSpan w:val="7"/>
            <w:tcBorders>
              <w:top w:val="single" w:color="auto" w:sz="4" w:space="0"/>
              <w:left w:val="single" w:color="auto" w:sz="4" w:space="0"/>
            </w:tcBorders>
            <w:noWrap w:val="0"/>
            <w:vAlign w:val="center"/>
          </w:tcPr>
          <w:p w14:paraId="7572F13C">
            <w:pPr>
              <w:spacing w:line="24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大写：</w:t>
            </w:r>
          </w:p>
          <w:p w14:paraId="03179419">
            <w:pPr>
              <w:spacing w:line="24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小写：</w:t>
            </w:r>
          </w:p>
        </w:tc>
      </w:tr>
    </w:tbl>
    <w:p w14:paraId="53F69DB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C655AE"/>
    <w:multiLevelType w:val="multilevel"/>
    <w:tmpl w:val="4AC655AE"/>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F452C06"/>
    <w:multiLevelType w:val="multilevel"/>
    <w:tmpl w:val="5F452C06"/>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B65AA8"/>
    <w:rsid w:val="46B65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toc 9"/>
    <w:basedOn w:val="1"/>
    <w:next w:val="1"/>
    <w:qFormat/>
    <w:uiPriority w:val="0"/>
    <w:pPr>
      <w:wordWrap w:val="0"/>
      <w:ind w:left="2975"/>
    </w:pPr>
    <w:rPr>
      <w:rFonts w:ascii="Times New Roman" w:hAnsi="Times New Roman"/>
    </w:rPr>
  </w:style>
  <w:style w:type="paragraph" w:styleId="4">
    <w:name w:val="Body Text Indent"/>
    <w:basedOn w:val="1"/>
    <w:semiHidden/>
    <w:unhideWhenUsed/>
    <w:qFormat/>
    <w:uiPriority w:val="99"/>
    <w:pPr>
      <w:spacing w:after="120"/>
      <w:ind w:left="420" w:leftChars="200"/>
    </w:pPr>
  </w:style>
  <w:style w:type="paragraph" w:styleId="5">
    <w:name w:val="Body Text First Indent 2"/>
    <w:basedOn w:val="4"/>
    <w:next w:val="1"/>
    <w:semiHidden/>
    <w:unhideWhenUsed/>
    <w:qFormat/>
    <w:uiPriority w:val="99"/>
    <w:pPr>
      <w:ind w:firstLine="420" w:firstLineChars="200"/>
    </w:p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 w:type="paragraph" w:styleId="9">
    <w:name w:val="List Paragraph"/>
    <w:basedOn w:val="1"/>
    <w:next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2025-03-04T08:39:00Z</dcterms:created>
  <dc:creator>王珊</dc:creator>
  <cp:lastModifiedBy>王珊</cp:lastModifiedBy>
  <dcterms:modified xsi:type="dcterms:W3CDTF">2025-03-04T08:39:23Z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0FF737AE41DB40E2BED600259F4A26BA_11</vt:lpwstr>
  </property>
  <property fmtid="{D5CDD505-2E9C-101B-9397-08002B2CF9AE}" pid="4" name="KSOTemplateDocerSaveRecord">
    <vt:lpwstr>eyJoZGlkIjoiNzNmNDZlOGE4YzBiODhkNTY3NTdiYjNiMTljZmEwZTciLCJ1c2VySWQiOiIxMTk3NzI3MDgzIn0=</vt:lpwstr>
  </property>
</Properties>
</file>