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版本号：ZCSP-渭南市-2025-0011920250407001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展陈设施设备维修保养项目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ZCSP-渭南市-2025-00119</w:t>
      </w:r>
      <w:r>
        <w:br/>
      </w:r>
      <w:r>
        <w:br/>
      </w:r>
      <w:r>
        <w:br/>
      </w:r>
    </w:p>
    <w:p>
      <w:pPr>
        <w:pStyle w:val="null3"/>
        <w:jc w:val="center"/>
        <w:outlineLvl w:val="2"/>
      </w:pPr>
      <w:r>
        <w:rPr>
          <w:rFonts w:ascii="仿宋_GB2312" w:hAnsi="仿宋_GB2312" w:cs="仿宋_GB2312" w:eastAsia="仿宋_GB2312"/>
          <w:sz w:val="28"/>
          <w:b/>
        </w:rPr>
        <w:t>渭南市科技馆</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渭南市科技馆</w:t>
      </w:r>
      <w:r>
        <w:rPr>
          <w:rFonts w:ascii="仿宋_GB2312" w:hAnsi="仿宋_GB2312" w:cs="仿宋_GB2312" w:eastAsia="仿宋_GB2312"/>
        </w:rPr>
        <w:t>委托，拟对</w:t>
      </w:r>
      <w:r>
        <w:rPr>
          <w:rFonts w:ascii="仿宋_GB2312" w:hAnsi="仿宋_GB2312" w:cs="仿宋_GB2312" w:eastAsia="仿宋_GB2312"/>
        </w:rPr>
        <w:t>展陈设施设备维修保养项目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ZCSP-渭南市-2025-00119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展陈设施设备维修保养项目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按照采购人需求提供渭南市科技馆共计178件展品和5D影院及科创空间设备的维护保养维修及相关技术服务支持等，确保场馆内所有展陈设施设备出现损毁及时维修，并提供日常保养等。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采购包1（展陈设施设备维修保养项目）：属于专门面向中小企业采购。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pPr>
      <w:r>
        <w:rPr>
          <w:rFonts w:ascii="仿宋_GB2312" w:hAnsi="仿宋_GB2312" w:cs="仿宋_GB2312" w:eastAsia="仿宋_GB2312"/>
        </w:rPr>
        <w:t>2、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3、磋商保证金：磋商保证金交纳凭证或担保机构出具的保函；</w:t>
      </w:r>
    </w:p>
    <w:p>
      <w:pPr>
        <w:pStyle w:val="null3"/>
      </w:pPr>
      <w:r>
        <w:rPr>
          <w:rFonts w:ascii="仿宋_GB2312" w:hAnsi="仿宋_GB2312" w:cs="仿宋_GB2312" w:eastAsia="仿宋_GB2312"/>
        </w:rPr>
        <w:t>4、控股关系：单位负责人为同一人或者存在直接控股、管理关系的不同供应商，不得参加本次采购活动。</w:t>
      </w:r>
    </w:p>
    <w:p>
      <w:pPr>
        <w:pStyle w:val="null3"/>
      </w:pPr>
      <w:r>
        <w:rPr>
          <w:rFonts w:ascii="仿宋_GB2312" w:hAnsi="仿宋_GB2312" w:cs="仿宋_GB2312" w:eastAsia="仿宋_GB2312"/>
        </w:rPr>
        <w:t>5、联合体磋商：本项目不接受联合体磋商。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渭南市科技馆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渭南市临渭区六泉路中心西片区多功能馆</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张志星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0913-2661927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人在领取成交通知书时应向采购代理机构一次性交纳招标代理服务费。招标代理服务费收取参照国家计委颁布的《招标代理服务收费管理暂行办法》（计价格[2002]1980号）和国家发展和改革委员会办公厅颁发的《关于招标代理服务收费有关问题的通知》（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渭南市科技馆</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渭南市科技馆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渭南市科技馆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 数量指标：维护服务天数≧360天 质量指标：设备完好率≧90% 游客满意度≧90% 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地址：陕西省渭南市临渭区渭南市朝阳大街审计大楼八层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按照采购人需求提供渭南市科技馆共计178件展品和5D影院及科创空间设备的维护保养维修及相关技术服务支持等，确保场馆内所有展陈设施设备出现损毁及时维修，并提供日常保养等。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标的名称：400000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本项目要求渭南市科技馆展品展项的完好率达到90%以上，需最少一名技术人员常驻馆内，负责采购所有展品零配件并做好日常维修保养，节假日前及按照馆内要求需进行全面排查维修。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维保服务过程中常用的工具设备、零配件、原料及耗材均由服务商自行负责提供。 （1）定期检查展品是否正常。如不正常将进行检修及更换零部件。 （2）定期检查展品的电脑、显示器及控制系统运行是否正常。如不正常将进行检修、调试及更新硬件。 （3）定期检查展品的软件是否正常。如不正常将进行检修、调试及联系原厂家远程维护。如远程维护也无法解决问题的，提出解决方案，找到合适的解决办法，经采购人同意后更新软件以保证展品正常运行。 （4）定期检查展品是否丢失损坏。如发现问题向采购人申请补充补齐。 （5）定期检查电气控制系统是否正常。如不正常将进行检修及更换零部件。 （6）定期检查机械运动结构是否正常。如不正常将进行检修及更换零部件直至调整结构。 （7）每日全馆巡检不得低于2次。每天进行巡检维保，负责设备的日常维护运行。对一般故障在24小时内直接排除，并做好维护记录；24小时内无法排除故障的，但不应超过合理时间范围(一周)。如设备完好率达不到合同要求时，成交供应商必须按采购人要求增派技术人员到现场进行设备维保或提出相应升级改造方案并经采购人同意。</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需执行的国家相关标准、行业标准、地方标准以及其他标准、规范，并统一执行最新标准规范。 质量标准：合格 数量指标：维护服务天数≧360天 质量指标：设备完好率≧90% 游客满意度≧90%</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渭南市科技馆。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合同签订后首次支付合同价款，作为展陈设施设备大修需要购买的材料配件及人工费用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第二次支付在履行合同后第六个月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履行合同服务周期完成之后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 解决争议的方法：在履行本合同期间若发生争议，甲、乙双方应友好协商解决。若协商不成，任何一方均可向甲方所在地有管辖权的人民法院提起诉讼。 合同未尽事宜，由甲乙双方协商，补充条款跟原合同同等法律效力。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1.2提供具有财务审计资质单位出具的2023年度或2024年度的财务报告或响应文件提交截止时间前六个月内其基本账户银行出具的资信证明；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本项目专门面向中小企业采购，供应商应为中型、小型或微型企业（残疾人福利性企业及监狱企业视同为小型、微型企业），提供中小企业声明函。所属行业：其他未列明行业。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响应文件签章满足磋商文件的要求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标的清单 报价表 商务应答表.docx 响应函 服务方案.docx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维保技术及组织方案（15分）</w:t>
            </w:r>
          </w:p>
        </w:tc>
        <w:tc>
          <w:tcPr>
            <w:tcW w:type="dxa" w:w="2492"/>
          </w:tcPr>
          <w:p>
            <w:pPr>
              <w:pStyle w:val="null3"/>
            </w:pPr>
            <w:r>
              <w:rPr>
                <w:rFonts w:ascii="仿宋_GB2312" w:hAnsi="仿宋_GB2312" w:cs="仿宋_GB2312" w:eastAsia="仿宋_GB2312"/>
              </w:rPr>
              <w:t>根据磋商文件要求制定完善、具体、可行的技术服务方案，根据响应情况横向比较、综合赋分： 1）.完全满足或优于磋商文件维保要求的，有详细的维保制度、维保计划、操作规程，针对本项目制定操作性强、安全度高的方案得[10-15]分； 2）.满足磋商文件维保要求无缺项漏项，有基本的运行维保制度、维保计划、操作规程的得[5-10]分； 3）.不能完全满足招标文件维保要求，存在缺项漏项，无基本的维保制度、维保计划、操作规程或不完整的得[0-5]分。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应急预案（12分）</w:t>
            </w:r>
          </w:p>
        </w:tc>
        <w:tc>
          <w:tcPr>
            <w:tcW w:type="dxa" w:w="2492"/>
          </w:tcPr>
          <w:p>
            <w:pPr>
              <w:pStyle w:val="null3"/>
            </w:pPr>
            <w:r>
              <w:rPr>
                <w:rFonts w:ascii="仿宋_GB2312" w:hAnsi="仿宋_GB2312" w:cs="仿宋_GB2312" w:eastAsia="仿宋_GB2312"/>
              </w:rPr>
              <w:t>针对本项目维保服务过程突发事件等的预计、处理，制定完善、具体、可行的应急预案及应急演练方案。按照响应情况进行横向比较、综合赋分： 1）.应急预案实用，经济，切实可行：[9-12]分； 2）.应急预案实用性、经济性一般，可行性一般：[5-9]分； 3）.未提供应急预案或应急预案可行性差：[0-5]分。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服务承诺（12分）</w:t>
            </w:r>
          </w:p>
        </w:tc>
        <w:tc>
          <w:tcPr>
            <w:tcW w:type="dxa" w:w="2492"/>
          </w:tcPr>
          <w:p>
            <w:pPr>
              <w:pStyle w:val="null3"/>
            </w:pPr>
            <w:r>
              <w:rPr>
                <w:rFonts w:ascii="仿宋_GB2312" w:hAnsi="仿宋_GB2312" w:cs="仿宋_GB2312" w:eastAsia="仿宋_GB2312"/>
              </w:rPr>
              <w:t>针对设备可能出现的问题及重大故障，有具体可行的措施和解决方案，对故障响应时间、维修服务时限及特殊情况下不能及时排除故障造成损失的赔偿方案等方面有明确的承诺： 1）.措施完备，解决方案切实可行，承诺内容齐全：[9-12]分； 2）.措施较完备，解决方案较可行，承诺内容较齐全：[5-9]分； 3）.措施不完备，解决方案不可行，承诺内容不齐全或未承诺：[0-5]分。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服务质量保证措施（12分）</w:t>
            </w:r>
          </w:p>
        </w:tc>
        <w:tc>
          <w:tcPr>
            <w:tcW w:type="dxa" w:w="2492"/>
          </w:tcPr>
          <w:p>
            <w:pPr>
              <w:pStyle w:val="null3"/>
            </w:pPr>
            <w:r>
              <w:rPr>
                <w:rFonts w:ascii="仿宋_GB2312" w:hAnsi="仿宋_GB2312" w:cs="仿宋_GB2312" w:eastAsia="仿宋_GB2312"/>
              </w:rPr>
              <w:t>1）.提供服务质量保证方案。（内容不限于①质量控制目标②服务质量保证措施等）内容完整合理，每包含上述一项内容，得4分，最高8分。 2）.针对前款内容，投标人提供了详细、合理、科学可行的方案，方案符合本项目采购需求有针对性，得0-4分。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合理化建议（6分）</w:t>
            </w:r>
          </w:p>
        </w:tc>
        <w:tc>
          <w:tcPr>
            <w:tcW w:type="dxa" w:w="2492"/>
          </w:tcPr>
          <w:p>
            <w:pPr>
              <w:pStyle w:val="null3"/>
            </w:pPr>
            <w:r>
              <w:rPr>
                <w:rFonts w:ascii="仿宋_GB2312" w:hAnsi="仿宋_GB2312" w:cs="仿宋_GB2312" w:eastAsia="仿宋_GB2312"/>
              </w:rPr>
              <w:t>针对设备的日常使用，维护保养方法，能够提出有价值的建议，且具体切实可行，可有效的延长设备使用寿命，按其响应程度计0-6分。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人员配置（8分）</w:t>
            </w:r>
          </w:p>
        </w:tc>
        <w:tc>
          <w:tcPr>
            <w:tcW w:type="dxa" w:w="2492"/>
          </w:tcPr>
          <w:p>
            <w:pPr>
              <w:pStyle w:val="null3"/>
            </w:pPr>
            <w:r>
              <w:rPr>
                <w:rFonts w:ascii="仿宋_GB2312" w:hAnsi="仿宋_GB2312" w:cs="仿宋_GB2312" w:eastAsia="仿宋_GB2312"/>
              </w:rPr>
              <w:t>根据供应商提供的维保组织架构、人员配置情况（包括岗位设置、职责分工等）以及服务人员的专业维修能力（提供相应工种人员的上岗证等证明材料），按其响应程度计0-8分。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工具仪器（7分）</w:t>
            </w:r>
          </w:p>
        </w:tc>
        <w:tc>
          <w:tcPr>
            <w:tcW w:type="dxa" w:w="2492"/>
          </w:tcPr>
          <w:p>
            <w:pPr>
              <w:pStyle w:val="null3"/>
            </w:pPr>
            <w:r>
              <w:rPr>
                <w:rFonts w:ascii="仿宋_GB2312" w:hAnsi="仿宋_GB2312" w:cs="仿宋_GB2312" w:eastAsia="仿宋_GB2312"/>
              </w:rPr>
              <w:t>根据所配备的维保工具、仪器仪表、检测设备，横向比较、综合赋分。 1.设备齐全、功能完全满足本项目维保需要的，得[5-7]分； 2.设备基本齐全、能基本满足本项目维保需要的得[2-5）分； 3.设备不全、不能满足本项目维保需要的得[0-2）分。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备品配件（5分）</w:t>
            </w:r>
          </w:p>
        </w:tc>
        <w:tc>
          <w:tcPr>
            <w:tcW w:type="dxa" w:w="2492"/>
          </w:tcPr>
          <w:p>
            <w:pPr>
              <w:pStyle w:val="null3"/>
            </w:pPr>
            <w:r>
              <w:rPr>
                <w:rFonts w:ascii="仿宋_GB2312" w:hAnsi="仿宋_GB2312" w:cs="仿宋_GB2312" w:eastAsia="仿宋_GB2312"/>
              </w:rPr>
              <w:t>针对目前展品现状，备品、配件供应有保障，有充足的库存，且货源渠道正规，承诺主要展品的配件、耗材选用原厂品牌，并提供承诺书的得5分，未提供的不得分。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业绩（3分）</w:t>
            </w:r>
          </w:p>
        </w:tc>
        <w:tc>
          <w:tcPr>
            <w:tcW w:type="dxa" w:w="2492"/>
          </w:tcPr>
          <w:p>
            <w:pPr>
              <w:pStyle w:val="null3"/>
            </w:pPr>
            <w:r>
              <w:rPr>
                <w:rFonts w:ascii="仿宋_GB2312" w:hAnsi="仿宋_GB2312" w:cs="仿宋_GB2312" w:eastAsia="仿宋_GB2312"/>
              </w:rPr>
              <w:t>供应商提供自2022年3月1日至今类似业绩的证明材料（合同或中标/成交通知书复印件加盖公章，以合同签订时间或中标/成交通知书发出为准）每提供一项得1分，最高得3分，未提供不得分。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